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5280" w:rsidRPr="001A0EAD" w:rsidRDefault="00EB5280" w:rsidP="00EB5280">
      <w:pPr>
        <w:tabs>
          <w:tab w:val="left" w:pos="900"/>
        </w:tabs>
        <w:spacing w:line="360" w:lineRule="auto"/>
        <w:jc w:val="center"/>
        <w:rPr>
          <w:rFonts w:ascii="Monotype Corsiva" w:hAnsi="Monotype Corsiva" w:cs="Arial"/>
          <w:b/>
          <w:color w:val="auto"/>
          <w:sz w:val="44"/>
          <w:szCs w:val="44"/>
        </w:rPr>
      </w:pPr>
      <w:proofErr w:type="gramStart"/>
      <w:r w:rsidRPr="001A0EAD">
        <w:rPr>
          <w:rFonts w:ascii="Monotype Corsiva" w:hAnsi="Monotype Corsiva" w:cs="Arial"/>
          <w:b/>
          <w:color w:val="auto"/>
          <w:sz w:val="44"/>
          <w:szCs w:val="44"/>
        </w:rPr>
        <w:t xml:space="preserve">RISK </w:t>
      </w:r>
      <w:r>
        <w:rPr>
          <w:rFonts w:ascii="Monotype Corsiva" w:hAnsi="Monotype Corsiva" w:cs="Arial"/>
          <w:b/>
          <w:color w:val="auto"/>
          <w:sz w:val="44"/>
          <w:szCs w:val="44"/>
        </w:rPr>
        <w:t xml:space="preserve"> </w:t>
      </w:r>
      <w:r w:rsidRPr="001A0EAD">
        <w:rPr>
          <w:rFonts w:ascii="Monotype Corsiva" w:hAnsi="Monotype Corsiva" w:cs="Arial"/>
          <w:b/>
          <w:color w:val="auto"/>
          <w:sz w:val="44"/>
          <w:szCs w:val="44"/>
        </w:rPr>
        <w:t>MANAGEMENT</w:t>
      </w:r>
      <w:proofErr w:type="gramEnd"/>
      <w:r w:rsidRPr="001A0EAD">
        <w:rPr>
          <w:rFonts w:ascii="Monotype Corsiva" w:hAnsi="Monotype Corsiva" w:cs="Arial"/>
          <w:b/>
          <w:color w:val="auto"/>
          <w:sz w:val="44"/>
          <w:szCs w:val="44"/>
        </w:rPr>
        <w:t xml:space="preserve"> </w:t>
      </w:r>
      <w:r>
        <w:rPr>
          <w:rFonts w:ascii="Monotype Corsiva" w:hAnsi="Monotype Corsiva" w:cs="Arial"/>
          <w:b/>
          <w:color w:val="auto"/>
          <w:sz w:val="44"/>
          <w:szCs w:val="44"/>
        </w:rPr>
        <w:t xml:space="preserve"> </w:t>
      </w:r>
      <w:r w:rsidRPr="001A0EAD">
        <w:rPr>
          <w:rFonts w:ascii="Monotype Corsiva" w:hAnsi="Monotype Corsiva" w:cs="Arial"/>
          <w:b/>
          <w:color w:val="auto"/>
          <w:sz w:val="44"/>
          <w:szCs w:val="44"/>
        </w:rPr>
        <w:t>IN</w:t>
      </w:r>
    </w:p>
    <w:p w:rsidR="00EB5280" w:rsidRPr="001A0EAD" w:rsidRDefault="00EB5280" w:rsidP="00EB5280">
      <w:pPr>
        <w:tabs>
          <w:tab w:val="left" w:pos="900"/>
        </w:tabs>
        <w:spacing w:line="360" w:lineRule="auto"/>
        <w:jc w:val="center"/>
        <w:rPr>
          <w:rFonts w:ascii="Monotype Corsiva" w:hAnsi="Monotype Corsiva" w:cs="Arial"/>
          <w:b/>
          <w:color w:val="auto"/>
          <w:sz w:val="44"/>
          <w:szCs w:val="44"/>
        </w:rPr>
      </w:pPr>
      <w:proofErr w:type="gramStart"/>
      <w:r w:rsidRPr="001A0EAD">
        <w:rPr>
          <w:rFonts w:ascii="Monotype Corsiva" w:hAnsi="Monotype Corsiva" w:cs="Arial"/>
          <w:b/>
          <w:color w:val="auto"/>
          <w:sz w:val="44"/>
          <w:szCs w:val="44"/>
        </w:rPr>
        <w:t>STATE</w:t>
      </w:r>
      <w:r>
        <w:rPr>
          <w:rFonts w:ascii="Monotype Corsiva" w:hAnsi="Monotype Corsiva" w:cs="Arial"/>
          <w:b/>
          <w:color w:val="auto"/>
          <w:sz w:val="44"/>
          <w:szCs w:val="44"/>
        </w:rPr>
        <w:t xml:space="preserve"> </w:t>
      </w:r>
      <w:r w:rsidRPr="001A0EAD">
        <w:rPr>
          <w:rFonts w:ascii="Monotype Corsiva" w:hAnsi="Monotype Corsiva" w:cs="Arial"/>
          <w:b/>
          <w:color w:val="auto"/>
          <w:sz w:val="44"/>
          <w:szCs w:val="44"/>
        </w:rPr>
        <w:t xml:space="preserve"> BANK</w:t>
      </w:r>
      <w:proofErr w:type="gramEnd"/>
      <w:r w:rsidRPr="001A0EAD">
        <w:rPr>
          <w:rFonts w:ascii="Monotype Corsiva" w:hAnsi="Monotype Corsiva" w:cs="Arial"/>
          <w:b/>
          <w:color w:val="auto"/>
          <w:sz w:val="44"/>
          <w:szCs w:val="44"/>
        </w:rPr>
        <w:t xml:space="preserve"> </w:t>
      </w:r>
      <w:r>
        <w:rPr>
          <w:rFonts w:ascii="Monotype Corsiva" w:hAnsi="Monotype Corsiva" w:cs="Arial"/>
          <w:b/>
          <w:color w:val="auto"/>
          <w:sz w:val="44"/>
          <w:szCs w:val="44"/>
        </w:rPr>
        <w:t xml:space="preserve"> </w:t>
      </w:r>
      <w:r w:rsidRPr="001A0EAD">
        <w:rPr>
          <w:rFonts w:ascii="Monotype Corsiva" w:hAnsi="Monotype Corsiva" w:cs="Arial"/>
          <w:b/>
          <w:color w:val="auto"/>
          <w:sz w:val="44"/>
          <w:szCs w:val="44"/>
        </w:rPr>
        <w:t xml:space="preserve">OF </w:t>
      </w:r>
      <w:r>
        <w:rPr>
          <w:rFonts w:ascii="Monotype Corsiva" w:hAnsi="Monotype Corsiva" w:cs="Arial"/>
          <w:b/>
          <w:color w:val="auto"/>
          <w:sz w:val="44"/>
          <w:szCs w:val="44"/>
        </w:rPr>
        <w:t xml:space="preserve"> </w:t>
      </w:r>
      <w:smartTag w:uri="urn:schemas-microsoft-com:office:smarttags" w:element="country-region">
        <w:smartTag w:uri="urn:schemas-microsoft-com:office:smarttags" w:element="place">
          <w:r w:rsidRPr="001A0EAD">
            <w:rPr>
              <w:rFonts w:ascii="Monotype Corsiva" w:hAnsi="Monotype Corsiva" w:cs="Arial"/>
              <w:b/>
              <w:color w:val="auto"/>
              <w:sz w:val="44"/>
              <w:szCs w:val="44"/>
            </w:rPr>
            <w:t>INDIA</w:t>
          </w:r>
        </w:smartTag>
      </w:smartTag>
    </w:p>
    <w:p w:rsidR="00EB5280" w:rsidRPr="001A0EAD" w:rsidRDefault="00EB5280" w:rsidP="00EB5280">
      <w:pPr>
        <w:tabs>
          <w:tab w:val="left" w:pos="900"/>
        </w:tabs>
        <w:spacing w:line="360" w:lineRule="auto"/>
        <w:jc w:val="center"/>
        <w:rPr>
          <w:rFonts w:ascii="Bookman Old Style" w:hAnsi="Bookman Old Style" w:cs="Arial"/>
          <w:b/>
          <w:color w:val="auto"/>
          <w:sz w:val="28"/>
          <w:szCs w:val="28"/>
        </w:rPr>
      </w:pPr>
      <w:r w:rsidRPr="00247522">
        <w:rPr>
          <w:rFonts w:ascii="Bookman Old Style" w:hAnsi="Bookman Old Style" w:cs="Arial"/>
          <w:b/>
          <w:i/>
          <w:color w:val="auto"/>
          <w:sz w:val="28"/>
          <w:szCs w:val="28"/>
        </w:rPr>
        <w:t xml:space="preserve">(With Special Reference to </w:t>
      </w:r>
      <w:proofErr w:type="spellStart"/>
      <w:r w:rsidRPr="00247522">
        <w:rPr>
          <w:rFonts w:ascii="Bookman Old Style" w:hAnsi="Bookman Old Style" w:cs="Arial"/>
          <w:b/>
          <w:i/>
          <w:color w:val="auto"/>
          <w:sz w:val="28"/>
          <w:szCs w:val="28"/>
        </w:rPr>
        <w:t>Tirupur</w:t>
      </w:r>
      <w:proofErr w:type="spellEnd"/>
      <w:r w:rsidRPr="00247522">
        <w:rPr>
          <w:rFonts w:ascii="Bookman Old Style" w:hAnsi="Bookman Old Style" w:cs="Arial"/>
          <w:b/>
          <w:i/>
          <w:color w:val="auto"/>
          <w:sz w:val="28"/>
          <w:szCs w:val="28"/>
        </w:rPr>
        <w:t xml:space="preserve"> Branch</w:t>
      </w:r>
      <w:r w:rsidRPr="001A0EAD">
        <w:rPr>
          <w:rFonts w:ascii="Bookman Old Style" w:hAnsi="Bookman Old Style" w:cs="Arial"/>
          <w:b/>
          <w:color w:val="auto"/>
          <w:sz w:val="28"/>
          <w:szCs w:val="28"/>
        </w:rPr>
        <w:t>)</w:t>
      </w:r>
    </w:p>
    <w:p w:rsidR="00EB5280" w:rsidRDefault="00EB5280" w:rsidP="00EB5280">
      <w:pPr>
        <w:spacing w:line="360" w:lineRule="auto"/>
        <w:jc w:val="center"/>
        <w:rPr>
          <w:color w:val="auto"/>
          <w:sz w:val="28"/>
          <w:szCs w:val="28"/>
        </w:rPr>
      </w:pPr>
    </w:p>
    <w:p w:rsidR="00EB5280" w:rsidRPr="001A0EAD" w:rsidRDefault="00EB5280" w:rsidP="00EB5280">
      <w:pPr>
        <w:spacing w:line="360" w:lineRule="auto"/>
        <w:jc w:val="center"/>
        <w:rPr>
          <w:color w:val="auto"/>
          <w:sz w:val="28"/>
          <w:szCs w:val="28"/>
        </w:rPr>
      </w:pPr>
    </w:p>
    <w:p w:rsidR="00EB5280" w:rsidRPr="001A0EAD" w:rsidRDefault="00EB5280" w:rsidP="00EB5280">
      <w:pPr>
        <w:spacing w:line="360" w:lineRule="auto"/>
        <w:jc w:val="center"/>
        <w:rPr>
          <w:color w:val="auto"/>
          <w:sz w:val="28"/>
          <w:szCs w:val="28"/>
        </w:rPr>
      </w:pPr>
      <w:r w:rsidRPr="001A0EAD">
        <w:rPr>
          <w:color w:val="auto"/>
          <w:sz w:val="28"/>
          <w:szCs w:val="28"/>
        </w:rPr>
        <w:t>A MAJOR PROJECT REPORT</w:t>
      </w:r>
    </w:p>
    <w:p w:rsidR="00EB5280" w:rsidRDefault="00EB5280" w:rsidP="00EB5280">
      <w:pPr>
        <w:spacing w:line="360" w:lineRule="auto"/>
        <w:jc w:val="center"/>
        <w:rPr>
          <w:color w:val="auto"/>
          <w:sz w:val="28"/>
          <w:szCs w:val="28"/>
        </w:rPr>
      </w:pPr>
      <w:r w:rsidRPr="001A0EAD">
        <w:rPr>
          <w:color w:val="auto"/>
          <w:sz w:val="28"/>
          <w:szCs w:val="28"/>
        </w:rPr>
        <w:t>SUBMITTED BY</w:t>
      </w:r>
    </w:p>
    <w:p w:rsidR="00EB5280" w:rsidRPr="001A0EAD" w:rsidRDefault="00EB5280" w:rsidP="00EB5280">
      <w:pPr>
        <w:spacing w:line="360" w:lineRule="auto"/>
        <w:jc w:val="center"/>
        <w:rPr>
          <w:color w:val="auto"/>
          <w:sz w:val="28"/>
          <w:szCs w:val="28"/>
        </w:rPr>
      </w:pPr>
    </w:p>
    <w:p w:rsidR="00EB5280" w:rsidRPr="001A0EAD" w:rsidRDefault="00EB5280" w:rsidP="00EB5280">
      <w:pPr>
        <w:spacing w:line="360" w:lineRule="auto"/>
        <w:jc w:val="center"/>
        <w:rPr>
          <w:b/>
          <w:color w:val="auto"/>
          <w:sz w:val="28"/>
          <w:szCs w:val="28"/>
        </w:rPr>
      </w:pPr>
      <w:bookmarkStart w:id="0" w:name="_GoBack"/>
      <w:r w:rsidRPr="001A0EAD">
        <w:rPr>
          <w:b/>
          <w:color w:val="auto"/>
          <w:sz w:val="28"/>
          <w:szCs w:val="28"/>
        </w:rPr>
        <w:t>B.KIRUTHIKA</w:t>
      </w:r>
    </w:p>
    <w:bookmarkEnd w:id="0"/>
    <w:p w:rsidR="00EB5280" w:rsidRPr="001A0EAD" w:rsidRDefault="00EB5280" w:rsidP="00EB5280">
      <w:pPr>
        <w:spacing w:line="360" w:lineRule="auto"/>
        <w:jc w:val="center"/>
        <w:rPr>
          <w:b/>
          <w:color w:val="auto"/>
          <w:sz w:val="28"/>
          <w:szCs w:val="28"/>
        </w:rPr>
      </w:pPr>
      <w:r w:rsidRPr="001A0EAD">
        <w:rPr>
          <w:b/>
          <w:color w:val="auto"/>
          <w:sz w:val="28"/>
          <w:szCs w:val="28"/>
        </w:rPr>
        <w:t>(REG NO: 07PMB12)</w:t>
      </w:r>
    </w:p>
    <w:p w:rsidR="00EB5280" w:rsidRDefault="00EB5280" w:rsidP="00EB5280">
      <w:pPr>
        <w:spacing w:line="360" w:lineRule="auto"/>
        <w:jc w:val="center"/>
        <w:rPr>
          <w:color w:val="auto"/>
          <w:sz w:val="28"/>
        </w:rPr>
      </w:pPr>
    </w:p>
    <w:p w:rsidR="00EB5280" w:rsidRPr="001A0EAD" w:rsidRDefault="00EB5280" w:rsidP="00EB5280">
      <w:pPr>
        <w:spacing w:line="360" w:lineRule="auto"/>
        <w:jc w:val="center"/>
        <w:rPr>
          <w:color w:val="auto"/>
          <w:sz w:val="28"/>
        </w:rPr>
      </w:pPr>
    </w:p>
    <w:p w:rsidR="00EB5280" w:rsidRPr="001A0EAD" w:rsidRDefault="00EB5280" w:rsidP="00EB5280">
      <w:pPr>
        <w:spacing w:line="360" w:lineRule="auto"/>
        <w:jc w:val="center"/>
        <w:rPr>
          <w:b/>
          <w:color w:val="auto"/>
        </w:rPr>
      </w:pPr>
      <w:r w:rsidRPr="001A0EAD">
        <w:rPr>
          <w:b/>
          <w:color w:val="auto"/>
        </w:rPr>
        <w:t>IN PARTIAL FULFILMENT OF THE REQUIREMENTS FOR THE DEGREE OF</w:t>
      </w:r>
    </w:p>
    <w:p w:rsidR="00EB5280" w:rsidRPr="001A0EAD" w:rsidRDefault="00EB5280" w:rsidP="00EB5280">
      <w:pPr>
        <w:spacing w:line="360" w:lineRule="auto"/>
        <w:jc w:val="center"/>
        <w:rPr>
          <w:b/>
          <w:color w:val="auto"/>
        </w:rPr>
      </w:pPr>
      <w:r w:rsidRPr="001A0EAD">
        <w:rPr>
          <w:b/>
          <w:color w:val="auto"/>
        </w:rPr>
        <w:t>MASTER OF BUSINESS ADMINISTRATION</w:t>
      </w:r>
    </w:p>
    <w:p w:rsidR="00EB5280" w:rsidRPr="001A0EAD" w:rsidRDefault="00EB5280" w:rsidP="00EB5280">
      <w:pPr>
        <w:spacing w:line="360" w:lineRule="auto"/>
        <w:jc w:val="center"/>
        <w:rPr>
          <w:color w:val="auto"/>
        </w:rPr>
      </w:pPr>
    </w:p>
    <w:p w:rsidR="00EB5280" w:rsidRPr="001A0EAD" w:rsidRDefault="00EB5280" w:rsidP="00EB5280">
      <w:pPr>
        <w:spacing w:line="360" w:lineRule="auto"/>
        <w:jc w:val="center"/>
        <w:rPr>
          <w:color w:val="auto"/>
          <w:sz w:val="28"/>
          <w:szCs w:val="28"/>
        </w:rPr>
      </w:pPr>
      <w:r w:rsidRPr="001A0EAD">
        <w:rPr>
          <w:color w:val="auto"/>
          <w:sz w:val="28"/>
          <w:szCs w:val="28"/>
        </w:rPr>
        <w:t>UNDER THE GUIDANCE OF</w:t>
      </w:r>
    </w:p>
    <w:p w:rsidR="00EB5280" w:rsidRPr="001A0EAD" w:rsidRDefault="00EB5280" w:rsidP="00EB5280">
      <w:pPr>
        <w:spacing w:line="360" w:lineRule="auto"/>
        <w:jc w:val="center"/>
        <w:rPr>
          <w:b/>
          <w:color w:val="auto"/>
          <w:sz w:val="28"/>
          <w:szCs w:val="28"/>
        </w:rPr>
      </w:pPr>
      <w:r w:rsidRPr="001A0EAD">
        <w:rPr>
          <w:b/>
          <w:color w:val="auto"/>
          <w:sz w:val="28"/>
          <w:szCs w:val="28"/>
        </w:rPr>
        <w:t xml:space="preserve">Mrs. A. </w:t>
      </w:r>
      <w:proofErr w:type="spellStart"/>
      <w:r w:rsidRPr="001A0EAD">
        <w:rPr>
          <w:b/>
          <w:color w:val="auto"/>
          <w:sz w:val="28"/>
          <w:szCs w:val="28"/>
        </w:rPr>
        <w:t>Pankajam</w:t>
      </w:r>
      <w:proofErr w:type="spellEnd"/>
      <w:r w:rsidRPr="001A0EAD">
        <w:rPr>
          <w:b/>
          <w:color w:val="auto"/>
          <w:sz w:val="28"/>
          <w:szCs w:val="28"/>
        </w:rPr>
        <w:t xml:space="preserve">, M.B.A., </w:t>
      </w:r>
      <w:proofErr w:type="gramStart"/>
      <w:r w:rsidRPr="001A0EAD">
        <w:rPr>
          <w:b/>
          <w:color w:val="auto"/>
          <w:sz w:val="28"/>
          <w:szCs w:val="28"/>
        </w:rPr>
        <w:t>M.Com.,</w:t>
      </w:r>
      <w:proofErr w:type="gramEnd"/>
      <w:r w:rsidRPr="001A0EAD">
        <w:rPr>
          <w:b/>
          <w:color w:val="auto"/>
          <w:sz w:val="28"/>
          <w:szCs w:val="28"/>
        </w:rPr>
        <w:t xml:space="preserve"> M.Phil., FICWA.,</w:t>
      </w:r>
    </w:p>
    <w:p w:rsidR="00EB5280" w:rsidRDefault="00EB5280" w:rsidP="00EB5280">
      <w:pPr>
        <w:spacing w:line="360" w:lineRule="auto"/>
        <w:jc w:val="center"/>
        <w:rPr>
          <w:color w:val="auto"/>
        </w:rPr>
      </w:pPr>
    </w:p>
    <w:p w:rsidR="00EB5280" w:rsidRPr="001A0EAD" w:rsidRDefault="00EB5280" w:rsidP="00EB5280">
      <w:pPr>
        <w:spacing w:line="360" w:lineRule="auto"/>
        <w:jc w:val="center"/>
        <w:rPr>
          <w:color w:val="auto"/>
        </w:rPr>
      </w:pPr>
    </w:p>
    <w:p w:rsidR="00EB5280" w:rsidRDefault="00EB5280" w:rsidP="00EB5280">
      <w:pPr>
        <w:spacing w:line="360" w:lineRule="auto"/>
        <w:jc w:val="center"/>
        <w:rPr>
          <w:color w:val="auto"/>
        </w:rPr>
      </w:pPr>
    </w:p>
    <w:p w:rsidR="00EB5280" w:rsidRPr="001A0EAD" w:rsidRDefault="00EB5280" w:rsidP="00EB5280">
      <w:pPr>
        <w:spacing w:line="360" w:lineRule="auto"/>
        <w:jc w:val="center"/>
        <w:rPr>
          <w:color w:val="auto"/>
        </w:rPr>
      </w:pPr>
    </w:p>
    <w:p w:rsidR="00EB5280" w:rsidRPr="00AA717F" w:rsidRDefault="00EB5280" w:rsidP="00EB5280">
      <w:pPr>
        <w:pStyle w:val="Heading3"/>
        <w:ind w:left="-180" w:right="-151"/>
        <w:rPr>
          <w:bCs w:val="0"/>
          <w:color w:val="auto"/>
        </w:rPr>
      </w:pPr>
      <w:smartTag w:uri="urn:schemas-microsoft-com:office:smarttags" w:element="place">
        <w:smartTag w:uri="urn:schemas-microsoft-com:office:smarttags" w:element="PlaceName">
          <w:r w:rsidRPr="00AA717F">
            <w:rPr>
              <w:bCs w:val="0"/>
              <w:color w:val="auto"/>
            </w:rPr>
            <w:t>AVINASHILINGAM</w:t>
          </w:r>
        </w:smartTag>
        <w:r w:rsidRPr="00AA717F">
          <w:rPr>
            <w:bCs w:val="0"/>
            <w:color w:val="auto"/>
          </w:rPr>
          <w:t xml:space="preserve"> </w:t>
        </w:r>
        <w:smartTag w:uri="urn:schemas-microsoft-com:office:smarttags" w:element="PlaceType">
          <w:r w:rsidRPr="00AA717F">
            <w:rPr>
              <w:bCs w:val="0"/>
              <w:color w:val="auto"/>
            </w:rPr>
            <w:t>SCHOOL</w:t>
          </w:r>
        </w:smartTag>
      </w:smartTag>
      <w:r w:rsidRPr="00AA717F">
        <w:rPr>
          <w:bCs w:val="0"/>
          <w:color w:val="auto"/>
        </w:rPr>
        <w:t xml:space="preserve"> OF MANAGEMENT TECHNOLOGY</w:t>
      </w:r>
    </w:p>
    <w:p w:rsidR="00EB5280" w:rsidRPr="00AA717F" w:rsidRDefault="00EB5280" w:rsidP="00EB5280">
      <w:pPr>
        <w:spacing w:line="360" w:lineRule="auto"/>
        <w:ind w:left="-180" w:right="-151"/>
        <w:jc w:val="center"/>
        <w:rPr>
          <w:b/>
          <w:color w:val="auto"/>
          <w:sz w:val="28"/>
          <w:szCs w:val="28"/>
        </w:rPr>
      </w:pPr>
      <w:smartTag w:uri="urn:schemas-microsoft-com:office:smarttags" w:element="place">
        <w:smartTag w:uri="urn:schemas-microsoft-com:office:smarttags" w:element="PlaceName">
          <w:r w:rsidRPr="00AA717F">
            <w:rPr>
              <w:b/>
              <w:color w:val="auto"/>
              <w:sz w:val="28"/>
              <w:szCs w:val="32"/>
            </w:rPr>
            <w:t>AVINASHILINGAM</w:t>
          </w:r>
        </w:smartTag>
        <w:r w:rsidRPr="00AA717F">
          <w:rPr>
            <w:b/>
            <w:color w:val="auto"/>
            <w:sz w:val="28"/>
            <w:szCs w:val="32"/>
          </w:rPr>
          <w:t xml:space="preserve"> </w:t>
        </w:r>
        <w:smartTag w:uri="urn:schemas-microsoft-com:office:smarttags" w:element="PlaceType">
          <w:r w:rsidRPr="00AA717F">
            <w:rPr>
              <w:b/>
              <w:color w:val="auto"/>
              <w:sz w:val="28"/>
              <w:szCs w:val="32"/>
            </w:rPr>
            <w:t>UNIVERSITY</w:t>
          </w:r>
        </w:smartTag>
      </w:smartTag>
      <w:r w:rsidRPr="00AA717F">
        <w:rPr>
          <w:b/>
          <w:color w:val="auto"/>
          <w:sz w:val="28"/>
          <w:szCs w:val="32"/>
        </w:rPr>
        <w:t xml:space="preserve"> FOR WOMEN</w:t>
      </w:r>
    </w:p>
    <w:p w:rsidR="00EB5280" w:rsidRPr="00AA717F" w:rsidRDefault="00EB5280" w:rsidP="00EB5280">
      <w:pPr>
        <w:pStyle w:val="Heading1"/>
        <w:spacing w:before="0" w:after="0" w:line="360" w:lineRule="auto"/>
        <w:ind w:left="-180" w:right="-151"/>
        <w:jc w:val="center"/>
        <w:rPr>
          <w:rFonts w:ascii="Times New Roman" w:hAnsi="Times New Roman" w:cs="Times New Roman"/>
          <w:bCs w:val="0"/>
        </w:rPr>
      </w:pPr>
      <w:smartTag w:uri="urn:schemas-microsoft-com:office:smarttags" w:element="City">
        <w:smartTag w:uri="urn:schemas-microsoft-com:office:smarttags" w:element="place">
          <w:r w:rsidRPr="00AA717F">
            <w:rPr>
              <w:rFonts w:ascii="Times New Roman" w:hAnsi="Times New Roman" w:cs="Times New Roman"/>
              <w:bCs w:val="0"/>
              <w:sz w:val="28"/>
              <w:szCs w:val="28"/>
            </w:rPr>
            <w:t>COIMBATORE</w:t>
          </w:r>
        </w:smartTag>
      </w:smartTag>
      <w:r w:rsidRPr="00AA717F">
        <w:rPr>
          <w:rFonts w:ascii="Times New Roman" w:hAnsi="Times New Roman" w:cs="Times New Roman"/>
          <w:bCs w:val="0"/>
          <w:sz w:val="28"/>
          <w:szCs w:val="28"/>
        </w:rPr>
        <w:t xml:space="preserve"> –</w:t>
      </w:r>
      <w:r>
        <w:rPr>
          <w:rFonts w:ascii="Times New Roman" w:hAnsi="Times New Roman" w:cs="Times New Roman"/>
          <w:bCs w:val="0"/>
          <w:sz w:val="28"/>
          <w:szCs w:val="28"/>
        </w:rPr>
        <w:t xml:space="preserve"> </w:t>
      </w:r>
      <w:r w:rsidRPr="00AA717F">
        <w:rPr>
          <w:rFonts w:ascii="Times New Roman" w:hAnsi="Times New Roman" w:cs="Times New Roman"/>
          <w:bCs w:val="0"/>
          <w:sz w:val="28"/>
          <w:szCs w:val="28"/>
        </w:rPr>
        <w:t>6410 43</w:t>
      </w:r>
    </w:p>
    <w:p w:rsidR="00EB5280" w:rsidRPr="00AA717F" w:rsidRDefault="00EB5280" w:rsidP="00EB5280">
      <w:pPr>
        <w:pStyle w:val="Heading2"/>
        <w:spacing w:before="0" w:after="0" w:line="360" w:lineRule="auto"/>
        <w:ind w:left="-180" w:right="-151"/>
        <w:jc w:val="center"/>
        <w:rPr>
          <w:rFonts w:ascii="Times New Roman" w:hAnsi="Times New Roman" w:cs="Times New Roman"/>
          <w:bCs w:val="0"/>
          <w:i w:val="0"/>
        </w:rPr>
      </w:pPr>
      <w:r w:rsidRPr="00AA717F">
        <w:rPr>
          <w:rFonts w:ascii="Times New Roman" w:hAnsi="Times New Roman" w:cs="Times New Roman"/>
          <w:bCs w:val="0"/>
          <w:i w:val="0"/>
        </w:rPr>
        <w:t xml:space="preserve">MARCH </w:t>
      </w:r>
      <w:r>
        <w:rPr>
          <w:rFonts w:ascii="Times New Roman" w:hAnsi="Times New Roman" w:cs="Times New Roman"/>
          <w:bCs w:val="0"/>
          <w:i w:val="0"/>
        </w:rPr>
        <w:t xml:space="preserve"> </w:t>
      </w:r>
      <w:r w:rsidRPr="00AA717F">
        <w:rPr>
          <w:rFonts w:ascii="Times New Roman" w:hAnsi="Times New Roman" w:cs="Times New Roman"/>
          <w:bCs w:val="0"/>
          <w:i w:val="0"/>
        </w:rPr>
        <w:t xml:space="preserve"> 2009</w:t>
      </w:r>
    </w:p>
    <w:p w:rsidR="00EB5280" w:rsidRDefault="00EB5280" w:rsidP="00EB5280">
      <w:pPr>
        <w:pStyle w:val="Title"/>
        <w:jc w:val="left"/>
        <w:rPr>
          <w:b w:val="0"/>
          <w:bCs w:val="0"/>
          <w:sz w:val="24"/>
        </w:rPr>
      </w:pPr>
    </w:p>
    <w:p w:rsidR="00EB5280" w:rsidRPr="001A0EAD" w:rsidRDefault="00EB5280" w:rsidP="00EB5280">
      <w:pPr>
        <w:pStyle w:val="Title"/>
        <w:rPr>
          <w:rFonts w:ascii="Monotype Corsiva" w:hAnsi="Monotype Corsiva"/>
          <w:color w:val="auto"/>
          <w:sz w:val="44"/>
        </w:rPr>
      </w:pPr>
      <w:proofErr w:type="gramStart"/>
      <w:r w:rsidRPr="001A0EAD">
        <w:rPr>
          <w:rFonts w:ascii="Monotype Corsiva" w:hAnsi="Monotype Corsiva"/>
          <w:color w:val="auto"/>
          <w:sz w:val="44"/>
        </w:rPr>
        <w:lastRenderedPageBreak/>
        <w:t xml:space="preserve">RISK </w:t>
      </w:r>
      <w:r>
        <w:rPr>
          <w:rFonts w:ascii="Monotype Corsiva" w:hAnsi="Monotype Corsiva"/>
          <w:color w:val="auto"/>
          <w:sz w:val="44"/>
        </w:rPr>
        <w:t xml:space="preserve"> </w:t>
      </w:r>
      <w:r w:rsidRPr="001A0EAD">
        <w:rPr>
          <w:rFonts w:ascii="Monotype Corsiva" w:hAnsi="Monotype Corsiva"/>
          <w:color w:val="auto"/>
          <w:sz w:val="44"/>
        </w:rPr>
        <w:t>MANAGEMENT</w:t>
      </w:r>
      <w:proofErr w:type="gramEnd"/>
      <w:r w:rsidRPr="001A0EAD">
        <w:rPr>
          <w:rFonts w:ascii="Monotype Corsiva" w:hAnsi="Monotype Corsiva"/>
          <w:color w:val="auto"/>
          <w:sz w:val="44"/>
        </w:rPr>
        <w:t xml:space="preserve"> </w:t>
      </w:r>
      <w:r>
        <w:rPr>
          <w:rFonts w:ascii="Monotype Corsiva" w:hAnsi="Monotype Corsiva"/>
          <w:color w:val="auto"/>
          <w:sz w:val="44"/>
        </w:rPr>
        <w:t xml:space="preserve"> </w:t>
      </w:r>
      <w:r w:rsidRPr="001A0EAD">
        <w:rPr>
          <w:rFonts w:ascii="Monotype Corsiva" w:hAnsi="Monotype Corsiva"/>
          <w:color w:val="auto"/>
          <w:sz w:val="44"/>
        </w:rPr>
        <w:t>IN</w:t>
      </w:r>
    </w:p>
    <w:p w:rsidR="00EB5280" w:rsidRPr="001A0EAD" w:rsidRDefault="00EB5280" w:rsidP="00EB5280">
      <w:pPr>
        <w:pStyle w:val="Title"/>
        <w:rPr>
          <w:rFonts w:ascii="Monotype Corsiva" w:hAnsi="Monotype Corsiva"/>
          <w:color w:val="auto"/>
          <w:sz w:val="44"/>
        </w:rPr>
      </w:pPr>
      <w:r w:rsidRPr="001A0EAD">
        <w:rPr>
          <w:rFonts w:ascii="Monotype Corsiva" w:hAnsi="Monotype Corsiva"/>
          <w:color w:val="auto"/>
          <w:sz w:val="44"/>
        </w:rPr>
        <w:t xml:space="preserve">STATE </w:t>
      </w:r>
      <w:proofErr w:type="gramStart"/>
      <w:r w:rsidRPr="001A0EAD">
        <w:rPr>
          <w:rFonts w:ascii="Monotype Corsiva" w:hAnsi="Monotype Corsiva"/>
          <w:color w:val="auto"/>
          <w:sz w:val="44"/>
        </w:rPr>
        <w:t>BANK</w:t>
      </w:r>
      <w:r>
        <w:rPr>
          <w:rFonts w:ascii="Monotype Corsiva" w:hAnsi="Monotype Corsiva"/>
          <w:color w:val="auto"/>
          <w:sz w:val="44"/>
        </w:rPr>
        <w:t xml:space="preserve"> </w:t>
      </w:r>
      <w:r w:rsidRPr="001A0EAD">
        <w:rPr>
          <w:rFonts w:ascii="Monotype Corsiva" w:hAnsi="Monotype Corsiva"/>
          <w:color w:val="auto"/>
          <w:sz w:val="44"/>
        </w:rPr>
        <w:t xml:space="preserve"> OF</w:t>
      </w:r>
      <w:proofErr w:type="gramEnd"/>
      <w:r w:rsidRPr="001A0EAD">
        <w:rPr>
          <w:rFonts w:ascii="Monotype Corsiva" w:hAnsi="Monotype Corsiva"/>
          <w:color w:val="auto"/>
          <w:sz w:val="44"/>
        </w:rPr>
        <w:t xml:space="preserve"> </w:t>
      </w:r>
      <w:r>
        <w:rPr>
          <w:rFonts w:ascii="Monotype Corsiva" w:hAnsi="Monotype Corsiva"/>
          <w:color w:val="auto"/>
          <w:sz w:val="44"/>
        </w:rPr>
        <w:t xml:space="preserve"> </w:t>
      </w:r>
      <w:smartTag w:uri="urn:schemas-microsoft-com:office:smarttags" w:element="country-region">
        <w:smartTag w:uri="urn:schemas-microsoft-com:office:smarttags" w:element="place">
          <w:r w:rsidRPr="001A0EAD">
            <w:rPr>
              <w:rFonts w:ascii="Monotype Corsiva" w:hAnsi="Monotype Corsiva"/>
              <w:color w:val="auto"/>
              <w:sz w:val="44"/>
            </w:rPr>
            <w:t>INDIA</w:t>
          </w:r>
        </w:smartTag>
      </w:smartTag>
    </w:p>
    <w:p w:rsidR="00EB5280" w:rsidRPr="001A0EAD" w:rsidRDefault="00EB5280" w:rsidP="00EB5280">
      <w:pPr>
        <w:tabs>
          <w:tab w:val="left" w:pos="900"/>
        </w:tabs>
        <w:spacing w:line="360" w:lineRule="auto"/>
        <w:jc w:val="center"/>
        <w:rPr>
          <w:rFonts w:ascii="Bookman Old Style" w:hAnsi="Bookman Old Style" w:cs="Arial"/>
          <w:b/>
          <w:bCs/>
          <w:color w:val="auto"/>
          <w:sz w:val="28"/>
          <w:szCs w:val="28"/>
        </w:rPr>
      </w:pPr>
      <w:r w:rsidRPr="00247522">
        <w:rPr>
          <w:rFonts w:ascii="Bookman Old Style" w:hAnsi="Bookman Old Style" w:cs="Arial"/>
          <w:b/>
          <w:bCs/>
          <w:i/>
          <w:color w:val="auto"/>
          <w:sz w:val="28"/>
          <w:szCs w:val="28"/>
        </w:rPr>
        <w:t xml:space="preserve">(With Special Reference to </w:t>
      </w:r>
      <w:proofErr w:type="spellStart"/>
      <w:r w:rsidRPr="00247522">
        <w:rPr>
          <w:rFonts w:ascii="Bookman Old Style" w:hAnsi="Bookman Old Style" w:cs="Arial"/>
          <w:b/>
          <w:bCs/>
          <w:i/>
          <w:color w:val="auto"/>
          <w:sz w:val="28"/>
          <w:szCs w:val="28"/>
        </w:rPr>
        <w:t>Tirupur</w:t>
      </w:r>
      <w:proofErr w:type="spellEnd"/>
      <w:r w:rsidRPr="00247522">
        <w:rPr>
          <w:rFonts w:ascii="Bookman Old Style" w:hAnsi="Bookman Old Style" w:cs="Arial"/>
          <w:b/>
          <w:bCs/>
          <w:i/>
          <w:color w:val="auto"/>
          <w:sz w:val="28"/>
          <w:szCs w:val="28"/>
        </w:rPr>
        <w:t xml:space="preserve"> Branch</w:t>
      </w:r>
      <w:r w:rsidRPr="001A0EAD">
        <w:rPr>
          <w:rFonts w:ascii="Bookman Old Style" w:hAnsi="Bookman Old Style" w:cs="Arial"/>
          <w:b/>
          <w:bCs/>
          <w:color w:val="auto"/>
          <w:sz w:val="28"/>
          <w:szCs w:val="28"/>
        </w:rPr>
        <w:t>)</w:t>
      </w:r>
    </w:p>
    <w:p w:rsidR="00EB5280" w:rsidRPr="001A0EAD" w:rsidRDefault="00EB5280" w:rsidP="00EB5280">
      <w:pPr>
        <w:spacing w:line="360" w:lineRule="auto"/>
        <w:jc w:val="center"/>
        <w:rPr>
          <w:color w:val="auto"/>
          <w:sz w:val="28"/>
          <w:szCs w:val="28"/>
        </w:rPr>
      </w:pPr>
    </w:p>
    <w:p w:rsidR="00EB5280" w:rsidRPr="001A0EAD" w:rsidRDefault="00EB5280" w:rsidP="00EB5280">
      <w:pPr>
        <w:spacing w:line="360" w:lineRule="auto"/>
        <w:jc w:val="center"/>
        <w:rPr>
          <w:color w:val="auto"/>
          <w:sz w:val="28"/>
          <w:szCs w:val="28"/>
        </w:rPr>
      </w:pPr>
      <w:r w:rsidRPr="001A0EAD">
        <w:rPr>
          <w:color w:val="auto"/>
          <w:sz w:val="28"/>
          <w:szCs w:val="28"/>
        </w:rPr>
        <w:t>A MAJOR PROJECT REPORT</w:t>
      </w:r>
    </w:p>
    <w:p w:rsidR="00EB5280" w:rsidRDefault="00EB5280" w:rsidP="00EB5280">
      <w:pPr>
        <w:spacing w:line="360" w:lineRule="auto"/>
        <w:jc w:val="center"/>
        <w:rPr>
          <w:color w:val="auto"/>
          <w:sz w:val="28"/>
          <w:szCs w:val="28"/>
        </w:rPr>
      </w:pPr>
      <w:r w:rsidRPr="001A0EAD">
        <w:rPr>
          <w:color w:val="auto"/>
          <w:sz w:val="28"/>
          <w:szCs w:val="28"/>
        </w:rPr>
        <w:t>SUBMITTED BY</w:t>
      </w:r>
    </w:p>
    <w:p w:rsidR="00EB5280" w:rsidRPr="001A0EAD" w:rsidRDefault="00EB5280" w:rsidP="00EB5280">
      <w:pPr>
        <w:spacing w:line="360" w:lineRule="auto"/>
        <w:jc w:val="center"/>
        <w:rPr>
          <w:color w:val="auto"/>
          <w:sz w:val="28"/>
          <w:szCs w:val="28"/>
        </w:rPr>
      </w:pPr>
    </w:p>
    <w:p w:rsidR="00EB5280" w:rsidRPr="001A0EAD" w:rsidRDefault="00EB5280" w:rsidP="00EB5280">
      <w:pPr>
        <w:spacing w:line="360" w:lineRule="auto"/>
        <w:jc w:val="center"/>
        <w:rPr>
          <w:b/>
          <w:color w:val="auto"/>
          <w:sz w:val="28"/>
          <w:szCs w:val="28"/>
        </w:rPr>
      </w:pPr>
      <w:r w:rsidRPr="001A0EAD">
        <w:rPr>
          <w:b/>
          <w:color w:val="auto"/>
          <w:sz w:val="28"/>
          <w:szCs w:val="28"/>
        </w:rPr>
        <w:t>B.KIRUTHIKA</w:t>
      </w:r>
    </w:p>
    <w:p w:rsidR="00EB5280" w:rsidRPr="001A0EAD" w:rsidRDefault="00EB5280" w:rsidP="00EB5280">
      <w:pPr>
        <w:spacing w:line="360" w:lineRule="auto"/>
        <w:jc w:val="center"/>
        <w:rPr>
          <w:b/>
          <w:color w:val="auto"/>
          <w:sz w:val="28"/>
          <w:szCs w:val="28"/>
        </w:rPr>
      </w:pPr>
      <w:r w:rsidRPr="001A0EAD">
        <w:rPr>
          <w:b/>
          <w:color w:val="auto"/>
          <w:sz w:val="28"/>
          <w:szCs w:val="28"/>
        </w:rPr>
        <w:t>(REG NO: 07PMB12)</w:t>
      </w:r>
    </w:p>
    <w:p w:rsidR="00EB5280" w:rsidRPr="001A0EAD" w:rsidRDefault="00EB5280" w:rsidP="00EB5280">
      <w:pPr>
        <w:spacing w:line="360" w:lineRule="auto"/>
        <w:jc w:val="center"/>
        <w:rPr>
          <w:color w:val="auto"/>
          <w:sz w:val="32"/>
          <w:szCs w:val="32"/>
        </w:rPr>
      </w:pPr>
    </w:p>
    <w:p w:rsidR="00EB5280" w:rsidRPr="001A0EAD" w:rsidRDefault="00EB5280" w:rsidP="00EB5280">
      <w:pPr>
        <w:pStyle w:val="Heading3"/>
        <w:rPr>
          <w:b w:val="0"/>
          <w:bCs w:val="0"/>
          <w:color w:val="auto"/>
        </w:rPr>
      </w:pPr>
      <w:r w:rsidRPr="001A0EAD">
        <w:rPr>
          <w:b w:val="0"/>
          <w:bCs w:val="0"/>
          <w:color w:val="auto"/>
        </w:rPr>
        <w:t>A MAJOR PROJECT REPORT SUBMITTED TO</w:t>
      </w:r>
    </w:p>
    <w:p w:rsidR="00EB5280" w:rsidRPr="001A0EAD" w:rsidRDefault="00EB5280" w:rsidP="00EB5280">
      <w:pPr>
        <w:pStyle w:val="Heading3"/>
        <w:rPr>
          <w:b w:val="0"/>
          <w:bCs w:val="0"/>
          <w:color w:val="auto"/>
        </w:rPr>
      </w:pPr>
      <w:smartTag w:uri="urn:schemas-microsoft-com:office:smarttags" w:element="place">
        <w:smartTag w:uri="urn:schemas-microsoft-com:office:smarttags" w:element="PlaceName">
          <w:r w:rsidRPr="001A0EAD">
            <w:rPr>
              <w:b w:val="0"/>
              <w:bCs w:val="0"/>
              <w:color w:val="auto"/>
            </w:rPr>
            <w:t>AVINASHILINGAM</w:t>
          </w:r>
        </w:smartTag>
        <w:r w:rsidRPr="001A0EAD">
          <w:rPr>
            <w:b w:val="0"/>
            <w:bCs w:val="0"/>
            <w:color w:val="auto"/>
          </w:rPr>
          <w:t xml:space="preserve"> </w:t>
        </w:r>
        <w:smartTag w:uri="urn:schemas-microsoft-com:office:smarttags" w:element="PlaceType">
          <w:r w:rsidRPr="001A0EAD">
            <w:rPr>
              <w:b w:val="0"/>
              <w:bCs w:val="0"/>
              <w:color w:val="auto"/>
            </w:rPr>
            <w:t>SCHOOL</w:t>
          </w:r>
        </w:smartTag>
      </w:smartTag>
      <w:r w:rsidRPr="001A0EAD">
        <w:rPr>
          <w:b w:val="0"/>
          <w:bCs w:val="0"/>
          <w:color w:val="auto"/>
        </w:rPr>
        <w:t xml:space="preserve"> OF MANAGEMENT TECHNOLOGY</w:t>
      </w:r>
    </w:p>
    <w:p w:rsidR="00EB5280" w:rsidRPr="001A0EAD" w:rsidRDefault="00EB5280" w:rsidP="00EB5280">
      <w:pPr>
        <w:spacing w:line="360" w:lineRule="auto"/>
        <w:jc w:val="center"/>
        <w:rPr>
          <w:color w:val="auto"/>
          <w:sz w:val="28"/>
          <w:szCs w:val="28"/>
        </w:rPr>
      </w:pPr>
      <w:smartTag w:uri="urn:schemas-microsoft-com:office:smarttags" w:element="place">
        <w:smartTag w:uri="urn:schemas-microsoft-com:office:smarttags" w:element="PlaceName">
          <w:r w:rsidRPr="001A0EAD">
            <w:rPr>
              <w:color w:val="auto"/>
              <w:sz w:val="28"/>
              <w:szCs w:val="32"/>
            </w:rPr>
            <w:t>AVINASHILINGAM</w:t>
          </w:r>
        </w:smartTag>
        <w:r w:rsidRPr="001A0EAD">
          <w:rPr>
            <w:color w:val="auto"/>
            <w:sz w:val="28"/>
            <w:szCs w:val="32"/>
          </w:rPr>
          <w:t xml:space="preserve"> </w:t>
        </w:r>
        <w:smartTag w:uri="urn:schemas-microsoft-com:office:smarttags" w:element="PlaceType">
          <w:r w:rsidRPr="001A0EAD">
            <w:rPr>
              <w:color w:val="auto"/>
              <w:sz w:val="28"/>
              <w:szCs w:val="32"/>
            </w:rPr>
            <w:t>UNIVERSITY</w:t>
          </w:r>
        </w:smartTag>
      </w:smartTag>
      <w:r w:rsidRPr="001A0EAD">
        <w:rPr>
          <w:color w:val="auto"/>
          <w:sz w:val="28"/>
          <w:szCs w:val="32"/>
        </w:rPr>
        <w:t xml:space="preserve"> FOR WOMEN</w:t>
      </w:r>
    </w:p>
    <w:p w:rsidR="00EB5280" w:rsidRPr="001A0EAD" w:rsidRDefault="00EB5280" w:rsidP="00EB5280">
      <w:pPr>
        <w:spacing w:line="360" w:lineRule="auto"/>
        <w:jc w:val="center"/>
        <w:rPr>
          <w:color w:val="auto"/>
          <w:sz w:val="28"/>
          <w:szCs w:val="28"/>
        </w:rPr>
      </w:pPr>
      <w:smartTag w:uri="urn:schemas-microsoft-com:office:smarttags" w:element="City">
        <w:smartTag w:uri="urn:schemas-microsoft-com:office:smarttags" w:element="place">
          <w:r w:rsidRPr="001A0EAD">
            <w:rPr>
              <w:color w:val="auto"/>
              <w:sz w:val="28"/>
              <w:szCs w:val="28"/>
            </w:rPr>
            <w:t>COIMBATORE</w:t>
          </w:r>
        </w:smartTag>
      </w:smartTag>
      <w:r w:rsidRPr="001A0EAD">
        <w:rPr>
          <w:color w:val="auto"/>
          <w:sz w:val="28"/>
          <w:szCs w:val="28"/>
        </w:rPr>
        <w:t xml:space="preserve"> – 6410 43</w:t>
      </w:r>
    </w:p>
    <w:p w:rsidR="00EB5280" w:rsidRPr="001A0EAD" w:rsidRDefault="00EB5280" w:rsidP="00EB5280">
      <w:pPr>
        <w:spacing w:line="360" w:lineRule="auto"/>
        <w:jc w:val="center"/>
        <w:rPr>
          <w:color w:val="auto"/>
          <w:sz w:val="28"/>
          <w:szCs w:val="28"/>
        </w:rPr>
      </w:pPr>
    </w:p>
    <w:p w:rsidR="00EB5280" w:rsidRPr="001A0EAD" w:rsidRDefault="00EB5280" w:rsidP="00EB5280">
      <w:pPr>
        <w:spacing w:line="360" w:lineRule="auto"/>
        <w:jc w:val="center"/>
        <w:rPr>
          <w:b/>
          <w:color w:val="auto"/>
        </w:rPr>
      </w:pPr>
      <w:r w:rsidRPr="001A0EAD">
        <w:rPr>
          <w:b/>
          <w:color w:val="auto"/>
        </w:rPr>
        <w:t>IN PARTIAL FULFILMENT OF THE REQUIREMENTS FOR THE DEGREE OF</w:t>
      </w:r>
    </w:p>
    <w:p w:rsidR="00EB5280" w:rsidRPr="001A0EAD" w:rsidRDefault="00EB5280" w:rsidP="00EB5280">
      <w:pPr>
        <w:spacing w:line="360" w:lineRule="auto"/>
        <w:jc w:val="center"/>
        <w:rPr>
          <w:b/>
          <w:color w:val="auto"/>
        </w:rPr>
      </w:pPr>
      <w:r w:rsidRPr="001A0EAD">
        <w:rPr>
          <w:b/>
          <w:color w:val="auto"/>
        </w:rPr>
        <w:t>MASTER OF BUSINESS ADMINISTRATION</w:t>
      </w:r>
    </w:p>
    <w:p w:rsidR="00EB5280" w:rsidRPr="00AA717F" w:rsidRDefault="00EB5280" w:rsidP="00EB5280">
      <w:pPr>
        <w:pStyle w:val="BodyText"/>
        <w:spacing w:line="360" w:lineRule="auto"/>
        <w:jc w:val="center"/>
        <w:rPr>
          <w:b/>
          <w:color w:val="auto"/>
          <w:sz w:val="28"/>
          <w:szCs w:val="28"/>
        </w:rPr>
      </w:pPr>
      <w:r w:rsidRPr="00AA717F">
        <w:rPr>
          <w:b/>
          <w:color w:val="auto"/>
          <w:sz w:val="28"/>
          <w:szCs w:val="28"/>
        </w:rPr>
        <w:t xml:space="preserve">MARCH  </w:t>
      </w:r>
      <w:r>
        <w:rPr>
          <w:b/>
          <w:color w:val="auto"/>
          <w:sz w:val="28"/>
          <w:szCs w:val="28"/>
        </w:rPr>
        <w:t xml:space="preserve"> </w:t>
      </w:r>
      <w:r w:rsidRPr="00AA717F">
        <w:rPr>
          <w:b/>
          <w:color w:val="auto"/>
          <w:sz w:val="28"/>
          <w:szCs w:val="28"/>
        </w:rPr>
        <w:t>2009</w:t>
      </w:r>
    </w:p>
    <w:p w:rsidR="00EB5280" w:rsidRPr="001A0EAD" w:rsidRDefault="00EB5280" w:rsidP="00EB5280">
      <w:pPr>
        <w:pStyle w:val="BodyText"/>
        <w:jc w:val="center"/>
        <w:rPr>
          <w:color w:val="auto"/>
          <w:sz w:val="28"/>
          <w:szCs w:val="28"/>
        </w:rPr>
      </w:pPr>
    </w:p>
    <w:p w:rsidR="00EB5280" w:rsidRDefault="00EB5280" w:rsidP="00EB5280">
      <w:pPr>
        <w:pStyle w:val="BodyText"/>
        <w:spacing w:line="360" w:lineRule="auto"/>
        <w:jc w:val="center"/>
        <w:rPr>
          <w:b/>
          <w:color w:val="auto"/>
        </w:rPr>
      </w:pPr>
      <w:r w:rsidRPr="001A0EAD">
        <w:rPr>
          <w:b/>
          <w:color w:val="auto"/>
        </w:rPr>
        <w:t>CERTIFIED AS BONAFIDE RESEARCH WORK</w:t>
      </w:r>
    </w:p>
    <w:p w:rsidR="00EB5280" w:rsidRPr="001A0EAD" w:rsidRDefault="00EB5280" w:rsidP="00EB5280">
      <w:pPr>
        <w:pStyle w:val="BodyText"/>
        <w:jc w:val="center"/>
        <w:rPr>
          <w:b/>
          <w:color w:val="auto"/>
        </w:rPr>
      </w:pPr>
    </w:p>
    <w:p w:rsidR="00EB5280" w:rsidRPr="001A0EAD" w:rsidRDefault="00EB5280" w:rsidP="00EB5280">
      <w:pPr>
        <w:tabs>
          <w:tab w:val="left" w:pos="5490"/>
        </w:tabs>
        <w:jc w:val="center"/>
        <w:rPr>
          <w:color w:val="auto"/>
        </w:rPr>
      </w:pPr>
    </w:p>
    <w:p w:rsidR="00EB5280" w:rsidRPr="001A0EAD" w:rsidRDefault="00EB5280" w:rsidP="00EB5280">
      <w:pPr>
        <w:tabs>
          <w:tab w:val="left" w:pos="5490"/>
        </w:tabs>
        <w:rPr>
          <w:color w:val="auto"/>
        </w:rPr>
      </w:pPr>
      <w:r w:rsidRPr="001A0EAD">
        <w:rPr>
          <w:color w:val="auto"/>
        </w:rPr>
        <w:t xml:space="preserve">___________________      </w:t>
      </w:r>
      <w:r>
        <w:rPr>
          <w:color w:val="auto"/>
        </w:rPr>
        <w:t xml:space="preserve">  </w:t>
      </w:r>
      <w:r w:rsidRPr="001A0EAD">
        <w:rPr>
          <w:color w:val="auto"/>
        </w:rPr>
        <w:t xml:space="preserve"> </w:t>
      </w:r>
      <w:r>
        <w:rPr>
          <w:color w:val="auto"/>
        </w:rPr>
        <w:t xml:space="preserve">  </w:t>
      </w:r>
      <w:r w:rsidRPr="001A0EAD">
        <w:rPr>
          <w:color w:val="auto"/>
        </w:rPr>
        <w:t>___________________</w:t>
      </w:r>
      <w:r w:rsidRPr="001A0EAD">
        <w:rPr>
          <w:color w:val="auto"/>
        </w:rPr>
        <w:tab/>
        <w:t xml:space="preserve">    </w:t>
      </w:r>
      <w:r>
        <w:rPr>
          <w:color w:val="auto"/>
        </w:rPr>
        <w:t xml:space="preserve">    </w:t>
      </w:r>
      <w:r w:rsidRPr="001A0EAD">
        <w:rPr>
          <w:color w:val="auto"/>
        </w:rPr>
        <w:t>___________________</w:t>
      </w:r>
    </w:p>
    <w:p w:rsidR="00EB5280" w:rsidRPr="001A0EAD" w:rsidRDefault="00EB5280" w:rsidP="00EB5280">
      <w:pPr>
        <w:rPr>
          <w:color w:val="auto"/>
        </w:rPr>
      </w:pPr>
    </w:p>
    <w:p w:rsidR="00EB5280" w:rsidRPr="001A0EAD" w:rsidRDefault="00EB5280" w:rsidP="00EB5280">
      <w:pPr>
        <w:pStyle w:val="Heading4"/>
        <w:tabs>
          <w:tab w:val="left" w:pos="5550"/>
        </w:tabs>
        <w:spacing w:line="360" w:lineRule="auto"/>
        <w:jc w:val="center"/>
        <w:rPr>
          <w:color w:val="auto"/>
        </w:rPr>
      </w:pPr>
      <w:r w:rsidRPr="001A0EAD">
        <w:rPr>
          <w:color w:val="auto"/>
        </w:rPr>
        <w:t xml:space="preserve">SIGNATURE OF DEAN               </w:t>
      </w:r>
      <w:r>
        <w:rPr>
          <w:color w:val="auto"/>
        </w:rPr>
        <w:t xml:space="preserve">       </w:t>
      </w:r>
      <w:r w:rsidRPr="001A0EAD">
        <w:rPr>
          <w:color w:val="auto"/>
        </w:rPr>
        <w:t>SIGNATURE OF                         SIGNATURE OF GUIDE</w:t>
      </w:r>
    </w:p>
    <w:p w:rsidR="00EB5280" w:rsidRPr="001A0EAD" w:rsidRDefault="00EB5280" w:rsidP="00EB5280">
      <w:pPr>
        <w:pStyle w:val="Heading4"/>
        <w:tabs>
          <w:tab w:val="left" w:pos="5550"/>
        </w:tabs>
        <w:spacing w:line="360" w:lineRule="auto"/>
        <w:jc w:val="center"/>
        <w:rPr>
          <w:color w:val="auto"/>
        </w:rPr>
      </w:pPr>
      <w:r w:rsidRPr="001A0EAD">
        <w:rPr>
          <w:color w:val="auto"/>
        </w:rPr>
        <w:t>EXTERNAL EXAMINER</w:t>
      </w:r>
    </w:p>
    <w:p w:rsidR="00EB5280" w:rsidRPr="001A0EAD" w:rsidRDefault="00EB5280" w:rsidP="00EB5280">
      <w:pPr>
        <w:pStyle w:val="Title"/>
        <w:rPr>
          <w:color w:val="auto"/>
        </w:rPr>
      </w:pPr>
    </w:p>
    <w:p w:rsidR="00EB5280" w:rsidRPr="004D24F4" w:rsidRDefault="00EB5280" w:rsidP="00EB5280">
      <w:pPr>
        <w:jc w:val="center"/>
        <w:rPr>
          <w:b/>
          <w:color w:val="auto"/>
          <w:sz w:val="32"/>
          <w:szCs w:val="32"/>
        </w:rPr>
      </w:pPr>
      <w:r w:rsidRPr="004D24F4">
        <w:rPr>
          <w:b/>
          <w:color w:val="auto"/>
          <w:sz w:val="32"/>
          <w:szCs w:val="32"/>
        </w:rPr>
        <w:lastRenderedPageBreak/>
        <w:t>ACKNOWLEDGEMENT</w:t>
      </w:r>
    </w:p>
    <w:p w:rsidR="00EB5280" w:rsidRPr="004D24F4" w:rsidRDefault="00EB5280" w:rsidP="00EB5280">
      <w:pPr>
        <w:rPr>
          <w:b/>
          <w:color w:val="auto"/>
          <w:sz w:val="32"/>
          <w:szCs w:val="32"/>
        </w:rPr>
      </w:pPr>
    </w:p>
    <w:p w:rsidR="00EB5280" w:rsidRPr="004D24F4" w:rsidRDefault="00EB5280" w:rsidP="00EB5280">
      <w:pPr>
        <w:rPr>
          <w:b/>
          <w:color w:val="auto"/>
          <w:sz w:val="32"/>
          <w:szCs w:val="32"/>
        </w:rPr>
      </w:pPr>
    </w:p>
    <w:p w:rsidR="00EB5280" w:rsidRPr="004D24F4" w:rsidRDefault="00EB5280" w:rsidP="00EB5280">
      <w:pPr>
        <w:spacing w:line="360" w:lineRule="auto"/>
        <w:jc w:val="both"/>
        <w:rPr>
          <w:color w:val="auto"/>
        </w:rPr>
      </w:pPr>
      <w:r w:rsidRPr="004D24F4">
        <w:rPr>
          <w:b/>
          <w:color w:val="auto"/>
          <w:sz w:val="32"/>
          <w:szCs w:val="32"/>
        </w:rPr>
        <w:tab/>
      </w:r>
      <w:r w:rsidRPr="004D24F4">
        <w:rPr>
          <w:color w:val="auto"/>
        </w:rPr>
        <w:t xml:space="preserve">The researcher is greatly indebted to the Chancellor,                                                </w:t>
      </w:r>
      <w:r w:rsidRPr="004D24F4">
        <w:rPr>
          <w:b/>
          <w:color w:val="auto"/>
        </w:rPr>
        <w:t xml:space="preserve">Mr. T. K. </w:t>
      </w:r>
      <w:proofErr w:type="spellStart"/>
      <w:r w:rsidRPr="004D24F4">
        <w:rPr>
          <w:b/>
          <w:color w:val="auto"/>
        </w:rPr>
        <w:t>Shanmuganandam</w:t>
      </w:r>
      <w:proofErr w:type="spellEnd"/>
      <w:r w:rsidRPr="004D24F4">
        <w:rPr>
          <w:b/>
          <w:color w:val="auto"/>
        </w:rPr>
        <w:t>, B.A., B.L.,</w:t>
      </w:r>
      <w:r w:rsidRPr="004D24F4">
        <w:rPr>
          <w:color w:val="auto"/>
        </w:rPr>
        <w:t xml:space="preserve"> the Vice Chancellor, </w:t>
      </w:r>
      <w:r w:rsidRPr="004D24F4">
        <w:rPr>
          <w:b/>
          <w:color w:val="auto"/>
        </w:rPr>
        <w:t xml:space="preserve">Mrs. </w:t>
      </w:r>
      <w:proofErr w:type="spellStart"/>
      <w:r w:rsidRPr="004D24F4">
        <w:rPr>
          <w:b/>
          <w:color w:val="auto"/>
        </w:rPr>
        <w:t>Saroja</w:t>
      </w:r>
      <w:proofErr w:type="spellEnd"/>
      <w:r w:rsidRPr="004D24F4">
        <w:rPr>
          <w:b/>
          <w:color w:val="auto"/>
        </w:rPr>
        <w:t xml:space="preserve"> Prabhakaran</w:t>
      </w:r>
      <w:proofErr w:type="gramStart"/>
      <w:r w:rsidRPr="004D24F4">
        <w:rPr>
          <w:b/>
          <w:color w:val="auto"/>
        </w:rPr>
        <w:t>,M.A</w:t>
      </w:r>
      <w:proofErr w:type="gramEnd"/>
      <w:r w:rsidRPr="004D24F4">
        <w:rPr>
          <w:b/>
          <w:color w:val="auto"/>
        </w:rPr>
        <w:t>.,Dip.Ed.,</w:t>
      </w:r>
      <w:proofErr w:type="spellStart"/>
      <w:r w:rsidRPr="004D24F4">
        <w:rPr>
          <w:b/>
          <w:color w:val="auto"/>
        </w:rPr>
        <w:t>Ph.D</w:t>
      </w:r>
      <w:proofErr w:type="spellEnd"/>
      <w:r w:rsidRPr="004D24F4">
        <w:rPr>
          <w:b/>
          <w:color w:val="auto"/>
        </w:rPr>
        <w:t>.,</w:t>
      </w:r>
      <w:r w:rsidRPr="004D24F4">
        <w:rPr>
          <w:color w:val="auto"/>
        </w:rPr>
        <w:t xml:space="preserve"> and the Registrar, </w:t>
      </w:r>
      <w:r>
        <w:rPr>
          <w:b/>
          <w:color w:val="auto"/>
        </w:rPr>
        <w:t xml:space="preserve">Mrs. </w:t>
      </w:r>
      <w:proofErr w:type="spellStart"/>
      <w:r w:rsidRPr="004D24F4">
        <w:rPr>
          <w:b/>
          <w:color w:val="auto"/>
        </w:rPr>
        <w:t>Gowri</w:t>
      </w:r>
      <w:proofErr w:type="spellEnd"/>
      <w:r w:rsidRPr="004D24F4">
        <w:rPr>
          <w:b/>
          <w:color w:val="auto"/>
        </w:rPr>
        <w:t xml:space="preserve"> Ramakrishnan,M.</w:t>
      </w:r>
      <w:proofErr w:type="spellStart"/>
      <w:r w:rsidRPr="004D24F4">
        <w:rPr>
          <w:b/>
          <w:color w:val="auto"/>
        </w:rPr>
        <w:t>Sc</w:t>
      </w:r>
      <w:proofErr w:type="spellEnd"/>
      <w:r w:rsidRPr="004D24F4">
        <w:rPr>
          <w:b/>
          <w:color w:val="auto"/>
        </w:rPr>
        <w:t>.,M.Phil.,</w:t>
      </w:r>
      <w:proofErr w:type="spellStart"/>
      <w:r w:rsidRPr="004D24F4">
        <w:rPr>
          <w:b/>
          <w:color w:val="auto"/>
        </w:rPr>
        <w:t>Ph.D</w:t>
      </w:r>
      <w:proofErr w:type="spellEnd"/>
      <w:r w:rsidRPr="004D24F4">
        <w:rPr>
          <w:b/>
          <w:color w:val="auto"/>
        </w:rPr>
        <w:t>.,</w:t>
      </w:r>
      <w:r w:rsidRPr="004D24F4">
        <w:rPr>
          <w:color w:val="auto"/>
        </w:rPr>
        <w:t xml:space="preserve"> of </w:t>
      </w:r>
      <w:proofErr w:type="spellStart"/>
      <w:smartTag w:uri="urn:schemas-microsoft-com:office:smarttags" w:element="place">
        <w:smartTag w:uri="urn:schemas-microsoft-com:office:smarttags" w:element="PlaceName">
          <w:r w:rsidRPr="004D24F4">
            <w:rPr>
              <w:color w:val="auto"/>
            </w:rPr>
            <w:t>Avinashilingam</w:t>
          </w:r>
        </w:smartTag>
        <w:proofErr w:type="spellEnd"/>
        <w:r w:rsidRPr="004D24F4">
          <w:rPr>
            <w:color w:val="auto"/>
          </w:rPr>
          <w:t xml:space="preserve"> </w:t>
        </w:r>
        <w:smartTag w:uri="urn:schemas-microsoft-com:office:smarttags" w:element="PlaceType">
          <w:r w:rsidRPr="004D24F4">
            <w:rPr>
              <w:color w:val="auto"/>
            </w:rPr>
            <w:t>University</w:t>
          </w:r>
        </w:smartTag>
      </w:smartTag>
      <w:r w:rsidRPr="004D24F4">
        <w:rPr>
          <w:color w:val="auto"/>
        </w:rPr>
        <w:t xml:space="preserve"> for Women, </w:t>
      </w:r>
      <w:smartTag w:uri="urn:schemas-microsoft-com:office:smarttags" w:element="City">
        <w:smartTag w:uri="urn:schemas-microsoft-com:office:smarttags" w:element="place">
          <w:r w:rsidRPr="004D24F4">
            <w:rPr>
              <w:color w:val="auto"/>
            </w:rPr>
            <w:t>Coimbatore</w:t>
          </w:r>
        </w:smartTag>
      </w:smartTag>
      <w:r w:rsidRPr="004D24F4">
        <w:rPr>
          <w:color w:val="auto"/>
        </w:rPr>
        <w:t xml:space="preserve"> for giving an opportunity to undertake this project work, which forms part of the curriculum.</w:t>
      </w:r>
    </w:p>
    <w:p w:rsidR="00EB5280" w:rsidRPr="004D24F4" w:rsidRDefault="00EB5280" w:rsidP="00EB5280">
      <w:pPr>
        <w:spacing w:line="360" w:lineRule="auto"/>
        <w:jc w:val="both"/>
        <w:rPr>
          <w:color w:val="auto"/>
        </w:rPr>
      </w:pPr>
    </w:p>
    <w:p w:rsidR="00EB5280" w:rsidRPr="004D24F4" w:rsidRDefault="00EB5280" w:rsidP="00EB5280">
      <w:pPr>
        <w:spacing w:line="360" w:lineRule="auto"/>
        <w:jc w:val="both"/>
        <w:rPr>
          <w:color w:val="auto"/>
        </w:rPr>
      </w:pPr>
      <w:r w:rsidRPr="004D24F4">
        <w:rPr>
          <w:color w:val="auto"/>
        </w:rPr>
        <w:tab/>
        <w:t xml:space="preserve">The researcher expresses her sincere gratitude and thanks to the Dean, Faculty of Business Management, </w:t>
      </w:r>
      <w:r w:rsidRPr="004D24F4">
        <w:rPr>
          <w:b/>
          <w:color w:val="auto"/>
        </w:rPr>
        <w:t xml:space="preserve">Mrs. </w:t>
      </w:r>
      <w:proofErr w:type="spellStart"/>
      <w:r w:rsidRPr="004D24F4">
        <w:rPr>
          <w:b/>
          <w:color w:val="auto"/>
        </w:rPr>
        <w:t>Shantha</w:t>
      </w:r>
      <w:proofErr w:type="spellEnd"/>
      <w:r w:rsidRPr="004D24F4">
        <w:rPr>
          <w:b/>
          <w:color w:val="auto"/>
        </w:rPr>
        <w:t xml:space="preserve"> B. </w:t>
      </w:r>
      <w:proofErr w:type="spellStart"/>
      <w:r w:rsidRPr="004D24F4">
        <w:rPr>
          <w:b/>
          <w:color w:val="auto"/>
        </w:rPr>
        <w:t>Kurup</w:t>
      </w:r>
      <w:proofErr w:type="spellEnd"/>
      <w:r w:rsidRPr="004D24F4">
        <w:rPr>
          <w:b/>
          <w:color w:val="auto"/>
        </w:rPr>
        <w:t xml:space="preserve">, M.Com, </w:t>
      </w:r>
      <w:proofErr w:type="spellStart"/>
      <w:r w:rsidRPr="004D24F4">
        <w:rPr>
          <w:b/>
          <w:color w:val="auto"/>
        </w:rPr>
        <w:t>M.Phil</w:t>
      </w:r>
      <w:proofErr w:type="spellEnd"/>
      <w:r w:rsidRPr="004D24F4">
        <w:rPr>
          <w:b/>
          <w:color w:val="auto"/>
        </w:rPr>
        <w:t xml:space="preserve">, </w:t>
      </w:r>
      <w:proofErr w:type="gramStart"/>
      <w:r w:rsidRPr="004D24F4">
        <w:rPr>
          <w:b/>
          <w:color w:val="auto"/>
        </w:rPr>
        <w:t>Dip.Ed.,</w:t>
      </w:r>
      <w:proofErr w:type="gramEnd"/>
      <w:r w:rsidRPr="004D24F4">
        <w:rPr>
          <w:b/>
          <w:color w:val="auto"/>
        </w:rPr>
        <w:t xml:space="preserve"> MBA., Ph.D.,</w:t>
      </w:r>
      <w:r w:rsidRPr="004D24F4">
        <w:rPr>
          <w:color w:val="auto"/>
        </w:rPr>
        <w:t xml:space="preserve"> for her valuable advice and timely encouragement to complete this project.</w:t>
      </w:r>
    </w:p>
    <w:p w:rsidR="00EB5280" w:rsidRPr="004D24F4" w:rsidRDefault="00EB5280" w:rsidP="00EB5280">
      <w:pPr>
        <w:spacing w:line="360" w:lineRule="auto"/>
        <w:jc w:val="both"/>
        <w:rPr>
          <w:color w:val="auto"/>
        </w:rPr>
      </w:pPr>
    </w:p>
    <w:p w:rsidR="00EB5280" w:rsidRPr="004D24F4" w:rsidRDefault="00EB5280" w:rsidP="00EB5280">
      <w:pPr>
        <w:spacing w:line="360" w:lineRule="auto"/>
        <w:jc w:val="both"/>
        <w:rPr>
          <w:color w:val="auto"/>
        </w:rPr>
      </w:pPr>
      <w:r w:rsidRPr="004D24F4">
        <w:rPr>
          <w:color w:val="auto"/>
        </w:rPr>
        <w:tab/>
        <w:t xml:space="preserve">The researcher expresses her deep sense of gratitude and indebtedness to the project guide </w:t>
      </w:r>
      <w:r w:rsidRPr="004D24F4">
        <w:rPr>
          <w:b/>
          <w:color w:val="auto"/>
        </w:rPr>
        <w:t xml:space="preserve">Mrs. A. </w:t>
      </w:r>
      <w:proofErr w:type="spellStart"/>
      <w:r w:rsidRPr="004D24F4">
        <w:rPr>
          <w:b/>
          <w:color w:val="auto"/>
        </w:rPr>
        <w:t>Pankajam</w:t>
      </w:r>
      <w:proofErr w:type="spellEnd"/>
      <w:r w:rsidRPr="004D24F4">
        <w:rPr>
          <w:b/>
          <w:color w:val="auto"/>
        </w:rPr>
        <w:t xml:space="preserve">, M.B.A., </w:t>
      </w:r>
      <w:proofErr w:type="gramStart"/>
      <w:r w:rsidRPr="004D24F4">
        <w:rPr>
          <w:b/>
          <w:color w:val="auto"/>
        </w:rPr>
        <w:t>M.Com.,</w:t>
      </w:r>
      <w:proofErr w:type="gramEnd"/>
      <w:r w:rsidRPr="004D24F4">
        <w:rPr>
          <w:b/>
          <w:color w:val="auto"/>
        </w:rPr>
        <w:t xml:space="preserve"> </w:t>
      </w:r>
      <w:proofErr w:type="spellStart"/>
      <w:r w:rsidRPr="004D24F4">
        <w:rPr>
          <w:b/>
          <w:color w:val="auto"/>
        </w:rPr>
        <w:t>M.Phil</w:t>
      </w:r>
      <w:proofErr w:type="spellEnd"/>
      <w:r w:rsidRPr="004D24F4">
        <w:rPr>
          <w:b/>
          <w:color w:val="auto"/>
        </w:rPr>
        <w:t>, FICWA, Reader,</w:t>
      </w:r>
      <w:r w:rsidRPr="004D24F4">
        <w:rPr>
          <w:color w:val="auto"/>
        </w:rPr>
        <w:t xml:space="preserve"> </w:t>
      </w:r>
      <w:proofErr w:type="spellStart"/>
      <w:r w:rsidRPr="004D24F4">
        <w:rPr>
          <w:color w:val="auto"/>
        </w:rPr>
        <w:t>Avinashilingam</w:t>
      </w:r>
      <w:proofErr w:type="spellEnd"/>
      <w:r w:rsidRPr="004D24F4">
        <w:rPr>
          <w:color w:val="auto"/>
        </w:rPr>
        <w:t xml:space="preserve"> School of Management Technology for her careful guidance and help throughout the preparation of this project work.</w:t>
      </w:r>
    </w:p>
    <w:p w:rsidR="00EB5280" w:rsidRPr="004D24F4" w:rsidRDefault="00EB5280" w:rsidP="00EB5280">
      <w:pPr>
        <w:spacing w:line="360" w:lineRule="auto"/>
        <w:jc w:val="both"/>
        <w:rPr>
          <w:color w:val="auto"/>
        </w:rPr>
      </w:pPr>
    </w:p>
    <w:p w:rsidR="00EB5280" w:rsidRPr="004D24F4" w:rsidRDefault="00EB5280" w:rsidP="00EB5280">
      <w:pPr>
        <w:spacing w:line="360" w:lineRule="auto"/>
        <w:jc w:val="both"/>
        <w:rPr>
          <w:color w:val="auto"/>
        </w:rPr>
      </w:pPr>
      <w:r w:rsidRPr="004D24F4">
        <w:rPr>
          <w:color w:val="auto"/>
        </w:rPr>
        <w:tab/>
        <w:t xml:space="preserve">The researcher also expresses her thanks to all the </w:t>
      </w:r>
      <w:r w:rsidRPr="004D24F4">
        <w:rPr>
          <w:b/>
          <w:color w:val="auto"/>
        </w:rPr>
        <w:t xml:space="preserve">Faculties of </w:t>
      </w:r>
      <w:proofErr w:type="spellStart"/>
      <w:r w:rsidRPr="004D24F4">
        <w:rPr>
          <w:b/>
          <w:color w:val="auto"/>
        </w:rPr>
        <w:t>Avinashilingam</w:t>
      </w:r>
      <w:proofErr w:type="spellEnd"/>
      <w:r w:rsidRPr="004D24F4">
        <w:rPr>
          <w:b/>
          <w:color w:val="auto"/>
        </w:rPr>
        <w:t xml:space="preserve"> School of Management Technology</w:t>
      </w:r>
      <w:r w:rsidRPr="004D24F4">
        <w:rPr>
          <w:color w:val="auto"/>
        </w:rPr>
        <w:t xml:space="preserve"> for their valuable support and encouragement to complete this project work.</w:t>
      </w:r>
    </w:p>
    <w:p w:rsidR="00EB5280" w:rsidRPr="004D24F4" w:rsidRDefault="00EB5280" w:rsidP="00EB5280">
      <w:pPr>
        <w:spacing w:line="360" w:lineRule="auto"/>
        <w:jc w:val="both"/>
        <w:rPr>
          <w:color w:val="auto"/>
        </w:rPr>
      </w:pPr>
    </w:p>
    <w:p w:rsidR="00EB5280" w:rsidRPr="004D24F4" w:rsidRDefault="00EB5280" w:rsidP="00EB5280">
      <w:pPr>
        <w:spacing w:line="360" w:lineRule="auto"/>
        <w:jc w:val="both"/>
        <w:rPr>
          <w:color w:val="auto"/>
        </w:rPr>
      </w:pPr>
      <w:r w:rsidRPr="004D24F4">
        <w:rPr>
          <w:color w:val="auto"/>
        </w:rPr>
        <w:tab/>
        <w:t xml:space="preserve">Last but not the least, the researcher thanks the </w:t>
      </w:r>
      <w:r w:rsidRPr="004D24F4">
        <w:rPr>
          <w:b/>
          <w:color w:val="auto"/>
        </w:rPr>
        <w:t>Lord Almighty</w:t>
      </w:r>
      <w:r w:rsidRPr="004D24F4">
        <w:rPr>
          <w:color w:val="auto"/>
        </w:rPr>
        <w:t xml:space="preserve"> for giving the courage and wisdom to take up this project and complete it successfully.</w:t>
      </w:r>
    </w:p>
    <w:p w:rsidR="00EB5280" w:rsidRPr="004D24F4" w:rsidRDefault="00EB5280" w:rsidP="00EB5280">
      <w:pPr>
        <w:spacing w:line="360" w:lineRule="auto"/>
        <w:jc w:val="both"/>
        <w:rPr>
          <w:color w:val="auto"/>
        </w:rPr>
      </w:pPr>
    </w:p>
    <w:p w:rsidR="00EB5280" w:rsidRPr="004D24F4" w:rsidRDefault="00EB5280" w:rsidP="00EB5280">
      <w:pPr>
        <w:spacing w:line="360" w:lineRule="auto"/>
        <w:jc w:val="both"/>
        <w:rPr>
          <w:color w:val="auto"/>
        </w:rPr>
      </w:pPr>
    </w:p>
    <w:p w:rsidR="00EB5280" w:rsidRPr="004D24F4" w:rsidRDefault="00EB5280" w:rsidP="00EB5280">
      <w:pPr>
        <w:spacing w:line="360" w:lineRule="auto"/>
        <w:jc w:val="both"/>
        <w:rPr>
          <w:color w:val="auto"/>
        </w:rPr>
      </w:pPr>
    </w:p>
    <w:p w:rsidR="00EB5280" w:rsidRPr="004D24F4" w:rsidRDefault="00EB5280" w:rsidP="00EB5280">
      <w:pPr>
        <w:jc w:val="both"/>
        <w:rPr>
          <w:color w:val="auto"/>
        </w:rPr>
      </w:pPr>
    </w:p>
    <w:p w:rsidR="00EB5280" w:rsidRPr="004D24F4" w:rsidRDefault="00EB5280" w:rsidP="00EB5280">
      <w:pPr>
        <w:jc w:val="both"/>
        <w:rPr>
          <w:color w:val="auto"/>
        </w:rPr>
      </w:pPr>
    </w:p>
    <w:p w:rsidR="00EB5280" w:rsidRPr="004D24F4" w:rsidRDefault="00EB5280" w:rsidP="00EB5280">
      <w:pPr>
        <w:jc w:val="both"/>
        <w:rPr>
          <w:color w:val="auto"/>
        </w:rPr>
      </w:pPr>
    </w:p>
    <w:p w:rsidR="00EB5280" w:rsidRDefault="00EB5280" w:rsidP="00EB5280">
      <w:pPr>
        <w:jc w:val="center"/>
        <w:rPr>
          <w:b/>
          <w:color w:val="auto"/>
          <w:sz w:val="32"/>
          <w:szCs w:val="32"/>
        </w:rPr>
      </w:pPr>
      <w:r w:rsidRPr="004D24F4">
        <w:rPr>
          <w:b/>
          <w:color w:val="auto"/>
          <w:sz w:val="32"/>
          <w:szCs w:val="32"/>
        </w:rPr>
        <w:lastRenderedPageBreak/>
        <w:t>SYNOPSIS</w:t>
      </w:r>
    </w:p>
    <w:p w:rsidR="00EB5280" w:rsidRPr="004D24F4" w:rsidRDefault="00EB5280" w:rsidP="00EB5280">
      <w:pPr>
        <w:jc w:val="center"/>
        <w:rPr>
          <w:b/>
          <w:color w:val="auto"/>
          <w:sz w:val="32"/>
          <w:szCs w:val="32"/>
        </w:rPr>
      </w:pPr>
    </w:p>
    <w:p w:rsidR="00EB5280" w:rsidRPr="004D24F4" w:rsidRDefault="00EB5280" w:rsidP="00EB5280">
      <w:pPr>
        <w:jc w:val="center"/>
        <w:rPr>
          <w:b/>
          <w:color w:val="auto"/>
          <w:sz w:val="32"/>
          <w:szCs w:val="32"/>
        </w:rPr>
      </w:pPr>
    </w:p>
    <w:p w:rsidR="00EB5280" w:rsidRPr="004D24F4" w:rsidRDefault="00EB5280" w:rsidP="00EB5280">
      <w:pPr>
        <w:spacing w:line="360" w:lineRule="auto"/>
        <w:jc w:val="both"/>
        <w:rPr>
          <w:color w:val="auto"/>
        </w:rPr>
      </w:pPr>
      <w:r>
        <w:rPr>
          <w:color w:val="auto"/>
        </w:rPr>
        <w:tab/>
      </w:r>
      <w:r w:rsidRPr="004D24F4">
        <w:rPr>
          <w:color w:val="auto"/>
        </w:rPr>
        <w:t xml:space="preserve">The study has been undertaken with a view to find out the risk management practices in State Bank of </w:t>
      </w:r>
      <w:smartTag w:uri="urn:schemas-microsoft-com:office:smarttags" w:element="country-region">
        <w:smartTag w:uri="urn:schemas-microsoft-com:office:smarttags" w:element="place">
          <w:r w:rsidRPr="004D24F4">
            <w:rPr>
              <w:color w:val="auto"/>
            </w:rPr>
            <w:t>India</w:t>
          </w:r>
        </w:smartTag>
      </w:smartTag>
      <w:r w:rsidRPr="004D24F4">
        <w:rPr>
          <w:color w:val="auto"/>
        </w:rPr>
        <w:t xml:space="preserve"> with special reference to </w:t>
      </w:r>
      <w:proofErr w:type="spellStart"/>
      <w:r w:rsidRPr="004D24F4">
        <w:rPr>
          <w:color w:val="auto"/>
        </w:rPr>
        <w:t>Tirupur</w:t>
      </w:r>
      <w:proofErr w:type="spellEnd"/>
      <w:r w:rsidRPr="004D24F4">
        <w:rPr>
          <w:color w:val="auto"/>
        </w:rPr>
        <w:t xml:space="preserve"> branch.</w:t>
      </w:r>
    </w:p>
    <w:p w:rsidR="00EB5280" w:rsidRPr="004D24F4" w:rsidRDefault="00EB5280" w:rsidP="00EB5280">
      <w:pPr>
        <w:spacing w:line="360" w:lineRule="auto"/>
        <w:jc w:val="both"/>
        <w:rPr>
          <w:color w:val="auto"/>
        </w:rPr>
      </w:pPr>
    </w:p>
    <w:p w:rsidR="00EB5280" w:rsidRPr="004D24F4" w:rsidRDefault="00EB5280" w:rsidP="00EB5280">
      <w:pPr>
        <w:spacing w:line="360" w:lineRule="auto"/>
        <w:jc w:val="both"/>
        <w:rPr>
          <w:color w:val="auto"/>
        </w:rPr>
      </w:pPr>
      <w:r>
        <w:rPr>
          <w:color w:val="auto"/>
        </w:rPr>
        <w:tab/>
      </w:r>
      <w:r w:rsidRPr="004D24F4">
        <w:rPr>
          <w:color w:val="auto"/>
        </w:rPr>
        <w:t>The objective of the study is to find out the risk which the bank finds most difficult to address. With the help of risk exposure and profitability data, the researcher finds out this problem risk. The study also finds out the risk measurement techniques adopted by the bank and also the tools/the strategies used to hedge various types of risks.</w:t>
      </w:r>
    </w:p>
    <w:p w:rsidR="00EB5280" w:rsidRPr="004D24F4" w:rsidRDefault="00EB5280" w:rsidP="00EB5280">
      <w:pPr>
        <w:spacing w:line="360" w:lineRule="auto"/>
        <w:jc w:val="both"/>
        <w:rPr>
          <w:color w:val="auto"/>
        </w:rPr>
      </w:pPr>
    </w:p>
    <w:p w:rsidR="00EB5280" w:rsidRPr="004D24F4" w:rsidRDefault="00EB5280" w:rsidP="00EB5280">
      <w:pPr>
        <w:spacing w:line="360" w:lineRule="auto"/>
        <w:jc w:val="both"/>
        <w:rPr>
          <w:color w:val="auto"/>
        </w:rPr>
      </w:pPr>
      <w:r>
        <w:rPr>
          <w:color w:val="auto"/>
        </w:rPr>
        <w:tab/>
      </w:r>
      <w:r w:rsidRPr="004D24F4">
        <w:rPr>
          <w:color w:val="auto"/>
        </w:rPr>
        <w:t>The findings of the study show that the bank finds credit risk to be the most difficult to address. Also the bank finds the risk from agricultural loan to be the most difficult to address. The study also shows that the off-balance sheet activities of the bank lead to more risk and are more difficult to address compared to on-balance sheet activities.  Suitable suggestions to overcome the problems faced by the bank in managing risks are given at the end of the study.</w:t>
      </w:r>
    </w:p>
    <w:p w:rsidR="00EB5280" w:rsidRPr="004D24F4" w:rsidRDefault="00EB5280" w:rsidP="00EB5280">
      <w:pPr>
        <w:jc w:val="both"/>
        <w:rPr>
          <w:color w:val="auto"/>
        </w:rPr>
      </w:pPr>
    </w:p>
    <w:p w:rsidR="00EB5280" w:rsidRPr="004D24F4" w:rsidRDefault="00EB5280" w:rsidP="00EB5280">
      <w:pPr>
        <w:jc w:val="both"/>
        <w:rPr>
          <w:color w:val="auto"/>
        </w:rPr>
      </w:pPr>
    </w:p>
    <w:p w:rsidR="00EB5280" w:rsidRPr="004D24F4" w:rsidRDefault="00EB5280" w:rsidP="00EB5280">
      <w:pPr>
        <w:jc w:val="both"/>
        <w:rPr>
          <w:color w:val="auto"/>
        </w:rPr>
      </w:pPr>
    </w:p>
    <w:p w:rsidR="00EB5280" w:rsidRPr="004D24F4" w:rsidRDefault="00EB5280" w:rsidP="00EB5280">
      <w:pPr>
        <w:jc w:val="both"/>
        <w:rPr>
          <w:color w:val="auto"/>
        </w:rPr>
      </w:pPr>
    </w:p>
    <w:p w:rsidR="00EB5280" w:rsidRPr="004D24F4" w:rsidRDefault="00EB5280" w:rsidP="00EB5280">
      <w:pPr>
        <w:jc w:val="both"/>
        <w:rPr>
          <w:color w:val="auto"/>
        </w:rPr>
      </w:pPr>
    </w:p>
    <w:p w:rsidR="00EB5280" w:rsidRPr="004D24F4" w:rsidRDefault="00EB5280" w:rsidP="00EB5280">
      <w:pPr>
        <w:rPr>
          <w:color w:val="auto"/>
        </w:rPr>
      </w:pPr>
    </w:p>
    <w:p w:rsidR="00EB5280" w:rsidRPr="004D24F4" w:rsidRDefault="00EB5280" w:rsidP="00EB5280">
      <w:pPr>
        <w:rPr>
          <w:color w:val="auto"/>
        </w:rPr>
      </w:pPr>
    </w:p>
    <w:p w:rsidR="00EB5280" w:rsidRPr="004D24F4" w:rsidRDefault="00EB5280" w:rsidP="00EB5280">
      <w:pPr>
        <w:rPr>
          <w:color w:val="auto"/>
        </w:rPr>
      </w:pPr>
    </w:p>
    <w:p w:rsidR="00EB5280" w:rsidRPr="004D24F4" w:rsidRDefault="00EB5280" w:rsidP="00EB5280">
      <w:pPr>
        <w:rPr>
          <w:color w:val="auto"/>
        </w:rPr>
      </w:pPr>
    </w:p>
    <w:p w:rsidR="00EB5280" w:rsidRPr="004D24F4" w:rsidRDefault="00EB5280" w:rsidP="00EB5280">
      <w:pPr>
        <w:rPr>
          <w:color w:val="auto"/>
        </w:rPr>
      </w:pPr>
    </w:p>
    <w:p w:rsidR="00EB5280" w:rsidRPr="004D24F4" w:rsidRDefault="00EB5280" w:rsidP="00EB5280">
      <w:pPr>
        <w:rPr>
          <w:color w:val="auto"/>
        </w:rPr>
      </w:pPr>
    </w:p>
    <w:p w:rsidR="00EB5280" w:rsidRPr="004D24F4" w:rsidRDefault="00EB5280" w:rsidP="00EB5280">
      <w:pPr>
        <w:rPr>
          <w:color w:val="auto"/>
        </w:rPr>
      </w:pPr>
    </w:p>
    <w:p w:rsidR="00EB5280" w:rsidRPr="004D24F4" w:rsidRDefault="00EB5280" w:rsidP="00EB5280">
      <w:pPr>
        <w:rPr>
          <w:color w:val="auto"/>
        </w:rPr>
      </w:pPr>
    </w:p>
    <w:p w:rsidR="00EB5280" w:rsidRPr="004D24F4" w:rsidRDefault="00EB5280" w:rsidP="00EB5280">
      <w:pPr>
        <w:jc w:val="center"/>
        <w:rPr>
          <w:b/>
          <w:color w:val="auto"/>
          <w:sz w:val="32"/>
          <w:szCs w:val="32"/>
        </w:rPr>
      </w:pPr>
    </w:p>
    <w:p w:rsidR="00EB5280" w:rsidRPr="004D24F4" w:rsidRDefault="00EB5280" w:rsidP="00EB5280">
      <w:pPr>
        <w:jc w:val="center"/>
        <w:rPr>
          <w:b/>
          <w:color w:val="auto"/>
          <w:sz w:val="32"/>
          <w:szCs w:val="32"/>
        </w:rPr>
      </w:pPr>
    </w:p>
    <w:p w:rsidR="00EB5280" w:rsidRPr="004D24F4" w:rsidRDefault="00EB5280" w:rsidP="00EB5280">
      <w:pPr>
        <w:jc w:val="center"/>
        <w:rPr>
          <w:b/>
          <w:color w:val="auto"/>
          <w:sz w:val="32"/>
          <w:szCs w:val="32"/>
        </w:rPr>
      </w:pPr>
    </w:p>
    <w:p w:rsidR="00EB5280" w:rsidRPr="004D24F4" w:rsidRDefault="00EB5280" w:rsidP="00EB5280">
      <w:pPr>
        <w:jc w:val="center"/>
        <w:rPr>
          <w:b/>
          <w:color w:val="auto"/>
          <w:sz w:val="32"/>
          <w:szCs w:val="32"/>
        </w:rPr>
      </w:pPr>
    </w:p>
    <w:p w:rsidR="00EB5280" w:rsidRPr="004D24F4" w:rsidRDefault="00EB5280" w:rsidP="00EB5280">
      <w:pPr>
        <w:jc w:val="center"/>
        <w:rPr>
          <w:b/>
          <w:color w:val="auto"/>
          <w:sz w:val="32"/>
          <w:szCs w:val="32"/>
        </w:rPr>
      </w:pPr>
    </w:p>
    <w:p w:rsidR="00EB5280" w:rsidRPr="004D24F4" w:rsidRDefault="00EB5280" w:rsidP="00EB5280">
      <w:pPr>
        <w:jc w:val="center"/>
        <w:rPr>
          <w:b/>
          <w:color w:val="auto"/>
          <w:sz w:val="32"/>
          <w:szCs w:val="32"/>
        </w:rPr>
      </w:pPr>
      <w:r w:rsidRPr="004D24F4">
        <w:rPr>
          <w:b/>
          <w:color w:val="auto"/>
          <w:sz w:val="32"/>
          <w:szCs w:val="32"/>
        </w:rPr>
        <w:lastRenderedPageBreak/>
        <w:t>CONTENTS</w:t>
      </w:r>
    </w:p>
    <w:p w:rsidR="00EB5280" w:rsidRPr="004D24F4" w:rsidRDefault="00EB5280" w:rsidP="00EB5280">
      <w:pPr>
        <w:rPr>
          <w:b/>
          <w:color w:val="auto"/>
          <w:sz w:val="32"/>
          <w:szCs w:val="32"/>
        </w:rPr>
      </w:pPr>
    </w:p>
    <w:p w:rsidR="00EB5280" w:rsidRPr="004D24F4" w:rsidRDefault="00EB5280" w:rsidP="00EB5280">
      <w:pPr>
        <w:jc w:val="center"/>
        <w:rPr>
          <w:b/>
          <w:color w:val="auto"/>
          <w:sz w:val="32"/>
          <w:szCs w:val="32"/>
        </w:rPr>
      </w:pPr>
    </w:p>
    <w:tbl>
      <w:tblPr>
        <w:tblStyle w:val="TableGrid"/>
        <w:tblW w:w="9123" w:type="dxa"/>
        <w:jc w:val="center"/>
        <w:tblLook w:val="01E0" w:firstRow="1" w:lastRow="1" w:firstColumn="1" w:lastColumn="1" w:noHBand="0" w:noVBand="0"/>
      </w:tblPr>
      <w:tblGrid>
        <w:gridCol w:w="2268"/>
        <w:gridCol w:w="5220"/>
        <w:gridCol w:w="1635"/>
      </w:tblGrid>
      <w:tr w:rsidR="00EB5280" w:rsidRPr="004D24F4" w:rsidTr="00F523E8">
        <w:trPr>
          <w:trHeight w:val="724"/>
          <w:jc w:val="center"/>
        </w:trPr>
        <w:tc>
          <w:tcPr>
            <w:tcW w:w="2268" w:type="dxa"/>
            <w:vAlign w:val="center"/>
          </w:tcPr>
          <w:p w:rsidR="00EB5280" w:rsidRPr="004D24F4" w:rsidRDefault="00EB5280" w:rsidP="00F523E8">
            <w:pPr>
              <w:jc w:val="center"/>
              <w:rPr>
                <w:b/>
                <w:color w:val="auto"/>
                <w:sz w:val="28"/>
                <w:szCs w:val="28"/>
              </w:rPr>
            </w:pPr>
            <w:r w:rsidRPr="004D24F4">
              <w:rPr>
                <w:b/>
                <w:color w:val="auto"/>
                <w:sz w:val="28"/>
                <w:szCs w:val="28"/>
              </w:rPr>
              <w:t>CHAPTER NO.</w:t>
            </w:r>
          </w:p>
        </w:tc>
        <w:tc>
          <w:tcPr>
            <w:tcW w:w="5220" w:type="dxa"/>
            <w:vAlign w:val="center"/>
          </w:tcPr>
          <w:p w:rsidR="00EB5280" w:rsidRPr="004D24F4" w:rsidRDefault="00EB5280" w:rsidP="00F523E8">
            <w:pPr>
              <w:jc w:val="center"/>
              <w:rPr>
                <w:b/>
                <w:color w:val="auto"/>
                <w:sz w:val="28"/>
                <w:szCs w:val="28"/>
              </w:rPr>
            </w:pPr>
            <w:r w:rsidRPr="004D24F4">
              <w:rPr>
                <w:b/>
                <w:color w:val="auto"/>
                <w:sz w:val="28"/>
                <w:szCs w:val="28"/>
              </w:rPr>
              <w:t>PARTICULARS</w:t>
            </w:r>
          </w:p>
        </w:tc>
        <w:tc>
          <w:tcPr>
            <w:tcW w:w="1635" w:type="dxa"/>
            <w:vAlign w:val="center"/>
          </w:tcPr>
          <w:p w:rsidR="00EB5280" w:rsidRPr="004D24F4" w:rsidRDefault="00EB5280" w:rsidP="00F523E8">
            <w:pPr>
              <w:jc w:val="center"/>
              <w:rPr>
                <w:b/>
                <w:color w:val="auto"/>
                <w:sz w:val="28"/>
                <w:szCs w:val="28"/>
              </w:rPr>
            </w:pPr>
            <w:r w:rsidRPr="004D24F4">
              <w:rPr>
                <w:b/>
                <w:color w:val="auto"/>
                <w:sz w:val="28"/>
                <w:szCs w:val="28"/>
              </w:rPr>
              <w:t>PAGE NO.</w:t>
            </w:r>
          </w:p>
        </w:tc>
      </w:tr>
      <w:tr w:rsidR="00EB5280" w:rsidRPr="004D24F4" w:rsidTr="00F523E8">
        <w:trPr>
          <w:trHeight w:val="611"/>
          <w:jc w:val="center"/>
        </w:trPr>
        <w:tc>
          <w:tcPr>
            <w:tcW w:w="2268" w:type="dxa"/>
            <w:vAlign w:val="center"/>
          </w:tcPr>
          <w:p w:rsidR="00EB5280" w:rsidRPr="004D24F4" w:rsidRDefault="00EB5280" w:rsidP="00F523E8">
            <w:pPr>
              <w:jc w:val="center"/>
              <w:rPr>
                <w:b/>
                <w:color w:val="auto"/>
                <w:szCs w:val="24"/>
              </w:rPr>
            </w:pPr>
            <w:r w:rsidRPr="004D24F4">
              <w:rPr>
                <w:b/>
                <w:color w:val="auto"/>
                <w:szCs w:val="24"/>
              </w:rPr>
              <w:t>I.</w:t>
            </w:r>
          </w:p>
        </w:tc>
        <w:tc>
          <w:tcPr>
            <w:tcW w:w="5220" w:type="dxa"/>
            <w:vAlign w:val="center"/>
          </w:tcPr>
          <w:p w:rsidR="00EB5280" w:rsidRPr="004D24F4" w:rsidRDefault="00EB5280" w:rsidP="00F523E8">
            <w:pPr>
              <w:rPr>
                <w:b/>
                <w:color w:val="auto"/>
                <w:szCs w:val="24"/>
              </w:rPr>
            </w:pPr>
            <w:r w:rsidRPr="004D24F4">
              <w:rPr>
                <w:b/>
                <w:color w:val="auto"/>
                <w:szCs w:val="24"/>
              </w:rPr>
              <w:t>INTRODUCT</w:t>
            </w:r>
            <w:r>
              <w:rPr>
                <w:b/>
                <w:color w:val="auto"/>
                <w:szCs w:val="24"/>
              </w:rPr>
              <w:t>I</w:t>
            </w:r>
            <w:r w:rsidRPr="004D24F4">
              <w:rPr>
                <w:b/>
                <w:color w:val="auto"/>
                <w:szCs w:val="24"/>
              </w:rPr>
              <w:t>ON</w:t>
            </w:r>
          </w:p>
        </w:tc>
        <w:tc>
          <w:tcPr>
            <w:tcW w:w="1635" w:type="dxa"/>
            <w:vAlign w:val="center"/>
          </w:tcPr>
          <w:p w:rsidR="00EB5280" w:rsidRPr="004D24F4" w:rsidRDefault="00EB5280" w:rsidP="00F523E8">
            <w:pPr>
              <w:jc w:val="center"/>
              <w:rPr>
                <w:b/>
                <w:color w:val="auto"/>
                <w:szCs w:val="24"/>
              </w:rPr>
            </w:pPr>
          </w:p>
        </w:tc>
      </w:tr>
      <w:tr w:rsidR="00EB5280" w:rsidRPr="004D24F4" w:rsidTr="00F523E8">
        <w:trPr>
          <w:trHeight w:val="611"/>
          <w:jc w:val="center"/>
        </w:trPr>
        <w:tc>
          <w:tcPr>
            <w:tcW w:w="2268" w:type="dxa"/>
            <w:vAlign w:val="center"/>
          </w:tcPr>
          <w:p w:rsidR="00EB5280" w:rsidRPr="004D24F4" w:rsidRDefault="00EB5280" w:rsidP="00F523E8">
            <w:pPr>
              <w:jc w:val="center"/>
              <w:rPr>
                <w:b/>
                <w:color w:val="auto"/>
                <w:szCs w:val="24"/>
              </w:rPr>
            </w:pPr>
          </w:p>
        </w:tc>
        <w:tc>
          <w:tcPr>
            <w:tcW w:w="5220" w:type="dxa"/>
            <w:vAlign w:val="center"/>
          </w:tcPr>
          <w:p w:rsidR="00EB5280" w:rsidRPr="004D24F4" w:rsidRDefault="00EB5280" w:rsidP="00F523E8">
            <w:pPr>
              <w:rPr>
                <w:b/>
                <w:color w:val="auto"/>
                <w:szCs w:val="24"/>
              </w:rPr>
            </w:pPr>
            <w:r w:rsidRPr="004D24F4">
              <w:rPr>
                <w:b/>
                <w:color w:val="auto"/>
                <w:szCs w:val="24"/>
              </w:rPr>
              <w:t>1.1 BANKING INDUSTRY</w:t>
            </w:r>
          </w:p>
        </w:tc>
        <w:tc>
          <w:tcPr>
            <w:tcW w:w="1635" w:type="dxa"/>
            <w:vAlign w:val="center"/>
          </w:tcPr>
          <w:p w:rsidR="00EB5280" w:rsidRPr="004D24F4" w:rsidRDefault="00EB5280" w:rsidP="00F523E8">
            <w:pPr>
              <w:jc w:val="center"/>
              <w:rPr>
                <w:b/>
                <w:color w:val="auto"/>
                <w:szCs w:val="24"/>
              </w:rPr>
            </w:pPr>
            <w:r w:rsidRPr="004D24F4">
              <w:rPr>
                <w:b/>
                <w:color w:val="auto"/>
                <w:szCs w:val="24"/>
              </w:rPr>
              <w:t>1</w:t>
            </w:r>
          </w:p>
        </w:tc>
      </w:tr>
      <w:tr w:rsidR="00EB5280" w:rsidRPr="004D24F4" w:rsidTr="00F523E8">
        <w:trPr>
          <w:trHeight w:val="634"/>
          <w:jc w:val="center"/>
        </w:trPr>
        <w:tc>
          <w:tcPr>
            <w:tcW w:w="2268" w:type="dxa"/>
            <w:vAlign w:val="center"/>
          </w:tcPr>
          <w:p w:rsidR="00EB5280" w:rsidRPr="004D24F4" w:rsidRDefault="00EB5280" w:rsidP="00F523E8">
            <w:pPr>
              <w:jc w:val="center"/>
              <w:rPr>
                <w:b/>
                <w:color w:val="auto"/>
                <w:szCs w:val="24"/>
              </w:rPr>
            </w:pPr>
          </w:p>
        </w:tc>
        <w:tc>
          <w:tcPr>
            <w:tcW w:w="5220" w:type="dxa"/>
            <w:vAlign w:val="center"/>
          </w:tcPr>
          <w:p w:rsidR="00EB5280" w:rsidRPr="004D24F4" w:rsidRDefault="00EB5280" w:rsidP="00F523E8">
            <w:pPr>
              <w:rPr>
                <w:b/>
                <w:color w:val="auto"/>
                <w:szCs w:val="24"/>
              </w:rPr>
            </w:pPr>
            <w:r w:rsidRPr="004D24F4">
              <w:rPr>
                <w:b/>
                <w:color w:val="auto"/>
                <w:szCs w:val="24"/>
              </w:rPr>
              <w:t xml:space="preserve">1.2 STATE BANK OF </w:t>
            </w:r>
            <w:smartTag w:uri="urn:schemas-microsoft-com:office:smarttags" w:element="country-region">
              <w:smartTag w:uri="urn:schemas-microsoft-com:office:smarttags" w:element="place">
                <w:r w:rsidRPr="004D24F4">
                  <w:rPr>
                    <w:b/>
                    <w:color w:val="auto"/>
                    <w:szCs w:val="24"/>
                  </w:rPr>
                  <w:t>INDIA</w:t>
                </w:r>
              </w:smartTag>
            </w:smartTag>
          </w:p>
        </w:tc>
        <w:tc>
          <w:tcPr>
            <w:tcW w:w="1635" w:type="dxa"/>
            <w:vAlign w:val="center"/>
          </w:tcPr>
          <w:p w:rsidR="00EB5280" w:rsidRPr="004D24F4" w:rsidRDefault="00EB5280" w:rsidP="00F523E8">
            <w:pPr>
              <w:jc w:val="center"/>
              <w:rPr>
                <w:b/>
                <w:color w:val="auto"/>
                <w:szCs w:val="24"/>
              </w:rPr>
            </w:pPr>
            <w:r w:rsidRPr="004D24F4">
              <w:rPr>
                <w:b/>
                <w:color w:val="auto"/>
                <w:szCs w:val="24"/>
              </w:rPr>
              <w:t>2</w:t>
            </w:r>
            <w:r>
              <w:rPr>
                <w:b/>
                <w:color w:val="auto"/>
                <w:szCs w:val="24"/>
              </w:rPr>
              <w:t>1</w:t>
            </w:r>
          </w:p>
        </w:tc>
      </w:tr>
      <w:tr w:rsidR="00EB5280" w:rsidRPr="004D24F4" w:rsidTr="00F523E8">
        <w:trPr>
          <w:trHeight w:val="611"/>
          <w:jc w:val="center"/>
        </w:trPr>
        <w:tc>
          <w:tcPr>
            <w:tcW w:w="2268" w:type="dxa"/>
            <w:vAlign w:val="center"/>
          </w:tcPr>
          <w:p w:rsidR="00EB5280" w:rsidRPr="004D24F4" w:rsidRDefault="00EB5280" w:rsidP="00F523E8">
            <w:pPr>
              <w:jc w:val="center"/>
              <w:rPr>
                <w:b/>
                <w:color w:val="auto"/>
                <w:szCs w:val="24"/>
              </w:rPr>
            </w:pPr>
          </w:p>
        </w:tc>
        <w:tc>
          <w:tcPr>
            <w:tcW w:w="5220" w:type="dxa"/>
            <w:vAlign w:val="center"/>
          </w:tcPr>
          <w:p w:rsidR="00EB5280" w:rsidRPr="004D24F4" w:rsidRDefault="00EB5280" w:rsidP="00F523E8">
            <w:pPr>
              <w:rPr>
                <w:b/>
                <w:color w:val="auto"/>
                <w:szCs w:val="24"/>
              </w:rPr>
            </w:pPr>
            <w:r w:rsidRPr="004D24F4">
              <w:rPr>
                <w:b/>
                <w:color w:val="auto"/>
                <w:szCs w:val="24"/>
              </w:rPr>
              <w:t>1.3 RISK MANAGEMENT</w:t>
            </w:r>
          </w:p>
        </w:tc>
        <w:tc>
          <w:tcPr>
            <w:tcW w:w="1635" w:type="dxa"/>
            <w:vAlign w:val="center"/>
          </w:tcPr>
          <w:p w:rsidR="00EB5280" w:rsidRPr="004D24F4" w:rsidRDefault="00EB5280" w:rsidP="00F523E8">
            <w:pPr>
              <w:jc w:val="center"/>
              <w:rPr>
                <w:b/>
                <w:color w:val="auto"/>
                <w:szCs w:val="24"/>
              </w:rPr>
            </w:pPr>
            <w:r w:rsidRPr="004D24F4">
              <w:rPr>
                <w:b/>
                <w:color w:val="auto"/>
                <w:szCs w:val="24"/>
              </w:rPr>
              <w:t>36</w:t>
            </w:r>
          </w:p>
        </w:tc>
      </w:tr>
      <w:tr w:rsidR="00EB5280" w:rsidRPr="004D24F4" w:rsidTr="00F523E8">
        <w:trPr>
          <w:trHeight w:val="611"/>
          <w:jc w:val="center"/>
        </w:trPr>
        <w:tc>
          <w:tcPr>
            <w:tcW w:w="2268" w:type="dxa"/>
            <w:vAlign w:val="center"/>
          </w:tcPr>
          <w:p w:rsidR="00EB5280" w:rsidRPr="004D24F4" w:rsidRDefault="00EB5280" w:rsidP="00F523E8">
            <w:pPr>
              <w:jc w:val="center"/>
              <w:rPr>
                <w:b/>
                <w:color w:val="auto"/>
                <w:szCs w:val="24"/>
              </w:rPr>
            </w:pPr>
          </w:p>
        </w:tc>
        <w:tc>
          <w:tcPr>
            <w:tcW w:w="5220" w:type="dxa"/>
            <w:vAlign w:val="center"/>
          </w:tcPr>
          <w:p w:rsidR="00EB5280" w:rsidRPr="004D24F4" w:rsidRDefault="00EB5280" w:rsidP="00F523E8">
            <w:pPr>
              <w:rPr>
                <w:b/>
                <w:color w:val="auto"/>
                <w:szCs w:val="24"/>
              </w:rPr>
            </w:pPr>
            <w:r w:rsidRPr="004D24F4">
              <w:rPr>
                <w:b/>
                <w:color w:val="auto"/>
                <w:szCs w:val="24"/>
              </w:rPr>
              <w:t>1.4 SCOPE OF THE STUDY</w:t>
            </w:r>
          </w:p>
        </w:tc>
        <w:tc>
          <w:tcPr>
            <w:tcW w:w="1635" w:type="dxa"/>
            <w:vAlign w:val="center"/>
          </w:tcPr>
          <w:p w:rsidR="00EB5280" w:rsidRPr="004D24F4" w:rsidRDefault="00EB5280" w:rsidP="00F523E8">
            <w:pPr>
              <w:jc w:val="center"/>
              <w:rPr>
                <w:b/>
                <w:color w:val="auto"/>
                <w:szCs w:val="24"/>
              </w:rPr>
            </w:pPr>
            <w:r w:rsidRPr="004D24F4">
              <w:rPr>
                <w:b/>
                <w:color w:val="auto"/>
                <w:szCs w:val="24"/>
              </w:rPr>
              <w:t>44</w:t>
            </w:r>
          </w:p>
        </w:tc>
      </w:tr>
      <w:tr w:rsidR="00EB5280" w:rsidRPr="004D24F4" w:rsidTr="00F523E8">
        <w:trPr>
          <w:trHeight w:val="634"/>
          <w:jc w:val="center"/>
        </w:trPr>
        <w:tc>
          <w:tcPr>
            <w:tcW w:w="2268" w:type="dxa"/>
            <w:vAlign w:val="center"/>
          </w:tcPr>
          <w:p w:rsidR="00EB5280" w:rsidRPr="004D24F4" w:rsidRDefault="00EB5280" w:rsidP="00F523E8">
            <w:pPr>
              <w:jc w:val="center"/>
              <w:rPr>
                <w:b/>
                <w:color w:val="auto"/>
                <w:szCs w:val="24"/>
              </w:rPr>
            </w:pPr>
          </w:p>
        </w:tc>
        <w:tc>
          <w:tcPr>
            <w:tcW w:w="5220" w:type="dxa"/>
            <w:vAlign w:val="center"/>
          </w:tcPr>
          <w:p w:rsidR="00EB5280" w:rsidRPr="004D24F4" w:rsidRDefault="00EB5280" w:rsidP="00F523E8">
            <w:pPr>
              <w:rPr>
                <w:b/>
                <w:color w:val="auto"/>
                <w:szCs w:val="24"/>
              </w:rPr>
            </w:pPr>
            <w:r w:rsidRPr="004D24F4">
              <w:rPr>
                <w:b/>
                <w:color w:val="auto"/>
                <w:szCs w:val="24"/>
              </w:rPr>
              <w:t>1.5 OBJECTIVES OF THE STUDY</w:t>
            </w:r>
          </w:p>
        </w:tc>
        <w:tc>
          <w:tcPr>
            <w:tcW w:w="1635" w:type="dxa"/>
            <w:vAlign w:val="center"/>
          </w:tcPr>
          <w:p w:rsidR="00EB5280" w:rsidRPr="004D24F4" w:rsidRDefault="00EB5280" w:rsidP="00F523E8">
            <w:pPr>
              <w:jc w:val="center"/>
              <w:rPr>
                <w:b/>
                <w:color w:val="auto"/>
                <w:szCs w:val="24"/>
              </w:rPr>
            </w:pPr>
            <w:r w:rsidRPr="004D24F4">
              <w:rPr>
                <w:b/>
                <w:color w:val="auto"/>
                <w:szCs w:val="24"/>
              </w:rPr>
              <w:t>45</w:t>
            </w:r>
          </w:p>
        </w:tc>
      </w:tr>
      <w:tr w:rsidR="00EB5280" w:rsidRPr="004D24F4" w:rsidTr="00F523E8">
        <w:trPr>
          <w:trHeight w:val="611"/>
          <w:jc w:val="center"/>
        </w:trPr>
        <w:tc>
          <w:tcPr>
            <w:tcW w:w="2268" w:type="dxa"/>
            <w:vAlign w:val="center"/>
          </w:tcPr>
          <w:p w:rsidR="00EB5280" w:rsidRPr="004D24F4" w:rsidRDefault="00EB5280" w:rsidP="00F523E8">
            <w:pPr>
              <w:jc w:val="center"/>
              <w:rPr>
                <w:b/>
                <w:color w:val="auto"/>
                <w:szCs w:val="24"/>
              </w:rPr>
            </w:pPr>
          </w:p>
        </w:tc>
        <w:tc>
          <w:tcPr>
            <w:tcW w:w="5220" w:type="dxa"/>
            <w:vAlign w:val="center"/>
          </w:tcPr>
          <w:p w:rsidR="00EB5280" w:rsidRPr="004D24F4" w:rsidRDefault="00EB5280" w:rsidP="00F523E8">
            <w:pPr>
              <w:rPr>
                <w:b/>
                <w:color w:val="auto"/>
                <w:szCs w:val="24"/>
              </w:rPr>
            </w:pPr>
            <w:r w:rsidRPr="004D24F4">
              <w:rPr>
                <w:b/>
                <w:color w:val="auto"/>
                <w:szCs w:val="24"/>
              </w:rPr>
              <w:t>1.6 LIMITATIONS OF THE STUDY</w:t>
            </w:r>
          </w:p>
        </w:tc>
        <w:tc>
          <w:tcPr>
            <w:tcW w:w="1635" w:type="dxa"/>
            <w:vAlign w:val="center"/>
          </w:tcPr>
          <w:p w:rsidR="00EB5280" w:rsidRPr="004D24F4" w:rsidRDefault="00EB5280" w:rsidP="00F523E8">
            <w:pPr>
              <w:jc w:val="center"/>
              <w:rPr>
                <w:b/>
                <w:color w:val="auto"/>
                <w:szCs w:val="24"/>
              </w:rPr>
            </w:pPr>
            <w:r w:rsidRPr="004D24F4">
              <w:rPr>
                <w:b/>
                <w:color w:val="auto"/>
                <w:szCs w:val="24"/>
              </w:rPr>
              <w:t>46</w:t>
            </w:r>
          </w:p>
        </w:tc>
      </w:tr>
      <w:tr w:rsidR="00EB5280" w:rsidRPr="004D24F4" w:rsidTr="00F523E8">
        <w:trPr>
          <w:trHeight w:val="611"/>
          <w:jc w:val="center"/>
        </w:trPr>
        <w:tc>
          <w:tcPr>
            <w:tcW w:w="2268" w:type="dxa"/>
            <w:vAlign w:val="center"/>
          </w:tcPr>
          <w:p w:rsidR="00EB5280" w:rsidRPr="004D24F4" w:rsidRDefault="00EB5280" w:rsidP="00F523E8">
            <w:pPr>
              <w:jc w:val="center"/>
              <w:rPr>
                <w:b/>
                <w:color w:val="auto"/>
                <w:szCs w:val="24"/>
              </w:rPr>
            </w:pPr>
            <w:r w:rsidRPr="004D24F4">
              <w:rPr>
                <w:b/>
                <w:color w:val="auto"/>
                <w:szCs w:val="24"/>
              </w:rPr>
              <w:t>II.</w:t>
            </w:r>
          </w:p>
        </w:tc>
        <w:tc>
          <w:tcPr>
            <w:tcW w:w="5220" w:type="dxa"/>
            <w:vAlign w:val="center"/>
          </w:tcPr>
          <w:p w:rsidR="00EB5280" w:rsidRPr="004D24F4" w:rsidRDefault="00EB5280" w:rsidP="00F523E8">
            <w:pPr>
              <w:rPr>
                <w:b/>
                <w:color w:val="auto"/>
                <w:szCs w:val="24"/>
              </w:rPr>
            </w:pPr>
            <w:r w:rsidRPr="004D24F4">
              <w:rPr>
                <w:b/>
                <w:color w:val="auto"/>
                <w:szCs w:val="24"/>
              </w:rPr>
              <w:t>REVIEW OF LITERATURE</w:t>
            </w:r>
          </w:p>
        </w:tc>
        <w:tc>
          <w:tcPr>
            <w:tcW w:w="1635" w:type="dxa"/>
            <w:vAlign w:val="center"/>
          </w:tcPr>
          <w:p w:rsidR="00EB5280" w:rsidRPr="004D24F4" w:rsidRDefault="00EB5280" w:rsidP="00F523E8">
            <w:pPr>
              <w:jc w:val="center"/>
              <w:rPr>
                <w:b/>
                <w:color w:val="auto"/>
                <w:szCs w:val="24"/>
              </w:rPr>
            </w:pPr>
            <w:r w:rsidRPr="004D24F4">
              <w:rPr>
                <w:b/>
                <w:color w:val="auto"/>
                <w:szCs w:val="24"/>
              </w:rPr>
              <w:t>47</w:t>
            </w:r>
          </w:p>
        </w:tc>
      </w:tr>
      <w:tr w:rsidR="00EB5280" w:rsidRPr="004D24F4" w:rsidTr="00F523E8">
        <w:trPr>
          <w:trHeight w:val="611"/>
          <w:jc w:val="center"/>
        </w:trPr>
        <w:tc>
          <w:tcPr>
            <w:tcW w:w="2268" w:type="dxa"/>
            <w:vAlign w:val="center"/>
          </w:tcPr>
          <w:p w:rsidR="00EB5280" w:rsidRPr="004D24F4" w:rsidRDefault="00EB5280" w:rsidP="00F523E8">
            <w:pPr>
              <w:jc w:val="center"/>
              <w:rPr>
                <w:b/>
                <w:color w:val="auto"/>
                <w:szCs w:val="24"/>
              </w:rPr>
            </w:pPr>
            <w:r w:rsidRPr="004D24F4">
              <w:rPr>
                <w:b/>
                <w:color w:val="auto"/>
                <w:szCs w:val="24"/>
              </w:rPr>
              <w:t>III.</w:t>
            </w:r>
          </w:p>
        </w:tc>
        <w:tc>
          <w:tcPr>
            <w:tcW w:w="5220" w:type="dxa"/>
            <w:vAlign w:val="center"/>
          </w:tcPr>
          <w:p w:rsidR="00EB5280" w:rsidRPr="004D24F4" w:rsidRDefault="00EB5280" w:rsidP="00F523E8">
            <w:pPr>
              <w:rPr>
                <w:b/>
                <w:color w:val="auto"/>
                <w:szCs w:val="24"/>
              </w:rPr>
            </w:pPr>
            <w:r w:rsidRPr="004D24F4">
              <w:rPr>
                <w:b/>
                <w:color w:val="auto"/>
                <w:szCs w:val="24"/>
              </w:rPr>
              <w:t>RESEARCH METHODOLOGY</w:t>
            </w:r>
          </w:p>
        </w:tc>
        <w:tc>
          <w:tcPr>
            <w:tcW w:w="1635" w:type="dxa"/>
            <w:vAlign w:val="center"/>
          </w:tcPr>
          <w:p w:rsidR="00EB5280" w:rsidRPr="004D24F4" w:rsidRDefault="00EB5280" w:rsidP="00F523E8">
            <w:pPr>
              <w:jc w:val="center"/>
              <w:rPr>
                <w:b/>
                <w:color w:val="auto"/>
                <w:szCs w:val="24"/>
              </w:rPr>
            </w:pPr>
            <w:r w:rsidRPr="004D24F4">
              <w:rPr>
                <w:b/>
                <w:color w:val="auto"/>
                <w:szCs w:val="24"/>
              </w:rPr>
              <w:t>73</w:t>
            </w:r>
          </w:p>
        </w:tc>
      </w:tr>
      <w:tr w:rsidR="00EB5280" w:rsidRPr="004D24F4" w:rsidTr="00F523E8">
        <w:trPr>
          <w:trHeight w:val="634"/>
          <w:jc w:val="center"/>
        </w:trPr>
        <w:tc>
          <w:tcPr>
            <w:tcW w:w="2268" w:type="dxa"/>
            <w:vAlign w:val="center"/>
          </w:tcPr>
          <w:p w:rsidR="00EB5280" w:rsidRPr="004D24F4" w:rsidRDefault="00EB5280" w:rsidP="00F523E8">
            <w:pPr>
              <w:jc w:val="center"/>
              <w:rPr>
                <w:b/>
                <w:color w:val="auto"/>
                <w:szCs w:val="24"/>
              </w:rPr>
            </w:pPr>
            <w:r w:rsidRPr="004D24F4">
              <w:rPr>
                <w:b/>
                <w:color w:val="auto"/>
                <w:szCs w:val="24"/>
              </w:rPr>
              <w:t>IV.</w:t>
            </w:r>
          </w:p>
        </w:tc>
        <w:tc>
          <w:tcPr>
            <w:tcW w:w="5220" w:type="dxa"/>
            <w:vAlign w:val="center"/>
          </w:tcPr>
          <w:p w:rsidR="00EB5280" w:rsidRPr="004D24F4" w:rsidRDefault="00EB5280" w:rsidP="00F523E8">
            <w:pPr>
              <w:rPr>
                <w:b/>
                <w:color w:val="auto"/>
                <w:szCs w:val="24"/>
              </w:rPr>
            </w:pPr>
            <w:r w:rsidRPr="004D24F4">
              <w:rPr>
                <w:b/>
                <w:color w:val="auto"/>
                <w:szCs w:val="24"/>
              </w:rPr>
              <w:t>ANALYSIS AND INTERPRETATION</w:t>
            </w:r>
          </w:p>
        </w:tc>
        <w:tc>
          <w:tcPr>
            <w:tcW w:w="1635" w:type="dxa"/>
            <w:vAlign w:val="center"/>
          </w:tcPr>
          <w:p w:rsidR="00EB5280" w:rsidRPr="004D24F4" w:rsidRDefault="00EB5280" w:rsidP="00F523E8">
            <w:pPr>
              <w:jc w:val="center"/>
              <w:rPr>
                <w:b/>
                <w:color w:val="auto"/>
                <w:szCs w:val="24"/>
              </w:rPr>
            </w:pPr>
            <w:r w:rsidRPr="004D24F4">
              <w:rPr>
                <w:b/>
                <w:color w:val="auto"/>
                <w:szCs w:val="24"/>
              </w:rPr>
              <w:t>76</w:t>
            </w:r>
          </w:p>
        </w:tc>
      </w:tr>
      <w:tr w:rsidR="00EB5280" w:rsidRPr="004D24F4" w:rsidTr="00F523E8">
        <w:trPr>
          <w:trHeight w:val="611"/>
          <w:jc w:val="center"/>
        </w:trPr>
        <w:tc>
          <w:tcPr>
            <w:tcW w:w="2268" w:type="dxa"/>
            <w:vAlign w:val="center"/>
          </w:tcPr>
          <w:p w:rsidR="00EB5280" w:rsidRPr="004D24F4" w:rsidRDefault="00EB5280" w:rsidP="00F523E8">
            <w:pPr>
              <w:jc w:val="center"/>
              <w:rPr>
                <w:b/>
                <w:color w:val="auto"/>
                <w:szCs w:val="24"/>
              </w:rPr>
            </w:pPr>
            <w:r w:rsidRPr="004D24F4">
              <w:rPr>
                <w:b/>
                <w:color w:val="auto"/>
                <w:szCs w:val="24"/>
              </w:rPr>
              <w:t>V.</w:t>
            </w:r>
          </w:p>
        </w:tc>
        <w:tc>
          <w:tcPr>
            <w:tcW w:w="5220" w:type="dxa"/>
            <w:vAlign w:val="center"/>
          </w:tcPr>
          <w:p w:rsidR="00EB5280" w:rsidRPr="004D24F4" w:rsidRDefault="00EB5280" w:rsidP="00F523E8">
            <w:pPr>
              <w:rPr>
                <w:b/>
                <w:color w:val="auto"/>
                <w:szCs w:val="24"/>
              </w:rPr>
            </w:pPr>
            <w:r w:rsidRPr="004D24F4">
              <w:rPr>
                <w:b/>
                <w:color w:val="auto"/>
                <w:szCs w:val="24"/>
              </w:rPr>
              <w:t>SUMMARY</w:t>
            </w:r>
          </w:p>
        </w:tc>
        <w:tc>
          <w:tcPr>
            <w:tcW w:w="1635" w:type="dxa"/>
            <w:vAlign w:val="center"/>
          </w:tcPr>
          <w:p w:rsidR="00EB5280" w:rsidRPr="004D24F4" w:rsidRDefault="00EB5280" w:rsidP="00F523E8">
            <w:pPr>
              <w:jc w:val="center"/>
              <w:rPr>
                <w:b/>
                <w:color w:val="auto"/>
                <w:szCs w:val="24"/>
              </w:rPr>
            </w:pPr>
          </w:p>
        </w:tc>
      </w:tr>
      <w:tr w:rsidR="00EB5280" w:rsidRPr="004D24F4" w:rsidTr="00F523E8">
        <w:trPr>
          <w:trHeight w:val="611"/>
          <w:jc w:val="center"/>
        </w:trPr>
        <w:tc>
          <w:tcPr>
            <w:tcW w:w="2268" w:type="dxa"/>
            <w:vAlign w:val="center"/>
          </w:tcPr>
          <w:p w:rsidR="00EB5280" w:rsidRPr="004D24F4" w:rsidRDefault="00EB5280" w:rsidP="00F523E8">
            <w:pPr>
              <w:jc w:val="center"/>
              <w:rPr>
                <w:b/>
                <w:color w:val="auto"/>
                <w:szCs w:val="24"/>
              </w:rPr>
            </w:pPr>
          </w:p>
        </w:tc>
        <w:tc>
          <w:tcPr>
            <w:tcW w:w="5220" w:type="dxa"/>
            <w:vAlign w:val="center"/>
          </w:tcPr>
          <w:p w:rsidR="00EB5280" w:rsidRPr="004D24F4" w:rsidRDefault="00EB5280" w:rsidP="00F523E8">
            <w:pPr>
              <w:rPr>
                <w:b/>
                <w:color w:val="auto"/>
                <w:szCs w:val="24"/>
              </w:rPr>
            </w:pPr>
            <w:r w:rsidRPr="004D24F4">
              <w:rPr>
                <w:b/>
                <w:color w:val="auto"/>
                <w:szCs w:val="24"/>
              </w:rPr>
              <w:t>5.1 FINDINGS</w:t>
            </w:r>
          </w:p>
        </w:tc>
        <w:tc>
          <w:tcPr>
            <w:tcW w:w="1635" w:type="dxa"/>
            <w:vAlign w:val="center"/>
          </w:tcPr>
          <w:p w:rsidR="00EB5280" w:rsidRPr="004D24F4" w:rsidRDefault="00EB5280" w:rsidP="00F523E8">
            <w:pPr>
              <w:jc w:val="center"/>
              <w:rPr>
                <w:b/>
                <w:color w:val="auto"/>
                <w:szCs w:val="24"/>
              </w:rPr>
            </w:pPr>
            <w:r w:rsidRPr="004D24F4">
              <w:rPr>
                <w:b/>
                <w:color w:val="auto"/>
                <w:szCs w:val="24"/>
              </w:rPr>
              <w:t>1</w:t>
            </w:r>
            <w:r>
              <w:rPr>
                <w:b/>
                <w:color w:val="auto"/>
                <w:szCs w:val="24"/>
              </w:rPr>
              <w:t>45</w:t>
            </w:r>
          </w:p>
        </w:tc>
      </w:tr>
      <w:tr w:rsidR="00EB5280" w:rsidRPr="004D24F4" w:rsidTr="00F523E8">
        <w:trPr>
          <w:trHeight w:val="611"/>
          <w:jc w:val="center"/>
        </w:trPr>
        <w:tc>
          <w:tcPr>
            <w:tcW w:w="2268" w:type="dxa"/>
            <w:vAlign w:val="center"/>
          </w:tcPr>
          <w:p w:rsidR="00EB5280" w:rsidRPr="004D24F4" w:rsidRDefault="00EB5280" w:rsidP="00F523E8">
            <w:pPr>
              <w:jc w:val="center"/>
              <w:rPr>
                <w:b/>
                <w:color w:val="auto"/>
                <w:szCs w:val="24"/>
              </w:rPr>
            </w:pPr>
          </w:p>
        </w:tc>
        <w:tc>
          <w:tcPr>
            <w:tcW w:w="5220" w:type="dxa"/>
            <w:vAlign w:val="center"/>
          </w:tcPr>
          <w:p w:rsidR="00EB5280" w:rsidRPr="004D24F4" w:rsidRDefault="00EB5280" w:rsidP="00F523E8">
            <w:pPr>
              <w:rPr>
                <w:b/>
                <w:color w:val="auto"/>
                <w:szCs w:val="24"/>
              </w:rPr>
            </w:pPr>
            <w:r w:rsidRPr="004D24F4">
              <w:rPr>
                <w:b/>
                <w:color w:val="auto"/>
                <w:szCs w:val="24"/>
              </w:rPr>
              <w:t>5.2 SUGGESTIONS</w:t>
            </w:r>
          </w:p>
        </w:tc>
        <w:tc>
          <w:tcPr>
            <w:tcW w:w="1635" w:type="dxa"/>
            <w:vAlign w:val="center"/>
          </w:tcPr>
          <w:p w:rsidR="00EB5280" w:rsidRPr="004D24F4" w:rsidRDefault="00EB5280" w:rsidP="00F523E8">
            <w:pPr>
              <w:jc w:val="center"/>
              <w:rPr>
                <w:b/>
                <w:color w:val="auto"/>
                <w:szCs w:val="24"/>
              </w:rPr>
            </w:pPr>
            <w:r w:rsidRPr="004D24F4">
              <w:rPr>
                <w:b/>
                <w:color w:val="auto"/>
                <w:szCs w:val="24"/>
              </w:rPr>
              <w:t>1</w:t>
            </w:r>
            <w:r>
              <w:rPr>
                <w:b/>
                <w:color w:val="auto"/>
                <w:szCs w:val="24"/>
              </w:rPr>
              <w:t>47</w:t>
            </w:r>
          </w:p>
        </w:tc>
      </w:tr>
      <w:tr w:rsidR="00EB5280" w:rsidRPr="004D24F4" w:rsidTr="00F523E8">
        <w:trPr>
          <w:trHeight w:val="634"/>
          <w:jc w:val="center"/>
        </w:trPr>
        <w:tc>
          <w:tcPr>
            <w:tcW w:w="2268" w:type="dxa"/>
            <w:vAlign w:val="center"/>
          </w:tcPr>
          <w:p w:rsidR="00EB5280" w:rsidRPr="004D24F4" w:rsidRDefault="00EB5280" w:rsidP="00F523E8">
            <w:pPr>
              <w:jc w:val="center"/>
              <w:rPr>
                <w:b/>
                <w:color w:val="auto"/>
                <w:szCs w:val="24"/>
              </w:rPr>
            </w:pPr>
          </w:p>
        </w:tc>
        <w:tc>
          <w:tcPr>
            <w:tcW w:w="5220" w:type="dxa"/>
            <w:vAlign w:val="center"/>
          </w:tcPr>
          <w:p w:rsidR="00EB5280" w:rsidRPr="004D24F4" w:rsidRDefault="00EB5280" w:rsidP="00F523E8">
            <w:pPr>
              <w:rPr>
                <w:b/>
                <w:color w:val="auto"/>
                <w:szCs w:val="24"/>
              </w:rPr>
            </w:pPr>
            <w:r w:rsidRPr="004D24F4">
              <w:rPr>
                <w:b/>
                <w:color w:val="auto"/>
                <w:szCs w:val="24"/>
              </w:rPr>
              <w:t>5.3 CONCLUSION</w:t>
            </w:r>
          </w:p>
        </w:tc>
        <w:tc>
          <w:tcPr>
            <w:tcW w:w="1635" w:type="dxa"/>
            <w:vAlign w:val="center"/>
          </w:tcPr>
          <w:p w:rsidR="00EB5280" w:rsidRPr="004D24F4" w:rsidRDefault="00EB5280" w:rsidP="00F523E8">
            <w:pPr>
              <w:jc w:val="center"/>
              <w:rPr>
                <w:b/>
                <w:color w:val="auto"/>
                <w:szCs w:val="24"/>
              </w:rPr>
            </w:pPr>
            <w:r w:rsidRPr="004D24F4">
              <w:rPr>
                <w:b/>
                <w:color w:val="auto"/>
                <w:szCs w:val="24"/>
              </w:rPr>
              <w:t>1</w:t>
            </w:r>
            <w:r>
              <w:rPr>
                <w:b/>
                <w:color w:val="auto"/>
                <w:szCs w:val="24"/>
              </w:rPr>
              <w:t>48</w:t>
            </w:r>
          </w:p>
        </w:tc>
      </w:tr>
      <w:tr w:rsidR="00EB5280" w:rsidRPr="004D24F4" w:rsidTr="00F523E8">
        <w:trPr>
          <w:trHeight w:val="634"/>
          <w:jc w:val="center"/>
        </w:trPr>
        <w:tc>
          <w:tcPr>
            <w:tcW w:w="2268" w:type="dxa"/>
            <w:vAlign w:val="center"/>
          </w:tcPr>
          <w:p w:rsidR="00EB5280" w:rsidRPr="004D24F4" w:rsidRDefault="00EB5280" w:rsidP="00F523E8">
            <w:pPr>
              <w:jc w:val="center"/>
              <w:rPr>
                <w:b/>
                <w:color w:val="auto"/>
                <w:szCs w:val="24"/>
              </w:rPr>
            </w:pPr>
          </w:p>
        </w:tc>
        <w:tc>
          <w:tcPr>
            <w:tcW w:w="5220" w:type="dxa"/>
            <w:vAlign w:val="center"/>
          </w:tcPr>
          <w:p w:rsidR="00EB5280" w:rsidRPr="004D24F4" w:rsidRDefault="00EB5280" w:rsidP="00F523E8">
            <w:pPr>
              <w:rPr>
                <w:b/>
                <w:color w:val="auto"/>
                <w:szCs w:val="24"/>
              </w:rPr>
            </w:pPr>
            <w:r>
              <w:rPr>
                <w:b/>
                <w:color w:val="auto"/>
                <w:szCs w:val="24"/>
              </w:rPr>
              <w:t>BIBLIOGRAPHY</w:t>
            </w:r>
          </w:p>
        </w:tc>
        <w:tc>
          <w:tcPr>
            <w:tcW w:w="1635" w:type="dxa"/>
            <w:vAlign w:val="center"/>
          </w:tcPr>
          <w:p w:rsidR="00EB5280" w:rsidRPr="004D24F4" w:rsidRDefault="00EB5280" w:rsidP="00F523E8">
            <w:pPr>
              <w:jc w:val="center"/>
              <w:rPr>
                <w:b/>
                <w:color w:val="auto"/>
                <w:szCs w:val="24"/>
              </w:rPr>
            </w:pPr>
          </w:p>
        </w:tc>
      </w:tr>
    </w:tbl>
    <w:p w:rsidR="00EB5280" w:rsidRPr="004D24F4" w:rsidRDefault="00EB5280" w:rsidP="00EB5280">
      <w:pPr>
        <w:jc w:val="center"/>
        <w:rPr>
          <w:b/>
          <w:color w:val="auto"/>
          <w:szCs w:val="24"/>
        </w:rPr>
      </w:pPr>
    </w:p>
    <w:p w:rsidR="00EB5280" w:rsidRPr="004D24F4" w:rsidRDefault="00EB5280" w:rsidP="00EB5280">
      <w:pPr>
        <w:rPr>
          <w:color w:val="auto"/>
        </w:rPr>
      </w:pPr>
    </w:p>
    <w:p w:rsidR="00EB5280" w:rsidRPr="004D24F4" w:rsidRDefault="00EB5280" w:rsidP="00EB5280">
      <w:pPr>
        <w:rPr>
          <w:color w:val="auto"/>
        </w:rPr>
      </w:pPr>
    </w:p>
    <w:p w:rsidR="00EB5280" w:rsidRPr="004D24F4" w:rsidRDefault="00EB5280" w:rsidP="00EB5280">
      <w:pPr>
        <w:rPr>
          <w:color w:val="auto"/>
        </w:rPr>
      </w:pPr>
    </w:p>
    <w:p w:rsidR="00EB5280" w:rsidRPr="004D24F4" w:rsidRDefault="00EB5280" w:rsidP="00EB5280">
      <w:pPr>
        <w:rPr>
          <w:color w:val="auto"/>
        </w:rPr>
      </w:pPr>
    </w:p>
    <w:p w:rsidR="00EB5280" w:rsidRPr="004D24F4" w:rsidRDefault="00EB5280" w:rsidP="00EB5280">
      <w:pPr>
        <w:jc w:val="center"/>
        <w:rPr>
          <w:b/>
          <w:color w:val="auto"/>
          <w:sz w:val="32"/>
          <w:szCs w:val="32"/>
        </w:rPr>
      </w:pPr>
      <w:r w:rsidRPr="004D24F4">
        <w:rPr>
          <w:b/>
          <w:color w:val="auto"/>
          <w:sz w:val="32"/>
          <w:szCs w:val="32"/>
        </w:rPr>
        <w:lastRenderedPageBreak/>
        <w:t>LIST OF TABLES</w:t>
      </w:r>
    </w:p>
    <w:p w:rsidR="00EB5280" w:rsidRPr="004D24F4" w:rsidRDefault="00EB5280" w:rsidP="00EB5280">
      <w:pPr>
        <w:jc w:val="center"/>
        <w:rPr>
          <w:b/>
          <w:color w:val="auto"/>
          <w:sz w:val="32"/>
          <w:szCs w:val="32"/>
        </w:rPr>
      </w:pPr>
    </w:p>
    <w:p w:rsidR="00EB5280" w:rsidRPr="004D24F4" w:rsidRDefault="00EB5280" w:rsidP="00EB5280">
      <w:pPr>
        <w:jc w:val="center"/>
        <w:rPr>
          <w:b/>
          <w:color w:val="auto"/>
          <w:sz w:val="32"/>
          <w:szCs w:val="32"/>
        </w:rPr>
      </w:pPr>
    </w:p>
    <w:tbl>
      <w:tblPr>
        <w:tblStyle w:val="TableGrid"/>
        <w:tblW w:w="8404" w:type="dxa"/>
        <w:tblLook w:val="01E0" w:firstRow="1" w:lastRow="1" w:firstColumn="1" w:lastColumn="1" w:noHBand="0" w:noVBand="0"/>
      </w:tblPr>
      <w:tblGrid>
        <w:gridCol w:w="2088"/>
        <w:gridCol w:w="4680"/>
        <w:gridCol w:w="1636"/>
      </w:tblGrid>
      <w:tr w:rsidR="00EB5280" w:rsidRPr="004D24F4" w:rsidTr="00F523E8">
        <w:trPr>
          <w:trHeight w:val="541"/>
        </w:trPr>
        <w:tc>
          <w:tcPr>
            <w:tcW w:w="2088" w:type="dxa"/>
            <w:vAlign w:val="center"/>
          </w:tcPr>
          <w:p w:rsidR="00EB5280" w:rsidRPr="004D24F4" w:rsidRDefault="00EB5280" w:rsidP="00F523E8">
            <w:pPr>
              <w:jc w:val="center"/>
              <w:rPr>
                <w:b/>
                <w:color w:val="auto"/>
                <w:sz w:val="28"/>
                <w:szCs w:val="28"/>
              </w:rPr>
            </w:pPr>
            <w:r w:rsidRPr="004D24F4">
              <w:rPr>
                <w:b/>
                <w:color w:val="auto"/>
                <w:sz w:val="28"/>
                <w:szCs w:val="28"/>
              </w:rPr>
              <w:t>TABLE NO.</w:t>
            </w:r>
          </w:p>
        </w:tc>
        <w:tc>
          <w:tcPr>
            <w:tcW w:w="4680" w:type="dxa"/>
            <w:vAlign w:val="center"/>
          </w:tcPr>
          <w:p w:rsidR="00EB5280" w:rsidRPr="004D24F4" w:rsidRDefault="00EB5280" w:rsidP="00F523E8">
            <w:pPr>
              <w:jc w:val="center"/>
              <w:rPr>
                <w:b/>
                <w:color w:val="auto"/>
                <w:sz w:val="28"/>
                <w:szCs w:val="28"/>
              </w:rPr>
            </w:pPr>
            <w:r w:rsidRPr="004D24F4">
              <w:rPr>
                <w:b/>
                <w:color w:val="auto"/>
                <w:sz w:val="28"/>
                <w:szCs w:val="28"/>
              </w:rPr>
              <w:t>PARTICULARS</w:t>
            </w:r>
          </w:p>
        </w:tc>
        <w:tc>
          <w:tcPr>
            <w:tcW w:w="1636" w:type="dxa"/>
            <w:vAlign w:val="center"/>
          </w:tcPr>
          <w:p w:rsidR="00EB5280" w:rsidRPr="004D24F4" w:rsidRDefault="00EB5280" w:rsidP="00F523E8">
            <w:pPr>
              <w:jc w:val="center"/>
              <w:rPr>
                <w:b/>
                <w:color w:val="auto"/>
                <w:sz w:val="28"/>
                <w:szCs w:val="28"/>
              </w:rPr>
            </w:pPr>
            <w:r w:rsidRPr="004D24F4">
              <w:rPr>
                <w:b/>
                <w:color w:val="auto"/>
                <w:sz w:val="28"/>
                <w:szCs w:val="28"/>
              </w:rPr>
              <w:t>PAGE NO.</w:t>
            </w:r>
          </w:p>
        </w:tc>
      </w:tr>
      <w:tr w:rsidR="00EB5280" w:rsidRPr="004D24F4" w:rsidTr="00F523E8">
        <w:trPr>
          <w:trHeight w:val="930"/>
        </w:trPr>
        <w:tc>
          <w:tcPr>
            <w:tcW w:w="2088" w:type="dxa"/>
            <w:vAlign w:val="center"/>
          </w:tcPr>
          <w:p w:rsidR="00EB5280" w:rsidRPr="004D24F4" w:rsidRDefault="00EB5280" w:rsidP="00F523E8">
            <w:pPr>
              <w:jc w:val="center"/>
              <w:rPr>
                <w:b/>
                <w:color w:val="auto"/>
                <w:szCs w:val="24"/>
              </w:rPr>
            </w:pPr>
            <w:r w:rsidRPr="004D24F4">
              <w:rPr>
                <w:b/>
                <w:color w:val="auto"/>
                <w:szCs w:val="24"/>
              </w:rPr>
              <w:t>4.1</w:t>
            </w:r>
          </w:p>
        </w:tc>
        <w:tc>
          <w:tcPr>
            <w:tcW w:w="4680" w:type="dxa"/>
            <w:vAlign w:val="center"/>
          </w:tcPr>
          <w:p w:rsidR="00EB5280" w:rsidRPr="004D24F4" w:rsidRDefault="00EB5280" w:rsidP="00F523E8">
            <w:pPr>
              <w:rPr>
                <w:b/>
                <w:color w:val="auto"/>
                <w:szCs w:val="24"/>
              </w:rPr>
            </w:pPr>
            <w:r w:rsidRPr="004D24F4">
              <w:rPr>
                <w:b/>
                <w:color w:val="auto"/>
                <w:szCs w:val="24"/>
              </w:rPr>
              <w:t>RISK EXPOSURES AND NET PROFIT OF THE BANK</w:t>
            </w:r>
          </w:p>
        </w:tc>
        <w:tc>
          <w:tcPr>
            <w:tcW w:w="1636" w:type="dxa"/>
            <w:vAlign w:val="center"/>
          </w:tcPr>
          <w:p w:rsidR="00EB5280" w:rsidRPr="004D24F4" w:rsidRDefault="00EB5280" w:rsidP="00F523E8">
            <w:pPr>
              <w:jc w:val="center"/>
              <w:rPr>
                <w:b/>
                <w:color w:val="auto"/>
                <w:szCs w:val="24"/>
              </w:rPr>
            </w:pPr>
            <w:r w:rsidRPr="004D24F4">
              <w:rPr>
                <w:b/>
                <w:color w:val="auto"/>
                <w:szCs w:val="24"/>
              </w:rPr>
              <w:t>120</w:t>
            </w:r>
          </w:p>
        </w:tc>
      </w:tr>
      <w:tr w:rsidR="00EB5280" w:rsidRPr="004D24F4" w:rsidTr="00F523E8">
        <w:trPr>
          <w:trHeight w:val="1404"/>
        </w:trPr>
        <w:tc>
          <w:tcPr>
            <w:tcW w:w="2088" w:type="dxa"/>
            <w:vAlign w:val="center"/>
          </w:tcPr>
          <w:p w:rsidR="00EB5280" w:rsidRPr="004D24F4" w:rsidRDefault="00EB5280" w:rsidP="00F523E8">
            <w:pPr>
              <w:jc w:val="center"/>
              <w:rPr>
                <w:b/>
                <w:color w:val="auto"/>
                <w:szCs w:val="24"/>
              </w:rPr>
            </w:pPr>
            <w:r w:rsidRPr="004D24F4">
              <w:rPr>
                <w:b/>
                <w:color w:val="auto"/>
                <w:szCs w:val="24"/>
              </w:rPr>
              <w:t>4.2</w:t>
            </w:r>
          </w:p>
        </w:tc>
        <w:tc>
          <w:tcPr>
            <w:tcW w:w="4680" w:type="dxa"/>
            <w:vAlign w:val="center"/>
          </w:tcPr>
          <w:p w:rsidR="00EB5280" w:rsidRPr="004D24F4" w:rsidRDefault="00EB5280" w:rsidP="00F523E8">
            <w:pPr>
              <w:rPr>
                <w:b/>
                <w:color w:val="auto"/>
                <w:szCs w:val="24"/>
              </w:rPr>
            </w:pPr>
            <w:r w:rsidRPr="004D24F4">
              <w:rPr>
                <w:b/>
                <w:color w:val="auto"/>
                <w:szCs w:val="24"/>
              </w:rPr>
              <w:t>RISK EXPOSURES OF VARIOUS LOANS AND NET PROFIT OF THE BANK</w:t>
            </w:r>
          </w:p>
        </w:tc>
        <w:tc>
          <w:tcPr>
            <w:tcW w:w="1636" w:type="dxa"/>
            <w:vAlign w:val="center"/>
          </w:tcPr>
          <w:p w:rsidR="00EB5280" w:rsidRPr="004D24F4" w:rsidRDefault="00EB5280" w:rsidP="00F523E8">
            <w:pPr>
              <w:jc w:val="center"/>
              <w:rPr>
                <w:b/>
                <w:color w:val="auto"/>
                <w:szCs w:val="24"/>
              </w:rPr>
            </w:pPr>
            <w:r w:rsidRPr="004D24F4">
              <w:rPr>
                <w:b/>
                <w:color w:val="auto"/>
                <w:szCs w:val="24"/>
              </w:rPr>
              <w:t>122</w:t>
            </w:r>
          </w:p>
        </w:tc>
      </w:tr>
      <w:tr w:rsidR="00EB5280" w:rsidRPr="004D24F4" w:rsidTr="00F523E8">
        <w:trPr>
          <w:trHeight w:val="1386"/>
        </w:trPr>
        <w:tc>
          <w:tcPr>
            <w:tcW w:w="2088" w:type="dxa"/>
            <w:vAlign w:val="center"/>
          </w:tcPr>
          <w:p w:rsidR="00EB5280" w:rsidRPr="004D24F4" w:rsidRDefault="00EB5280" w:rsidP="00F523E8">
            <w:pPr>
              <w:jc w:val="center"/>
              <w:rPr>
                <w:b/>
                <w:color w:val="auto"/>
                <w:szCs w:val="24"/>
              </w:rPr>
            </w:pPr>
            <w:r w:rsidRPr="004D24F4">
              <w:rPr>
                <w:b/>
                <w:color w:val="auto"/>
                <w:szCs w:val="24"/>
              </w:rPr>
              <w:t>4.3</w:t>
            </w:r>
          </w:p>
        </w:tc>
        <w:tc>
          <w:tcPr>
            <w:tcW w:w="4680" w:type="dxa"/>
            <w:vAlign w:val="center"/>
          </w:tcPr>
          <w:p w:rsidR="00EB5280" w:rsidRPr="004D24F4" w:rsidRDefault="00EB5280" w:rsidP="00F523E8">
            <w:pPr>
              <w:rPr>
                <w:b/>
                <w:color w:val="auto"/>
                <w:szCs w:val="24"/>
              </w:rPr>
            </w:pPr>
            <w:r w:rsidRPr="004D24F4">
              <w:rPr>
                <w:b/>
                <w:color w:val="auto"/>
                <w:szCs w:val="24"/>
              </w:rPr>
              <w:t>ON-BALANCE SHEET AND OFF-BALANCE SHEET EXPOSURES AND NET PROFIT OF THE BANK</w:t>
            </w:r>
          </w:p>
        </w:tc>
        <w:tc>
          <w:tcPr>
            <w:tcW w:w="1636" w:type="dxa"/>
            <w:vAlign w:val="center"/>
          </w:tcPr>
          <w:p w:rsidR="00EB5280" w:rsidRPr="004D24F4" w:rsidRDefault="00EB5280" w:rsidP="00F523E8">
            <w:pPr>
              <w:jc w:val="center"/>
              <w:rPr>
                <w:b/>
                <w:color w:val="auto"/>
                <w:szCs w:val="24"/>
              </w:rPr>
            </w:pPr>
            <w:r w:rsidRPr="004D24F4">
              <w:rPr>
                <w:b/>
                <w:color w:val="auto"/>
                <w:szCs w:val="24"/>
              </w:rPr>
              <w:t>124</w:t>
            </w:r>
          </w:p>
        </w:tc>
      </w:tr>
      <w:tr w:rsidR="00EB5280" w:rsidRPr="004D24F4" w:rsidTr="00F523E8">
        <w:trPr>
          <w:trHeight w:val="609"/>
        </w:trPr>
        <w:tc>
          <w:tcPr>
            <w:tcW w:w="2088" w:type="dxa"/>
            <w:vAlign w:val="center"/>
          </w:tcPr>
          <w:p w:rsidR="00EB5280" w:rsidRPr="004D24F4" w:rsidRDefault="00EB5280" w:rsidP="00F523E8">
            <w:pPr>
              <w:jc w:val="center"/>
              <w:rPr>
                <w:b/>
                <w:color w:val="auto"/>
                <w:szCs w:val="24"/>
              </w:rPr>
            </w:pPr>
            <w:r w:rsidRPr="004D24F4">
              <w:rPr>
                <w:b/>
                <w:color w:val="auto"/>
                <w:szCs w:val="24"/>
              </w:rPr>
              <w:t>4.4</w:t>
            </w:r>
          </w:p>
        </w:tc>
        <w:tc>
          <w:tcPr>
            <w:tcW w:w="4680" w:type="dxa"/>
            <w:vAlign w:val="center"/>
          </w:tcPr>
          <w:p w:rsidR="00EB5280" w:rsidRPr="004D24F4" w:rsidRDefault="00EB5280" w:rsidP="00F523E8">
            <w:pPr>
              <w:pStyle w:val="HTMLPreformatted"/>
              <w:rPr>
                <w:rFonts w:ascii="Times New Roman" w:hAnsi="Times New Roman" w:cs="Times New Roman"/>
                <w:b/>
                <w:sz w:val="24"/>
                <w:szCs w:val="24"/>
              </w:rPr>
            </w:pPr>
            <w:r w:rsidRPr="004D24F4">
              <w:rPr>
                <w:rFonts w:ascii="Times New Roman" w:hAnsi="Times New Roman" w:cs="Times New Roman"/>
                <w:b/>
                <w:sz w:val="24"/>
                <w:szCs w:val="24"/>
              </w:rPr>
              <w:t>CAPITAL ADEQUACY RATIO</w:t>
            </w:r>
          </w:p>
        </w:tc>
        <w:tc>
          <w:tcPr>
            <w:tcW w:w="1636" w:type="dxa"/>
            <w:vAlign w:val="center"/>
          </w:tcPr>
          <w:p w:rsidR="00EB5280" w:rsidRPr="004D24F4" w:rsidRDefault="00EB5280" w:rsidP="00F523E8">
            <w:pPr>
              <w:jc w:val="center"/>
              <w:rPr>
                <w:b/>
                <w:color w:val="auto"/>
                <w:szCs w:val="24"/>
              </w:rPr>
            </w:pPr>
            <w:r w:rsidRPr="004D24F4">
              <w:rPr>
                <w:b/>
                <w:color w:val="auto"/>
                <w:szCs w:val="24"/>
              </w:rPr>
              <w:t>12</w:t>
            </w:r>
            <w:r>
              <w:rPr>
                <w:b/>
                <w:color w:val="auto"/>
                <w:szCs w:val="24"/>
              </w:rPr>
              <w:t>5</w:t>
            </w:r>
          </w:p>
        </w:tc>
      </w:tr>
      <w:tr w:rsidR="00EB5280" w:rsidRPr="004D24F4" w:rsidTr="00F523E8">
        <w:trPr>
          <w:trHeight w:val="627"/>
        </w:trPr>
        <w:tc>
          <w:tcPr>
            <w:tcW w:w="2088" w:type="dxa"/>
            <w:vAlign w:val="center"/>
          </w:tcPr>
          <w:p w:rsidR="00EB5280" w:rsidRPr="004D24F4" w:rsidRDefault="00EB5280" w:rsidP="00F523E8">
            <w:pPr>
              <w:jc w:val="center"/>
              <w:rPr>
                <w:b/>
                <w:color w:val="auto"/>
                <w:szCs w:val="24"/>
              </w:rPr>
            </w:pPr>
            <w:r w:rsidRPr="004D24F4">
              <w:rPr>
                <w:b/>
                <w:color w:val="auto"/>
                <w:szCs w:val="24"/>
              </w:rPr>
              <w:t>4.5</w:t>
            </w:r>
          </w:p>
        </w:tc>
        <w:tc>
          <w:tcPr>
            <w:tcW w:w="4680" w:type="dxa"/>
            <w:vAlign w:val="center"/>
          </w:tcPr>
          <w:p w:rsidR="00EB5280" w:rsidRPr="004D24F4" w:rsidRDefault="00EB5280" w:rsidP="00F523E8">
            <w:pPr>
              <w:rPr>
                <w:b/>
                <w:color w:val="auto"/>
                <w:szCs w:val="24"/>
              </w:rPr>
            </w:pPr>
            <w:r w:rsidRPr="004D24F4">
              <w:rPr>
                <w:b/>
                <w:color w:val="auto"/>
                <w:szCs w:val="24"/>
              </w:rPr>
              <w:t>CREDIT RISK EXPOSURE</w:t>
            </w:r>
          </w:p>
        </w:tc>
        <w:tc>
          <w:tcPr>
            <w:tcW w:w="1636" w:type="dxa"/>
            <w:vAlign w:val="center"/>
          </w:tcPr>
          <w:p w:rsidR="00EB5280" w:rsidRPr="004D24F4" w:rsidRDefault="00EB5280" w:rsidP="00F523E8">
            <w:pPr>
              <w:jc w:val="center"/>
              <w:rPr>
                <w:b/>
                <w:color w:val="auto"/>
                <w:szCs w:val="24"/>
              </w:rPr>
            </w:pPr>
            <w:r w:rsidRPr="004D24F4">
              <w:rPr>
                <w:b/>
                <w:color w:val="auto"/>
                <w:szCs w:val="24"/>
              </w:rPr>
              <w:t>1</w:t>
            </w:r>
            <w:r>
              <w:rPr>
                <w:b/>
                <w:color w:val="auto"/>
                <w:szCs w:val="24"/>
              </w:rPr>
              <w:t>27</w:t>
            </w:r>
          </w:p>
        </w:tc>
      </w:tr>
      <w:tr w:rsidR="00EB5280" w:rsidRPr="004D24F4" w:rsidTr="00F523E8">
        <w:trPr>
          <w:trHeight w:val="609"/>
        </w:trPr>
        <w:tc>
          <w:tcPr>
            <w:tcW w:w="2088" w:type="dxa"/>
            <w:vAlign w:val="center"/>
          </w:tcPr>
          <w:p w:rsidR="00EB5280" w:rsidRPr="004D24F4" w:rsidRDefault="00EB5280" w:rsidP="00F523E8">
            <w:pPr>
              <w:jc w:val="center"/>
              <w:rPr>
                <w:b/>
                <w:color w:val="auto"/>
                <w:szCs w:val="24"/>
              </w:rPr>
            </w:pPr>
            <w:r w:rsidRPr="004D24F4">
              <w:rPr>
                <w:b/>
                <w:color w:val="auto"/>
                <w:szCs w:val="24"/>
              </w:rPr>
              <w:t>4.6</w:t>
            </w:r>
          </w:p>
        </w:tc>
        <w:tc>
          <w:tcPr>
            <w:tcW w:w="4680" w:type="dxa"/>
            <w:vAlign w:val="center"/>
          </w:tcPr>
          <w:p w:rsidR="00EB5280" w:rsidRPr="004D24F4" w:rsidRDefault="00EB5280" w:rsidP="00F523E8">
            <w:pPr>
              <w:rPr>
                <w:b/>
                <w:color w:val="auto"/>
                <w:szCs w:val="24"/>
              </w:rPr>
            </w:pPr>
            <w:r w:rsidRPr="004D24F4">
              <w:rPr>
                <w:b/>
                <w:color w:val="auto"/>
                <w:szCs w:val="24"/>
              </w:rPr>
              <w:t>MARKET RISK EXPOSURE</w:t>
            </w:r>
          </w:p>
        </w:tc>
        <w:tc>
          <w:tcPr>
            <w:tcW w:w="1636" w:type="dxa"/>
            <w:vAlign w:val="center"/>
          </w:tcPr>
          <w:p w:rsidR="00EB5280" w:rsidRPr="004D24F4" w:rsidRDefault="00EB5280" w:rsidP="00F523E8">
            <w:pPr>
              <w:jc w:val="center"/>
              <w:rPr>
                <w:b/>
                <w:color w:val="auto"/>
                <w:szCs w:val="24"/>
              </w:rPr>
            </w:pPr>
            <w:r w:rsidRPr="004D24F4">
              <w:rPr>
                <w:b/>
                <w:color w:val="auto"/>
                <w:szCs w:val="24"/>
              </w:rPr>
              <w:t>1</w:t>
            </w:r>
            <w:r>
              <w:rPr>
                <w:b/>
                <w:color w:val="auto"/>
                <w:szCs w:val="24"/>
              </w:rPr>
              <w:t>29</w:t>
            </w:r>
          </w:p>
        </w:tc>
      </w:tr>
      <w:tr w:rsidR="00EB5280" w:rsidRPr="004D24F4" w:rsidTr="00F523E8">
        <w:trPr>
          <w:trHeight w:val="627"/>
        </w:trPr>
        <w:tc>
          <w:tcPr>
            <w:tcW w:w="2088" w:type="dxa"/>
            <w:vAlign w:val="center"/>
          </w:tcPr>
          <w:p w:rsidR="00EB5280" w:rsidRPr="004D24F4" w:rsidRDefault="00EB5280" w:rsidP="00F523E8">
            <w:pPr>
              <w:jc w:val="center"/>
              <w:rPr>
                <w:b/>
                <w:color w:val="auto"/>
                <w:szCs w:val="24"/>
              </w:rPr>
            </w:pPr>
            <w:r w:rsidRPr="004D24F4">
              <w:rPr>
                <w:b/>
                <w:color w:val="auto"/>
                <w:szCs w:val="24"/>
              </w:rPr>
              <w:t>4.7</w:t>
            </w:r>
          </w:p>
        </w:tc>
        <w:tc>
          <w:tcPr>
            <w:tcW w:w="4680" w:type="dxa"/>
            <w:vAlign w:val="center"/>
          </w:tcPr>
          <w:p w:rsidR="00EB5280" w:rsidRPr="004D24F4" w:rsidRDefault="00EB5280" w:rsidP="00F523E8">
            <w:pPr>
              <w:rPr>
                <w:b/>
                <w:color w:val="auto"/>
                <w:szCs w:val="24"/>
              </w:rPr>
            </w:pPr>
            <w:r w:rsidRPr="004D24F4">
              <w:rPr>
                <w:b/>
                <w:color w:val="auto"/>
                <w:szCs w:val="24"/>
              </w:rPr>
              <w:t>OPERATIONAL RISK EXPOSURE</w:t>
            </w:r>
          </w:p>
        </w:tc>
        <w:tc>
          <w:tcPr>
            <w:tcW w:w="1636" w:type="dxa"/>
            <w:vAlign w:val="center"/>
          </w:tcPr>
          <w:p w:rsidR="00EB5280" w:rsidRPr="004D24F4" w:rsidRDefault="00EB5280" w:rsidP="00F523E8">
            <w:pPr>
              <w:jc w:val="center"/>
              <w:rPr>
                <w:b/>
                <w:color w:val="auto"/>
                <w:szCs w:val="24"/>
              </w:rPr>
            </w:pPr>
            <w:r w:rsidRPr="004D24F4">
              <w:rPr>
                <w:b/>
                <w:color w:val="auto"/>
                <w:szCs w:val="24"/>
              </w:rPr>
              <w:t>1</w:t>
            </w:r>
            <w:r>
              <w:rPr>
                <w:b/>
                <w:color w:val="auto"/>
                <w:szCs w:val="24"/>
              </w:rPr>
              <w:t>31</w:t>
            </w:r>
          </w:p>
        </w:tc>
      </w:tr>
      <w:tr w:rsidR="00EB5280" w:rsidRPr="004D24F4" w:rsidTr="00F523E8">
        <w:trPr>
          <w:trHeight w:val="609"/>
        </w:trPr>
        <w:tc>
          <w:tcPr>
            <w:tcW w:w="2088" w:type="dxa"/>
            <w:vAlign w:val="center"/>
          </w:tcPr>
          <w:p w:rsidR="00EB5280" w:rsidRPr="004D24F4" w:rsidRDefault="00EB5280" w:rsidP="00F523E8">
            <w:pPr>
              <w:jc w:val="center"/>
              <w:rPr>
                <w:b/>
                <w:color w:val="auto"/>
                <w:szCs w:val="24"/>
              </w:rPr>
            </w:pPr>
            <w:r w:rsidRPr="004D24F4">
              <w:rPr>
                <w:b/>
                <w:color w:val="auto"/>
                <w:szCs w:val="24"/>
              </w:rPr>
              <w:t>4.8</w:t>
            </w:r>
          </w:p>
        </w:tc>
        <w:tc>
          <w:tcPr>
            <w:tcW w:w="4680" w:type="dxa"/>
            <w:vAlign w:val="center"/>
          </w:tcPr>
          <w:p w:rsidR="00EB5280" w:rsidRPr="004D24F4" w:rsidRDefault="00EB5280" w:rsidP="00F523E8">
            <w:pPr>
              <w:rPr>
                <w:b/>
                <w:color w:val="auto"/>
                <w:szCs w:val="24"/>
              </w:rPr>
            </w:pPr>
            <w:r w:rsidRPr="004D24F4">
              <w:rPr>
                <w:b/>
                <w:color w:val="auto"/>
                <w:szCs w:val="24"/>
              </w:rPr>
              <w:t>LIQUIDITY RISK EXPOSURE</w:t>
            </w:r>
          </w:p>
        </w:tc>
        <w:tc>
          <w:tcPr>
            <w:tcW w:w="1636" w:type="dxa"/>
            <w:vAlign w:val="center"/>
          </w:tcPr>
          <w:p w:rsidR="00EB5280" w:rsidRPr="004D24F4" w:rsidRDefault="00EB5280" w:rsidP="00F523E8">
            <w:pPr>
              <w:jc w:val="center"/>
              <w:rPr>
                <w:b/>
                <w:color w:val="auto"/>
                <w:szCs w:val="24"/>
              </w:rPr>
            </w:pPr>
            <w:r w:rsidRPr="004D24F4">
              <w:rPr>
                <w:b/>
                <w:color w:val="auto"/>
                <w:szCs w:val="24"/>
              </w:rPr>
              <w:t>1</w:t>
            </w:r>
            <w:r>
              <w:rPr>
                <w:b/>
                <w:color w:val="auto"/>
                <w:szCs w:val="24"/>
              </w:rPr>
              <w:t>33</w:t>
            </w:r>
          </w:p>
        </w:tc>
      </w:tr>
      <w:tr w:rsidR="00EB5280" w:rsidRPr="004D24F4" w:rsidTr="00F523E8">
        <w:trPr>
          <w:trHeight w:val="627"/>
        </w:trPr>
        <w:tc>
          <w:tcPr>
            <w:tcW w:w="2088" w:type="dxa"/>
            <w:vAlign w:val="center"/>
          </w:tcPr>
          <w:p w:rsidR="00EB5280" w:rsidRPr="004D24F4" w:rsidRDefault="00EB5280" w:rsidP="00F523E8">
            <w:pPr>
              <w:jc w:val="center"/>
              <w:rPr>
                <w:b/>
                <w:color w:val="auto"/>
                <w:szCs w:val="24"/>
              </w:rPr>
            </w:pPr>
            <w:r w:rsidRPr="004D24F4">
              <w:rPr>
                <w:b/>
                <w:color w:val="auto"/>
                <w:szCs w:val="24"/>
              </w:rPr>
              <w:t>4.9</w:t>
            </w:r>
          </w:p>
        </w:tc>
        <w:tc>
          <w:tcPr>
            <w:tcW w:w="4680" w:type="dxa"/>
            <w:vAlign w:val="center"/>
          </w:tcPr>
          <w:p w:rsidR="00EB5280" w:rsidRPr="004D24F4" w:rsidRDefault="00EB5280" w:rsidP="00F523E8">
            <w:pPr>
              <w:rPr>
                <w:b/>
                <w:color w:val="auto"/>
                <w:szCs w:val="24"/>
              </w:rPr>
            </w:pPr>
            <w:r w:rsidRPr="004D24F4">
              <w:rPr>
                <w:b/>
                <w:color w:val="auto"/>
                <w:szCs w:val="24"/>
              </w:rPr>
              <w:t>QUALITY OF LOAN</w:t>
            </w:r>
          </w:p>
        </w:tc>
        <w:tc>
          <w:tcPr>
            <w:tcW w:w="1636" w:type="dxa"/>
            <w:vAlign w:val="center"/>
          </w:tcPr>
          <w:p w:rsidR="00EB5280" w:rsidRPr="004D24F4" w:rsidRDefault="00EB5280" w:rsidP="00F523E8">
            <w:pPr>
              <w:jc w:val="center"/>
              <w:rPr>
                <w:b/>
                <w:color w:val="auto"/>
                <w:szCs w:val="24"/>
              </w:rPr>
            </w:pPr>
            <w:r w:rsidRPr="004D24F4">
              <w:rPr>
                <w:b/>
                <w:color w:val="auto"/>
                <w:szCs w:val="24"/>
              </w:rPr>
              <w:t>1</w:t>
            </w:r>
            <w:r>
              <w:rPr>
                <w:b/>
                <w:color w:val="auto"/>
                <w:szCs w:val="24"/>
              </w:rPr>
              <w:t>35</w:t>
            </w:r>
          </w:p>
        </w:tc>
      </w:tr>
      <w:tr w:rsidR="00EB5280" w:rsidRPr="004D24F4" w:rsidTr="00F523E8">
        <w:trPr>
          <w:trHeight w:val="609"/>
        </w:trPr>
        <w:tc>
          <w:tcPr>
            <w:tcW w:w="2088" w:type="dxa"/>
            <w:vAlign w:val="center"/>
          </w:tcPr>
          <w:p w:rsidR="00EB5280" w:rsidRPr="004D24F4" w:rsidRDefault="00EB5280" w:rsidP="00F523E8">
            <w:pPr>
              <w:jc w:val="center"/>
              <w:rPr>
                <w:b/>
                <w:color w:val="auto"/>
                <w:szCs w:val="24"/>
              </w:rPr>
            </w:pPr>
            <w:r w:rsidRPr="004D24F4">
              <w:rPr>
                <w:b/>
                <w:color w:val="auto"/>
                <w:szCs w:val="24"/>
              </w:rPr>
              <w:t>4.10</w:t>
            </w:r>
          </w:p>
        </w:tc>
        <w:tc>
          <w:tcPr>
            <w:tcW w:w="4680" w:type="dxa"/>
            <w:vAlign w:val="center"/>
          </w:tcPr>
          <w:p w:rsidR="00EB5280" w:rsidRPr="004D24F4" w:rsidRDefault="00EB5280" w:rsidP="00F523E8">
            <w:pPr>
              <w:rPr>
                <w:b/>
                <w:color w:val="auto"/>
                <w:szCs w:val="24"/>
              </w:rPr>
            </w:pPr>
            <w:r w:rsidRPr="004D24F4">
              <w:rPr>
                <w:b/>
                <w:color w:val="auto"/>
                <w:szCs w:val="24"/>
              </w:rPr>
              <w:t>QUALITY OF LOAN</w:t>
            </w:r>
          </w:p>
        </w:tc>
        <w:tc>
          <w:tcPr>
            <w:tcW w:w="1636" w:type="dxa"/>
            <w:vAlign w:val="center"/>
          </w:tcPr>
          <w:p w:rsidR="00EB5280" w:rsidRPr="004D24F4" w:rsidRDefault="00EB5280" w:rsidP="00F523E8">
            <w:pPr>
              <w:jc w:val="center"/>
              <w:rPr>
                <w:b/>
                <w:color w:val="auto"/>
                <w:szCs w:val="24"/>
              </w:rPr>
            </w:pPr>
            <w:r w:rsidRPr="004D24F4">
              <w:rPr>
                <w:b/>
                <w:color w:val="auto"/>
                <w:szCs w:val="24"/>
              </w:rPr>
              <w:t>1</w:t>
            </w:r>
            <w:r>
              <w:rPr>
                <w:b/>
                <w:color w:val="auto"/>
                <w:szCs w:val="24"/>
              </w:rPr>
              <w:t>38</w:t>
            </w:r>
          </w:p>
        </w:tc>
      </w:tr>
      <w:tr w:rsidR="00EB5280" w:rsidRPr="004D24F4" w:rsidTr="00F523E8">
        <w:trPr>
          <w:trHeight w:val="627"/>
        </w:trPr>
        <w:tc>
          <w:tcPr>
            <w:tcW w:w="2088" w:type="dxa"/>
            <w:vAlign w:val="center"/>
          </w:tcPr>
          <w:p w:rsidR="00EB5280" w:rsidRPr="004D24F4" w:rsidRDefault="00EB5280" w:rsidP="00F523E8">
            <w:pPr>
              <w:jc w:val="center"/>
              <w:rPr>
                <w:b/>
                <w:color w:val="auto"/>
                <w:szCs w:val="24"/>
              </w:rPr>
            </w:pPr>
            <w:r w:rsidRPr="004D24F4">
              <w:rPr>
                <w:b/>
                <w:color w:val="auto"/>
                <w:szCs w:val="24"/>
              </w:rPr>
              <w:t>4.11</w:t>
            </w:r>
          </w:p>
        </w:tc>
        <w:tc>
          <w:tcPr>
            <w:tcW w:w="4680" w:type="dxa"/>
            <w:vAlign w:val="center"/>
          </w:tcPr>
          <w:p w:rsidR="00EB5280" w:rsidRPr="004D24F4" w:rsidRDefault="00EB5280" w:rsidP="00F523E8">
            <w:pPr>
              <w:rPr>
                <w:b/>
                <w:color w:val="auto"/>
                <w:szCs w:val="24"/>
              </w:rPr>
            </w:pPr>
            <w:r w:rsidRPr="004D24F4">
              <w:rPr>
                <w:b/>
                <w:color w:val="auto"/>
                <w:szCs w:val="24"/>
              </w:rPr>
              <w:t>NET INTEREST MARGIN</w:t>
            </w:r>
          </w:p>
        </w:tc>
        <w:tc>
          <w:tcPr>
            <w:tcW w:w="1636" w:type="dxa"/>
            <w:vAlign w:val="center"/>
          </w:tcPr>
          <w:p w:rsidR="00EB5280" w:rsidRPr="004D24F4" w:rsidRDefault="00EB5280" w:rsidP="00F523E8">
            <w:pPr>
              <w:jc w:val="center"/>
              <w:rPr>
                <w:b/>
                <w:color w:val="auto"/>
                <w:szCs w:val="24"/>
              </w:rPr>
            </w:pPr>
            <w:r w:rsidRPr="004D24F4">
              <w:rPr>
                <w:b/>
                <w:color w:val="auto"/>
                <w:szCs w:val="24"/>
              </w:rPr>
              <w:t>1</w:t>
            </w:r>
            <w:r>
              <w:rPr>
                <w:b/>
                <w:color w:val="auto"/>
                <w:szCs w:val="24"/>
              </w:rPr>
              <w:t>40</w:t>
            </w:r>
          </w:p>
        </w:tc>
      </w:tr>
      <w:tr w:rsidR="00EB5280" w:rsidRPr="004D24F4" w:rsidTr="00F523E8">
        <w:trPr>
          <w:trHeight w:val="627"/>
        </w:trPr>
        <w:tc>
          <w:tcPr>
            <w:tcW w:w="2088" w:type="dxa"/>
            <w:vAlign w:val="center"/>
          </w:tcPr>
          <w:p w:rsidR="00EB5280" w:rsidRPr="004D24F4" w:rsidRDefault="00EB5280" w:rsidP="00F523E8">
            <w:pPr>
              <w:jc w:val="center"/>
              <w:rPr>
                <w:b/>
                <w:color w:val="auto"/>
                <w:szCs w:val="24"/>
              </w:rPr>
            </w:pPr>
            <w:r w:rsidRPr="004D24F4">
              <w:rPr>
                <w:b/>
                <w:color w:val="auto"/>
                <w:szCs w:val="24"/>
              </w:rPr>
              <w:t>4.12</w:t>
            </w:r>
          </w:p>
        </w:tc>
        <w:tc>
          <w:tcPr>
            <w:tcW w:w="4680" w:type="dxa"/>
            <w:vAlign w:val="center"/>
          </w:tcPr>
          <w:p w:rsidR="00EB5280" w:rsidRPr="004D24F4" w:rsidRDefault="00EB5280" w:rsidP="00F523E8">
            <w:pPr>
              <w:rPr>
                <w:b/>
                <w:color w:val="auto"/>
                <w:szCs w:val="24"/>
              </w:rPr>
            </w:pPr>
            <w:r w:rsidRPr="004D24F4">
              <w:rPr>
                <w:b/>
                <w:color w:val="auto"/>
                <w:szCs w:val="24"/>
              </w:rPr>
              <w:t>NET INTEREST MARGIN</w:t>
            </w:r>
          </w:p>
        </w:tc>
        <w:tc>
          <w:tcPr>
            <w:tcW w:w="1636" w:type="dxa"/>
            <w:vAlign w:val="center"/>
          </w:tcPr>
          <w:p w:rsidR="00EB5280" w:rsidRPr="004D24F4" w:rsidRDefault="00EB5280" w:rsidP="00F523E8">
            <w:pPr>
              <w:jc w:val="center"/>
              <w:rPr>
                <w:b/>
                <w:color w:val="auto"/>
                <w:szCs w:val="24"/>
              </w:rPr>
            </w:pPr>
            <w:r w:rsidRPr="004D24F4">
              <w:rPr>
                <w:b/>
                <w:color w:val="auto"/>
                <w:szCs w:val="24"/>
              </w:rPr>
              <w:t>1</w:t>
            </w:r>
            <w:r>
              <w:rPr>
                <w:b/>
                <w:color w:val="auto"/>
                <w:szCs w:val="24"/>
              </w:rPr>
              <w:t>43</w:t>
            </w:r>
          </w:p>
        </w:tc>
      </w:tr>
    </w:tbl>
    <w:p w:rsidR="00EB5280" w:rsidRPr="004D24F4" w:rsidRDefault="00EB5280" w:rsidP="00EB5280">
      <w:pPr>
        <w:rPr>
          <w:b/>
          <w:color w:val="auto"/>
          <w:sz w:val="32"/>
          <w:szCs w:val="32"/>
        </w:rPr>
      </w:pPr>
    </w:p>
    <w:p w:rsidR="00EB5280" w:rsidRPr="004D24F4" w:rsidRDefault="00EB5280" w:rsidP="00EB5280">
      <w:pPr>
        <w:jc w:val="center"/>
        <w:rPr>
          <w:b/>
          <w:color w:val="auto"/>
          <w:sz w:val="32"/>
          <w:szCs w:val="32"/>
        </w:rPr>
      </w:pPr>
    </w:p>
    <w:p w:rsidR="00EB5280" w:rsidRPr="004D24F4" w:rsidRDefault="00EB5280" w:rsidP="00EB5280">
      <w:pPr>
        <w:jc w:val="center"/>
        <w:rPr>
          <w:b/>
          <w:color w:val="auto"/>
          <w:sz w:val="32"/>
          <w:szCs w:val="32"/>
        </w:rPr>
      </w:pPr>
    </w:p>
    <w:p w:rsidR="00EB5280" w:rsidRPr="004D24F4" w:rsidRDefault="00EB5280" w:rsidP="00EB5280">
      <w:pPr>
        <w:jc w:val="center"/>
        <w:rPr>
          <w:b/>
          <w:color w:val="auto"/>
          <w:sz w:val="32"/>
          <w:szCs w:val="32"/>
        </w:rPr>
      </w:pPr>
    </w:p>
    <w:p w:rsidR="00EB5280" w:rsidRPr="004D24F4" w:rsidRDefault="00EB5280" w:rsidP="00EB5280">
      <w:pPr>
        <w:jc w:val="center"/>
        <w:rPr>
          <w:b/>
          <w:color w:val="auto"/>
          <w:sz w:val="32"/>
          <w:szCs w:val="32"/>
        </w:rPr>
      </w:pPr>
    </w:p>
    <w:p w:rsidR="00EB5280" w:rsidRDefault="00EB5280" w:rsidP="00EB5280">
      <w:pPr>
        <w:jc w:val="center"/>
        <w:rPr>
          <w:b/>
          <w:color w:val="auto"/>
          <w:sz w:val="32"/>
          <w:szCs w:val="32"/>
        </w:rPr>
      </w:pPr>
      <w:r w:rsidRPr="004D24F4">
        <w:rPr>
          <w:b/>
          <w:color w:val="auto"/>
          <w:sz w:val="32"/>
          <w:szCs w:val="32"/>
        </w:rPr>
        <w:lastRenderedPageBreak/>
        <w:t>LIST OF CHARTS</w:t>
      </w:r>
    </w:p>
    <w:p w:rsidR="00EB5280" w:rsidRPr="004D24F4" w:rsidRDefault="00EB5280" w:rsidP="00EB5280">
      <w:pPr>
        <w:jc w:val="center"/>
        <w:rPr>
          <w:b/>
          <w:color w:val="auto"/>
          <w:sz w:val="32"/>
          <w:szCs w:val="32"/>
        </w:rPr>
      </w:pPr>
    </w:p>
    <w:p w:rsidR="00EB5280" w:rsidRDefault="00EB5280" w:rsidP="00EB5280">
      <w:pPr>
        <w:jc w:val="center"/>
        <w:rPr>
          <w:b/>
          <w:color w:val="auto"/>
          <w:sz w:val="32"/>
          <w:szCs w:val="32"/>
        </w:rPr>
      </w:pPr>
    </w:p>
    <w:tbl>
      <w:tblPr>
        <w:tblStyle w:val="TableGrid"/>
        <w:tblW w:w="8404" w:type="dxa"/>
        <w:tblLook w:val="01E0" w:firstRow="1" w:lastRow="1" w:firstColumn="1" w:lastColumn="1" w:noHBand="0" w:noVBand="0"/>
      </w:tblPr>
      <w:tblGrid>
        <w:gridCol w:w="2088"/>
        <w:gridCol w:w="4680"/>
        <w:gridCol w:w="1636"/>
      </w:tblGrid>
      <w:tr w:rsidR="00EB5280" w:rsidRPr="004D24F4" w:rsidTr="00F523E8">
        <w:trPr>
          <w:trHeight w:val="609"/>
        </w:trPr>
        <w:tc>
          <w:tcPr>
            <w:tcW w:w="2088" w:type="dxa"/>
            <w:vAlign w:val="center"/>
          </w:tcPr>
          <w:p w:rsidR="00EB5280" w:rsidRPr="004D24F4" w:rsidRDefault="00EB5280" w:rsidP="00F523E8">
            <w:pPr>
              <w:jc w:val="center"/>
              <w:rPr>
                <w:b/>
                <w:color w:val="auto"/>
                <w:sz w:val="28"/>
                <w:szCs w:val="28"/>
              </w:rPr>
            </w:pPr>
            <w:r w:rsidRPr="004D24F4">
              <w:rPr>
                <w:b/>
                <w:color w:val="auto"/>
                <w:sz w:val="28"/>
                <w:szCs w:val="28"/>
              </w:rPr>
              <w:t>CHART NO.</w:t>
            </w:r>
          </w:p>
        </w:tc>
        <w:tc>
          <w:tcPr>
            <w:tcW w:w="4680" w:type="dxa"/>
            <w:vAlign w:val="center"/>
          </w:tcPr>
          <w:p w:rsidR="00EB5280" w:rsidRPr="004D24F4" w:rsidRDefault="00EB5280" w:rsidP="00F523E8">
            <w:pPr>
              <w:jc w:val="center"/>
              <w:rPr>
                <w:b/>
                <w:color w:val="auto"/>
                <w:sz w:val="28"/>
                <w:szCs w:val="28"/>
              </w:rPr>
            </w:pPr>
            <w:r w:rsidRPr="004D24F4">
              <w:rPr>
                <w:b/>
                <w:color w:val="auto"/>
                <w:sz w:val="28"/>
                <w:szCs w:val="28"/>
              </w:rPr>
              <w:t>PARTICULARS</w:t>
            </w:r>
          </w:p>
        </w:tc>
        <w:tc>
          <w:tcPr>
            <w:tcW w:w="1636" w:type="dxa"/>
            <w:vAlign w:val="center"/>
          </w:tcPr>
          <w:p w:rsidR="00EB5280" w:rsidRPr="004D24F4" w:rsidRDefault="00EB5280" w:rsidP="00F523E8">
            <w:pPr>
              <w:jc w:val="center"/>
              <w:rPr>
                <w:b/>
                <w:color w:val="auto"/>
                <w:sz w:val="28"/>
                <w:szCs w:val="28"/>
              </w:rPr>
            </w:pPr>
            <w:r w:rsidRPr="004D24F4">
              <w:rPr>
                <w:b/>
                <w:color w:val="auto"/>
                <w:sz w:val="28"/>
                <w:szCs w:val="28"/>
              </w:rPr>
              <w:t>PAGE NO.</w:t>
            </w:r>
          </w:p>
        </w:tc>
      </w:tr>
      <w:tr w:rsidR="00EB5280" w:rsidRPr="004D24F4" w:rsidTr="00F523E8">
        <w:trPr>
          <w:trHeight w:val="627"/>
        </w:trPr>
        <w:tc>
          <w:tcPr>
            <w:tcW w:w="2088" w:type="dxa"/>
            <w:vAlign w:val="center"/>
          </w:tcPr>
          <w:p w:rsidR="00EB5280" w:rsidRPr="004D24F4" w:rsidRDefault="00EB5280" w:rsidP="00F523E8">
            <w:pPr>
              <w:jc w:val="center"/>
              <w:rPr>
                <w:b/>
                <w:color w:val="auto"/>
                <w:szCs w:val="24"/>
              </w:rPr>
            </w:pPr>
            <w:r w:rsidRPr="004D24F4">
              <w:rPr>
                <w:b/>
                <w:color w:val="auto"/>
                <w:szCs w:val="24"/>
              </w:rPr>
              <w:t>4.4</w:t>
            </w:r>
          </w:p>
        </w:tc>
        <w:tc>
          <w:tcPr>
            <w:tcW w:w="4680" w:type="dxa"/>
            <w:vAlign w:val="center"/>
          </w:tcPr>
          <w:p w:rsidR="00EB5280" w:rsidRPr="004D24F4" w:rsidRDefault="00EB5280" w:rsidP="00F523E8">
            <w:pPr>
              <w:tabs>
                <w:tab w:val="left" w:pos="916"/>
              </w:tabs>
              <w:rPr>
                <w:color w:val="auto"/>
              </w:rPr>
            </w:pPr>
            <w:r w:rsidRPr="004D24F4">
              <w:rPr>
                <w:b/>
                <w:color w:val="auto"/>
                <w:szCs w:val="24"/>
              </w:rPr>
              <w:t>CAPITAL ADEQUACY RATIO</w:t>
            </w:r>
          </w:p>
        </w:tc>
        <w:tc>
          <w:tcPr>
            <w:tcW w:w="1636" w:type="dxa"/>
            <w:vAlign w:val="center"/>
          </w:tcPr>
          <w:p w:rsidR="00EB5280" w:rsidRPr="004D24F4" w:rsidRDefault="00EB5280" w:rsidP="00F523E8">
            <w:pPr>
              <w:jc w:val="center"/>
              <w:rPr>
                <w:b/>
                <w:color w:val="auto"/>
                <w:szCs w:val="24"/>
              </w:rPr>
            </w:pPr>
            <w:r>
              <w:rPr>
                <w:b/>
                <w:color w:val="auto"/>
                <w:szCs w:val="24"/>
              </w:rPr>
              <w:t>126</w:t>
            </w:r>
          </w:p>
        </w:tc>
      </w:tr>
      <w:tr w:rsidR="00EB5280" w:rsidRPr="004D24F4" w:rsidTr="00F523E8">
        <w:trPr>
          <w:trHeight w:val="609"/>
        </w:trPr>
        <w:tc>
          <w:tcPr>
            <w:tcW w:w="2088" w:type="dxa"/>
            <w:vAlign w:val="center"/>
          </w:tcPr>
          <w:p w:rsidR="00EB5280" w:rsidRPr="004D24F4" w:rsidRDefault="00EB5280" w:rsidP="00F523E8">
            <w:pPr>
              <w:jc w:val="center"/>
              <w:rPr>
                <w:b/>
                <w:color w:val="auto"/>
                <w:szCs w:val="24"/>
              </w:rPr>
            </w:pPr>
            <w:r w:rsidRPr="004D24F4">
              <w:rPr>
                <w:b/>
                <w:color w:val="auto"/>
                <w:szCs w:val="24"/>
              </w:rPr>
              <w:t>4.5</w:t>
            </w:r>
          </w:p>
        </w:tc>
        <w:tc>
          <w:tcPr>
            <w:tcW w:w="4680" w:type="dxa"/>
            <w:vAlign w:val="center"/>
          </w:tcPr>
          <w:p w:rsidR="00EB5280" w:rsidRPr="004D24F4" w:rsidRDefault="00EB5280" w:rsidP="00F523E8">
            <w:pPr>
              <w:rPr>
                <w:b/>
                <w:color w:val="auto"/>
                <w:szCs w:val="24"/>
              </w:rPr>
            </w:pPr>
            <w:r w:rsidRPr="004D24F4">
              <w:rPr>
                <w:b/>
                <w:color w:val="auto"/>
                <w:szCs w:val="24"/>
              </w:rPr>
              <w:t>CREDIT RISK EXPOSURE</w:t>
            </w:r>
          </w:p>
        </w:tc>
        <w:tc>
          <w:tcPr>
            <w:tcW w:w="1636" w:type="dxa"/>
            <w:vAlign w:val="center"/>
          </w:tcPr>
          <w:p w:rsidR="00EB5280" w:rsidRPr="004D24F4" w:rsidRDefault="00EB5280" w:rsidP="00F523E8">
            <w:pPr>
              <w:jc w:val="center"/>
              <w:rPr>
                <w:b/>
                <w:color w:val="auto"/>
                <w:szCs w:val="24"/>
              </w:rPr>
            </w:pPr>
            <w:r>
              <w:rPr>
                <w:b/>
                <w:color w:val="auto"/>
                <w:szCs w:val="24"/>
              </w:rPr>
              <w:t>128</w:t>
            </w:r>
          </w:p>
        </w:tc>
      </w:tr>
      <w:tr w:rsidR="00EB5280" w:rsidRPr="004D24F4" w:rsidTr="00F523E8">
        <w:trPr>
          <w:trHeight w:val="627"/>
        </w:trPr>
        <w:tc>
          <w:tcPr>
            <w:tcW w:w="2088" w:type="dxa"/>
            <w:vAlign w:val="center"/>
          </w:tcPr>
          <w:p w:rsidR="00EB5280" w:rsidRPr="004D24F4" w:rsidRDefault="00EB5280" w:rsidP="00F523E8">
            <w:pPr>
              <w:jc w:val="center"/>
              <w:rPr>
                <w:b/>
                <w:color w:val="auto"/>
                <w:szCs w:val="24"/>
              </w:rPr>
            </w:pPr>
            <w:r w:rsidRPr="004D24F4">
              <w:rPr>
                <w:b/>
                <w:color w:val="auto"/>
                <w:szCs w:val="24"/>
              </w:rPr>
              <w:t>4.6</w:t>
            </w:r>
          </w:p>
        </w:tc>
        <w:tc>
          <w:tcPr>
            <w:tcW w:w="4680" w:type="dxa"/>
            <w:vAlign w:val="center"/>
          </w:tcPr>
          <w:p w:rsidR="00EB5280" w:rsidRPr="004D24F4" w:rsidRDefault="00EB5280" w:rsidP="00F523E8">
            <w:pPr>
              <w:rPr>
                <w:b/>
                <w:color w:val="auto"/>
                <w:szCs w:val="24"/>
              </w:rPr>
            </w:pPr>
            <w:r w:rsidRPr="004D24F4">
              <w:rPr>
                <w:b/>
                <w:color w:val="auto"/>
                <w:szCs w:val="24"/>
              </w:rPr>
              <w:t>MARKET RISK EXPOSURE</w:t>
            </w:r>
          </w:p>
        </w:tc>
        <w:tc>
          <w:tcPr>
            <w:tcW w:w="1636" w:type="dxa"/>
            <w:vAlign w:val="center"/>
          </w:tcPr>
          <w:p w:rsidR="00EB5280" w:rsidRPr="004D24F4" w:rsidRDefault="00EB5280" w:rsidP="00F523E8">
            <w:pPr>
              <w:jc w:val="center"/>
              <w:rPr>
                <w:b/>
                <w:color w:val="auto"/>
                <w:szCs w:val="24"/>
              </w:rPr>
            </w:pPr>
            <w:r>
              <w:rPr>
                <w:b/>
                <w:color w:val="auto"/>
                <w:szCs w:val="24"/>
              </w:rPr>
              <w:t>130</w:t>
            </w:r>
          </w:p>
        </w:tc>
      </w:tr>
      <w:tr w:rsidR="00EB5280" w:rsidRPr="004D24F4" w:rsidTr="00F523E8">
        <w:trPr>
          <w:trHeight w:val="609"/>
        </w:trPr>
        <w:tc>
          <w:tcPr>
            <w:tcW w:w="2088" w:type="dxa"/>
            <w:vAlign w:val="center"/>
          </w:tcPr>
          <w:p w:rsidR="00EB5280" w:rsidRPr="004D24F4" w:rsidRDefault="00EB5280" w:rsidP="00F523E8">
            <w:pPr>
              <w:jc w:val="center"/>
              <w:rPr>
                <w:b/>
                <w:color w:val="auto"/>
                <w:szCs w:val="24"/>
              </w:rPr>
            </w:pPr>
            <w:r w:rsidRPr="004D24F4">
              <w:rPr>
                <w:b/>
                <w:color w:val="auto"/>
                <w:szCs w:val="24"/>
              </w:rPr>
              <w:t>4.7</w:t>
            </w:r>
          </w:p>
        </w:tc>
        <w:tc>
          <w:tcPr>
            <w:tcW w:w="4680" w:type="dxa"/>
            <w:vAlign w:val="center"/>
          </w:tcPr>
          <w:p w:rsidR="00EB5280" w:rsidRPr="004D24F4" w:rsidRDefault="00EB5280" w:rsidP="00F523E8">
            <w:pPr>
              <w:rPr>
                <w:b/>
                <w:color w:val="auto"/>
                <w:szCs w:val="24"/>
              </w:rPr>
            </w:pPr>
            <w:r w:rsidRPr="004D24F4">
              <w:rPr>
                <w:b/>
                <w:color w:val="auto"/>
                <w:szCs w:val="24"/>
              </w:rPr>
              <w:t>OPERATIONAL RISK EXPOSURE</w:t>
            </w:r>
          </w:p>
        </w:tc>
        <w:tc>
          <w:tcPr>
            <w:tcW w:w="1636" w:type="dxa"/>
            <w:vAlign w:val="center"/>
          </w:tcPr>
          <w:p w:rsidR="00EB5280" w:rsidRPr="004D24F4" w:rsidRDefault="00EB5280" w:rsidP="00F523E8">
            <w:pPr>
              <w:jc w:val="center"/>
              <w:rPr>
                <w:b/>
                <w:color w:val="auto"/>
                <w:szCs w:val="24"/>
              </w:rPr>
            </w:pPr>
            <w:r>
              <w:rPr>
                <w:b/>
                <w:color w:val="auto"/>
                <w:szCs w:val="24"/>
              </w:rPr>
              <w:t>132</w:t>
            </w:r>
          </w:p>
        </w:tc>
      </w:tr>
      <w:tr w:rsidR="00EB5280" w:rsidRPr="004D24F4" w:rsidTr="00F523E8">
        <w:trPr>
          <w:trHeight w:val="627"/>
        </w:trPr>
        <w:tc>
          <w:tcPr>
            <w:tcW w:w="2088" w:type="dxa"/>
            <w:vAlign w:val="center"/>
          </w:tcPr>
          <w:p w:rsidR="00EB5280" w:rsidRPr="004D24F4" w:rsidRDefault="00EB5280" w:rsidP="00F523E8">
            <w:pPr>
              <w:jc w:val="center"/>
              <w:rPr>
                <w:b/>
                <w:color w:val="auto"/>
                <w:szCs w:val="24"/>
              </w:rPr>
            </w:pPr>
            <w:r w:rsidRPr="004D24F4">
              <w:rPr>
                <w:b/>
                <w:color w:val="auto"/>
                <w:szCs w:val="24"/>
              </w:rPr>
              <w:t>4.8</w:t>
            </w:r>
          </w:p>
        </w:tc>
        <w:tc>
          <w:tcPr>
            <w:tcW w:w="4680" w:type="dxa"/>
            <w:vAlign w:val="center"/>
          </w:tcPr>
          <w:p w:rsidR="00EB5280" w:rsidRPr="004D24F4" w:rsidRDefault="00EB5280" w:rsidP="00F523E8">
            <w:pPr>
              <w:rPr>
                <w:b/>
                <w:color w:val="auto"/>
                <w:szCs w:val="24"/>
              </w:rPr>
            </w:pPr>
            <w:r w:rsidRPr="004D24F4">
              <w:rPr>
                <w:b/>
                <w:color w:val="auto"/>
                <w:szCs w:val="24"/>
              </w:rPr>
              <w:t>LIQUIDITY RISK EXPOSURE</w:t>
            </w:r>
          </w:p>
        </w:tc>
        <w:tc>
          <w:tcPr>
            <w:tcW w:w="1636" w:type="dxa"/>
            <w:vAlign w:val="center"/>
          </w:tcPr>
          <w:p w:rsidR="00EB5280" w:rsidRPr="004D24F4" w:rsidRDefault="00EB5280" w:rsidP="00F523E8">
            <w:pPr>
              <w:jc w:val="center"/>
              <w:rPr>
                <w:b/>
                <w:color w:val="auto"/>
                <w:szCs w:val="24"/>
              </w:rPr>
            </w:pPr>
            <w:r>
              <w:rPr>
                <w:b/>
                <w:color w:val="auto"/>
                <w:szCs w:val="24"/>
              </w:rPr>
              <w:t>134</w:t>
            </w:r>
          </w:p>
        </w:tc>
      </w:tr>
      <w:tr w:rsidR="00EB5280" w:rsidRPr="004D24F4" w:rsidTr="00F523E8">
        <w:trPr>
          <w:trHeight w:val="609"/>
        </w:trPr>
        <w:tc>
          <w:tcPr>
            <w:tcW w:w="2088" w:type="dxa"/>
            <w:vAlign w:val="center"/>
          </w:tcPr>
          <w:p w:rsidR="00EB5280" w:rsidRPr="004D24F4" w:rsidRDefault="00EB5280" w:rsidP="00F523E8">
            <w:pPr>
              <w:jc w:val="center"/>
              <w:rPr>
                <w:b/>
                <w:color w:val="auto"/>
                <w:szCs w:val="24"/>
              </w:rPr>
            </w:pPr>
            <w:r w:rsidRPr="004D24F4">
              <w:rPr>
                <w:b/>
                <w:color w:val="auto"/>
                <w:szCs w:val="24"/>
              </w:rPr>
              <w:t>4.9</w:t>
            </w:r>
          </w:p>
        </w:tc>
        <w:tc>
          <w:tcPr>
            <w:tcW w:w="4680" w:type="dxa"/>
            <w:vAlign w:val="center"/>
          </w:tcPr>
          <w:p w:rsidR="00EB5280" w:rsidRPr="004D24F4" w:rsidRDefault="00EB5280" w:rsidP="00F523E8">
            <w:pPr>
              <w:rPr>
                <w:b/>
                <w:color w:val="auto"/>
                <w:szCs w:val="24"/>
              </w:rPr>
            </w:pPr>
            <w:r w:rsidRPr="004D24F4">
              <w:rPr>
                <w:b/>
                <w:color w:val="auto"/>
                <w:szCs w:val="24"/>
              </w:rPr>
              <w:t>QUALITY OF LOAN</w:t>
            </w:r>
          </w:p>
        </w:tc>
        <w:tc>
          <w:tcPr>
            <w:tcW w:w="1636" w:type="dxa"/>
            <w:vAlign w:val="center"/>
          </w:tcPr>
          <w:p w:rsidR="00EB5280" w:rsidRPr="004D24F4" w:rsidRDefault="00EB5280" w:rsidP="00F523E8">
            <w:pPr>
              <w:jc w:val="center"/>
              <w:rPr>
                <w:b/>
                <w:color w:val="auto"/>
                <w:szCs w:val="24"/>
              </w:rPr>
            </w:pPr>
            <w:r>
              <w:rPr>
                <w:b/>
                <w:color w:val="auto"/>
                <w:szCs w:val="24"/>
              </w:rPr>
              <w:t>137</w:t>
            </w:r>
          </w:p>
        </w:tc>
      </w:tr>
      <w:tr w:rsidR="00EB5280" w:rsidRPr="004D24F4" w:rsidTr="00F523E8">
        <w:trPr>
          <w:trHeight w:val="627"/>
        </w:trPr>
        <w:tc>
          <w:tcPr>
            <w:tcW w:w="2088" w:type="dxa"/>
            <w:vAlign w:val="center"/>
          </w:tcPr>
          <w:p w:rsidR="00EB5280" w:rsidRPr="004D24F4" w:rsidRDefault="00EB5280" w:rsidP="00F523E8">
            <w:pPr>
              <w:jc w:val="center"/>
              <w:rPr>
                <w:b/>
                <w:color w:val="auto"/>
                <w:szCs w:val="24"/>
              </w:rPr>
            </w:pPr>
            <w:r w:rsidRPr="004D24F4">
              <w:rPr>
                <w:b/>
                <w:color w:val="auto"/>
                <w:szCs w:val="24"/>
              </w:rPr>
              <w:t>4.10</w:t>
            </w:r>
          </w:p>
        </w:tc>
        <w:tc>
          <w:tcPr>
            <w:tcW w:w="4680" w:type="dxa"/>
            <w:vAlign w:val="center"/>
          </w:tcPr>
          <w:p w:rsidR="00EB5280" w:rsidRPr="004D24F4" w:rsidRDefault="00EB5280" w:rsidP="00F523E8">
            <w:pPr>
              <w:rPr>
                <w:b/>
                <w:color w:val="auto"/>
                <w:szCs w:val="24"/>
              </w:rPr>
            </w:pPr>
            <w:r w:rsidRPr="004D24F4">
              <w:rPr>
                <w:b/>
                <w:color w:val="auto"/>
                <w:szCs w:val="24"/>
              </w:rPr>
              <w:t>QUALITY OF LOAN</w:t>
            </w:r>
          </w:p>
        </w:tc>
        <w:tc>
          <w:tcPr>
            <w:tcW w:w="1636" w:type="dxa"/>
            <w:vAlign w:val="center"/>
          </w:tcPr>
          <w:p w:rsidR="00EB5280" w:rsidRPr="004D24F4" w:rsidRDefault="00EB5280" w:rsidP="00F523E8">
            <w:pPr>
              <w:jc w:val="center"/>
              <w:rPr>
                <w:b/>
                <w:color w:val="auto"/>
                <w:szCs w:val="24"/>
              </w:rPr>
            </w:pPr>
            <w:r>
              <w:rPr>
                <w:b/>
                <w:color w:val="auto"/>
                <w:szCs w:val="24"/>
              </w:rPr>
              <w:t>139</w:t>
            </w:r>
          </w:p>
        </w:tc>
      </w:tr>
      <w:tr w:rsidR="00EB5280" w:rsidRPr="004D24F4" w:rsidTr="00F523E8">
        <w:trPr>
          <w:trHeight w:val="627"/>
        </w:trPr>
        <w:tc>
          <w:tcPr>
            <w:tcW w:w="2088" w:type="dxa"/>
            <w:vAlign w:val="center"/>
          </w:tcPr>
          <w:p w:rsidR="00EB5280" w:rsidRPr="004D24F4" w:rsidRDefault="00EB5280" w:rsidP="00F523E8">
            <w:pPr>
              <w:jc w:val="center"/>
              <w:rPr>
                <w:b/>
                <w:color w:val="auto"/>
                <w:szCs w:val="24"/>
              </w:rPr>
            </w:pPr>
            <w:r w:rsidRPr="004D24F4">
              <w:rPr>
                <w:b/>
                <w:color w:val="auto"/>
                <w:szCs w:val="24"/>
              </w:rPr>
              <w:t>4.11</w:t>
            </w:r>
          </w:p>
        </w:tc>
        <w:tc>
          <w:tcPr>
            <w:tcW w:w="4680" w:type="dxa"/>
            <w:vAlign w:val="center"/>
          </w:tcPr>
          <w:p w:rsidR="00EB5280" w:rsidRPr="004D24F4" w:rsidRDefault="00EB5280" w:rsidP="00F523E8">
            <w:pPr>
              <w:rPr>
                <w:b/>
                <w:color w:val="auto"/>
                <w:szCs w:val="24"/>
              </w:rPr>
            </w:pPr>
            <w:r w:rsidRPr="004D24F4">
              <w:rPr>
                <w:b/>
                <w:color w:val="auto"/>
                <w:szCs w:val="24"/>
              </w:rPr>
              <w:t>NET INTEREST MARGIN</w:t>
            </w:r>
          </w:p>
        </w:tc>
        <w:tc>
          <w:tcPr>
            <w:tcW w:w="1636" w:type="dxa"/>
            <w:vAlign w:val="center"/>
          </w:tcPr>
          <w:p w:rsidR="00EB5280" w:rsidRPr="004D24F4" w:rsidRDefault="00EB5280" w:rsidP="00F523E8">
            <w:pPr>
              <w:jc w:val="center"/>
              <w:rPr>
                <w:b/>
                <w:color w:val="auto"/>
                <w:szCs w:val="24"/>
              </w:rPr>
            </w:pPr>
            <w:r>
              <w:rPr>
                <w:b/>
                <w:color w:val="auto"/>
                <w:szCs w:val="24"/>
              </w:rPr>
              <w:t>142</w:t>
            </w:r>
          </w:p>
        </w:tc>
      </w:tr>
      <w:tr w:rsidR="00EB5280" w:rsidRPr="004D24F4" w:rsidTr="00F523E8">
        <w:trPr>
          <w:trHeight w:val="627"/>
        </w:trPr>
        <w:tc>
          <w:tcPr>
            <w:tcW w:w="2088" w:type="dxa"/>
            <w:vAlign w:val="center"/>
          </w:tcPr>
          <w:p w:rsidR="00EB5280" w:rsidRPr="004D24F4" w:rsidRDefault="00EB5280" w:rsidP="00F523E8">
            <w:pPr>
              <w:jc w:val="center"/>
              <w:rPr>
                <w:b/>
                <w:color w:val="auto"/>
                <w:szCs w:val="24"/>
              </w:rPr>
            </w:pPr>
            <w:r>
              <w:rPr>
                <w:b/>
                <w:color w:val="auto"/>
                <w:szCs w:val="24"/>
              </w:rPr>
              <w:t>4.12</w:t>
            </w:r>
          </w:p>
        </w:tc>
        <w:tc>
          <w:tcPr>
            <w:tcW w:w="4680" w:type="dxa"/>
            <w:vAlign w:val="center"/>
          </w:tcPr>
          <w:p w:rsidR="00EB5280" w:rsidRPr="004D24F4" w:rsidRDefault="00EB5280" w:rsidP="00F523E8">
            <w:pPr>
              <w:rPr>
                <w:b/>
                <w:color w:val="auto"/>
                <w:szCs w:val="24"/>
              </w:rPr>
            </w:pPr>
            <w:r w:rsidRPr="004D24F4">
              <w:rPr>
                <w:b/>
                <w:color w:val="auto"/>
                <w:szCs w:val="24"/>
              </w:rPr>
              <w:t>NET INTEREST MARGIN</w:t>
            </w:r>
          </w:p>
        </w:tc>
        <w:tc>
          <w:tcPr>
            <w:tcW w:w="1636" w:type="dxa"/>
            <w:vAlign w:val="center"/>
          </w:tcPr>
          <w:p w:rsidR="00EB5280" w:rsidRDefault="00EB5280" w:rsidP="00F523E8">
            <w:pPr>
              <w:jc w:val="center"/>
              <w:rPr>
                <w:b/>
                <w:color w:val="auto"/>
                <w:szCs w:val="24"/>
              </w:rPr>
            </w:pPr>
            <w:r>
              <w:rPr>
                <w:b/>
                <w:color w:val="auto"/>
                <w:szCs w:val="24"/>
              </w:rPr>
              <w:t>144</w:t>
            </w:r>
          </w:p>
        </w:tc>
      </w:tr>
    </w:tbl>
    <w:p w:rsidR="00EB5280" w:rsidRPr="004D24F4" w:rsidRDefault="00EB5280" w:rsidP="00EB5280">
      <w:pPr>
        <w:jc w:val="center"/>
        <w:rPr>
          <w:b/>
          <w:color w:val="auto"/>
          <w:sz w:val="32"/>
          <w:szCs w:val="32"/>
        </w:rPr>
      </w:pPr>
    </w:p>
    <w:p w:rsidR="00EB5280" w:rsidRPr="004D24F4" w:rsidRDefault="00EB5280" w:rsidP="00EB5280">
      <w:pPr>
        <w:jc w:val="center"/>
        <w:rPr>
          <w:b/>
          <w:color w:val="auto"/>
          <w:sz w:val="32"/>
          <w:szCs w:val="32"/>
        </w:rPr>
      </w:pPr>
    </w:p>
    <w:p w:rsidR="00EB5280" w:rsidRDefault="00EB5280" w:rsidP="00EB5280">
      <w:pPr>
        <w:jc w:val="center"/>
        <w:rPr>
          <w:b/>
          <w:color w:val="auto"/>
          <w:sz w:val="32"/>
          <w:szCs w:val="32"/>
        </w:rPr>
      </w:pPr>
    </w:p>
    <w:p w:rsidR="00EB5280" w:rsidRDefault="00EB5280" w:rsidP="00EB5280">
      <w:pPr>
        <w:jc w:val="center"/>
        <w:rPr>
          <w:b/>
          <w:color w:val="auto"/>
          <w:sz w:val="32"/>
          <w:szCs w:val="32"/>
        </w:rPr>
      </w:pPr>
    </w:p>
    <w:p w:rsidR="00EB5280" w:rsidRDefault="00EB5280" w:rsidP="00EB5280">
      <w:pPr>
        <w:jc w:val="center"/>
        <w:rPr>
          <w:b/>
          <w:color w:val="auto"/>
          <w:sz w:val="32"/>
          <w:szCs w:val="32"/>
        </w:rPr>
      </w:pPr>
    </w:p>
    <w:p w:rsidR="00EB5280" w:rsidRPr="004D24F4" w:rsidRDefault="00EB5280" w:rsidP="00EB5280">
      <w:pPr>
        <w:jc w:val="center"/>
        <w:rPr>
          <w:b/>
          <w:color w:val="auto"/>
          <w:sz w:val="32"/>
          <w:szCs w:val="32"/>
        </w:rPr>
      </w:pPr>
    </w:p>
    <w:p w:rsidR="00EB5280" w:rsidRPr="004D24F4" w:rsidRDefault="00EB5280" w:rsidP="00EB5280">
      <w:pPr>
        <w:spacing w:line="360" w:lineRule="auto"/>
        <w:jc w:val="center"/>
        <w:rPr>
          <w:b/>
          <w:color w:val="auto"/>
          <w:sz w:val="32"/>
          <w:szCs w:val="32"/>
        </w:rPr>
      </w:pPr>
    </w:p>
    <w:p w:rsidR="001F4E79" w:rsidRDefault="001F4E79"/>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Pr="003F252A" w:rsidRDefault="00EB5280" w:rsidP="00EB5280">
      <w:pPr>
        <w:spacing w:before="240" w:after="240" w:line="360" w:lineRule="auto"/>
        <w:jc w:val="center"/>
        <w:rPr>
          <w:b/>
          <w:sz w:val="32"/>
          <w:szCs w:val="32"/>
          <w:lang w:val="en"/>
        </w:rPr>
      </w:pPr>
      <w:r w:rsidRPr="003F252A">
        <w:rPr>
          <w:b/>
          <w:sz w:val="32"/>
          <w:szCs w:val="32"/>
          <w:lang w:val="en"/>
        </w:rPr>
        <w:lastRenderedPageBreak/>
        <w:t>I. INTRODUCTION</w:t>
      </w:r>
    </w:p>
    <w:p w:rsidR="00EB5280" w:rsidRPr="003F252A" w:rsidRDefault="00EB5280" w:rsidP="00EB5280">
      <w:pPr>
        <w:spacing w:before="240" w:after="240" w:line="360" w:lineRule="auto"/>
        <w:jc w:val="center"/>
        <w:rPr>
          <w:b/>
          <w:sz w:val="28"/>
          <w:szCs w:val="28"/>
          <w:lang w:val="en"/>
        </w:rPr>
      </w:pPr>
      <w:r w:rsidRPr="003F252A">
        <w:rPr>
          <w:b/>
          <w:sz w:val="28"/>
          <w:szCs w:val="28"/>
          <w:lang w:val="en"/>
        </w:rPr>
        <w:t>1.1 BANKING INDUSTRY</w:t>
      </w:r>
    </w:p>
    <w:p w:rsidR="00EB5280" w:rsidRPr="003F252A" w:rsidRDefault="00EB5280" w:rsidP="00EB5280">
      <w:pPr>
        <w:spacing w:before="240" w:after="240"/>
        <w:ind w:left="360"/>
        <w:jc w:val="center"/>
        <w:rPr>
          <w:b/>
          <w:sz w:val="28"/>
          <w:szCs w:val="28"/>
          <w:lang w:val="en"/>
        </w:rPr>
      </w:pPr>
    </w:p>
    <w:p w:rsidR="00EB5280" w:rsidRPr="003F252A" w:rsidRDefault="00EB5280" w:rsidP="00EB5280">
      <w:pPr>
        <w:spacing w:before="240" w:after="240" w:line="360" w:lineRule="auto"/>
        <w:ind w:firstLine="720"/>
        <w:jc w:val="both"/>
        <w:rPr>
          <w:lang w:val="en"/>
        </w:rPr>
      </w:pPr>
      <w:r w:rsidRPr="003F252A">
        <w:rPr>
          <w:lang w:val="en"/>
        </w:rPr>
        <w:t xml:space="preserve">Banking in India has a long and elaborate history of more than 200 years. The beginning of this industry can be traced back to 1786, when the country’s first bank, Bank of Bengal, was established. But the industry changed rapidly and drastically, after the nationalization of banks in 1969. As a result, the public sector banks began experiencing numerous positive changes and enormous growth. Then </w:t>
      </w:r>
      <w:proofErr w:type="gramStart"/>
      <w:r w:rsidRPr="003F252A">
        <w:rPr>
          <w:lang w:val="en"/>
        </w:rPr>
        <w:t>came</w:t>
      </w:r>
      <w:proofErr w:type="gramEnd"/>
      <w:r w:rsidRPr="003F252A">
        <w:rPr>
          <w:lang w:val="en"/>
        </w:rPr>
        <w:t xml:space="preserve"> the much-talked-about liberalization and economic reforms that allowed banks to explore new business opportunities and not just remain constrained to generating revenues from mere borrowing and lending. This provided the Indian banking scenario a remarkable facelift that only continues to get better with time. However, even today, despite the foray of foreign banks in the country, nationalized banks continue to be biggest lenders in the country. This is primarily due to the size of the banks and the penetration of the networks.</w:t>
      </w:r>
    </w:p>
    <w:p w:rsidR="00EB5280" w:rsidRPr="003F252A" w:rsidRDefault="00EB5280" w:rsidP="00EB5280">
      <w:pPr>
        <w:spacing w:before="240" w:after="240" w:line="360" w:lineRule="auto"/>
        <w:jc w:val="both"/>
        <w:rPr>
          <w:b/>
          <w:sz w:val="28"/>
          <w:szCs w:val="28"/>
          <w:lang w:val="en"/>
        </w:rPr>
      </w:pPr>
      <w:r w:rsidRPr="003F252A">
        <w:rPr>
          <w:b/>
          <w:sz w:val="28"/>
          <w:szCs w:val="28"/>
          <w:lang w:val="en"/>
        </w:rPr>
        <w:t>STRUCTURE OF INDIAN BANKING INDUSTRY</w:t>
      </w:r>
    </w:p>
    <w:p w:rsidR="00EB5280" w:rsidRPr="003F252A" w:rsidRDefault="00EB5280" w:rsidP="00EB5280">
      <w:pPr>
        <w:spacing w:before="240" w:after="240" w:line="360" w:lineRule="auto"/>
        <w:ind w:firstLine="720"/>
        <w:jc w:val="both"/>
      </w:pPr>
      <w:r w:rsidRPr="003F252A">
        <w:t xml:space="preserve">The Indian Banking Industry which is regulated by the banking regulation of </w:t>
      </w:r>
      <w:smartTag w:uri="urn:schemas-microsoft-com:office:smarttags" w:element="country-region">
        <w:smartTag w:uri="urn:schemas-microsoft-com:office:smarttags" w:element="place">
          <w:r w:rsidRPr="003F252A">
            <w:t>India</w:t>
          </w:r>
        </w:smartTag>
      </w:smartTag>
      <w:r w:rsidRPr="003F252A">
        <w:t xml:space="preserve"> act, 1949 can be broadly categorized into non-scheduled banks and scheduled banks. Scheduled banks constitute of commercial banks and co-operative banks. Currently, India has 88 scheduled commercial banks (SCBs) - 27 public sector banks (that is with the </w:t>
      </w:r>
      <w:hyperlink r:id="rId6" w:tooltip="Government of India" w:history="1">
        <w:r w:rsidRPr="003F252A">
          <w:t>Government of India</w:t>
        </w:r>
      </w:hyperlink>
      <w:r w:rsidRPr="003F252A">
        <w:t xml:space="preserve"> holding a stake), 29 private banks (these do not have government stake; they may be publicly listed and traded on stock exchanges) and 31 foreign banks. They have a combined network of over 53,000 branches and 17,000 </w:t>
      </w:r>
      <w:hyperlink r:id="rId7" w:tooltip="Automated teller machine" w:history="1">
        <w:r w:rsidRPr="003F252A">
          <w:t>ATMs</w:t>
        </w:r>
      </w:hyperlink>
      <w:r w:rsidRPr="003F252A">
        <w:t xml:space="preserve">. </w:t>
      </w:r>
      <w:r w:rsidRPr="003F252A">
        <w:rPr>
          <w:lang w:val="en"/>
        </w:rPr>
        <w:t>The specialized banking institutions that include cooperatives, rural banks, etc. form a part of the nationalized banks category.</w:t>
      </w:r>
      <w:r w:rsidRPr="003F252A">
        <w:t xml:space="preserve"> </w:t>
      </w:r>
      <w:r w:rsidRPr="003F252A">
        <w:rPr>
          <w:lang w:val="en"/>
        </w:rPr>
        <w:t xml:space="preserve">The Reserve Bank of India is the foremost monitoring body in the Indian Financial sector. It is a centralized body that monitors discrepancies and shortcomings in the system. </w:t>
      </w:r>
    </w:p>
    <w:p w:rsidR="00EB5280" w:rsidRPr="003F252A" w:rsidRDefault="00EB5280" w:rsidP="00EB5280">
      <w:pPr>
        <w:spacing w:before="240" w:after="240" w:line="360" w:lineRule="auto"/>
        <w:jc w:val="both"/>
        <w:rPr>
          <w:b/>
          <w:bCs/>
          <w:sz w:val="28"/>
          <w:szCs w:val="28"/>
        </w:rPr>
      </w:pPr>
      <w:r w:rsidRPr="003F252A">
        <w:rPr>
          <w:b/>
          <w:bCs/>
          <w:sz w:val="28"/>
          <w:szCs w:val="28"/>
        </w:rPr>
        <w:lastRenderedPageBreak/>
        <w:t xml:space="preserve">REGULATION OF INDIAN BANKING INDUSTRY </w:t>
      </w:r>
    </w:p>
    <w:p w:rsidR="00EB5280" w:rsidRPr="003F252A" w:rsidRDefault="00EB5280" w:rsidP="00EB5280">
      <w:pPr>
        <w:spacing w:before="240" w:after="240" w:line="360" w:lineRule="auto"/>
        <w:jc w:val="both"/>
        <w:rPr>
          <w:b/>
          <w:bCs/>
        </w:rPr>
      </w:pPr>
      <w:r w:rsidRPr="003F252A">
        <w:rPr>
          <w:b/>
          <w:bCs/>
        </w:rPr>
        <w:t>Evolution of legislative regulation of banking in India</w:t>
      </w:r>
    </w:p>
    <w:p w:rsidR="00EB5280" w:rsidRPr="003F252A" w:rsidRDefault="00EB5280" w:rsidP="00EB5280">
      <w:pPr>
        <w:spacing w:before="240" w:after="240" w:line="360" w:lineRule="auto"/>
        <w:jc w:val="both"/>
      </w:pPr>
      <w:r w:rsidRPr="003F252A">
        <w:tab/>
        <w:t xml:space="preserve">The basic rationale for exercising fairly close regulation and supervision of banking institutions, all over the world, is premised on the fact that the banks are “special” – for several reasons. The banks accept </w:t>
      </w:r>
      <w:proofErr w:type="spellStart"/>
      <w:r w:rsidRPr="003F252A">
        <w:t>uncollateralised</w:t>
      </w:r>
      <w:proofErr w:type="spellEnd"/>
      <w:r w:rsidRPr="003F252A">
        <w:t xml:space="preserve"> public deposits, are part of the payment and settlement system, enjoy the safety net of deposit insurance funded by the public money, and are an important channel for monetary policy transmission. Thus, the banks become a keystone in the edifice of financial stability of the system – which is a ‘public good’ that the public authorities are committed to provide. Preventing the spread of contagion through the banking system, therefore, becomes an obvious corollary of regulating the banks to pre-empt any systemic crisis, which can entail enormous costs for the economy as a whole. This is particularly so on account of the inevitable linkages that the banks have by virtue of the nature of their role in the financial system. Ensuring safety and soundness of the banking system, therefore, becomes a predominant objective of the financial regulators. While the modalities of exercising regulation and supervision over banks have evolved over the decades, in tandem with the market and technological developments, the fundamental objective underlying the exercise has hardly changed. Of course, a well-regulated and efficient banking sector also enhances the </w:t>
      </w:r>
      <w:proofErr w:type="spellStart"/>
      <w:r w:rsidRPr="003F252A">
        <w:t>allocative</w:t>
      </w:r>
      <w:proofErr w:type="spellEnd"/>
      <w:r w:rsidRPr="003F252A">
        <w:t xml:space="preserve"> efficiency of the financial system, thereby facilitating economic growth.</w:t>
      </w:r>
    </w:p>
    <w:p w:rsidR="00EB5280" w:rsidRPr="003F252A" w:rsidRDefault="00EB5280" w:rsidP="00EB5280">
      <w:pPr>
        <w:spacing w:before="240" w:after="240" w:line="360" w:lineRule="auto"/>
        <w:jc w:val="both"/>
      </w:pPr>
      <w:r w:rsidRPr="003F252A">
        <w:tab/>
        <w:t xml:space="preserve">In the very early phase of commercial banking in India, the regulatory framework was somewhat diffused and the Presidency Banks were regulated and governed by their Royal Charter, the East India Company and the Government of India of that time. Though the Company law was introduced in </w:t>
      </w:r>
      <w:smartTag w:uri="urn:schemas-microsoft-com:office:smarttags" w:element="country-region">
        <w:smartTag w:uri="urn:schemas-microsoft-com:office:smarttags" w:element="place">
          <w:r w:rsidRPr="003F252A">
            <w:t>India</w:t>
          </w:r>
        </w:smartTag>
      </w:smartTag>
      <w:r w:rsidRPr="003F252A">
        <w:t xml:space="preserve"> way back in 1850, it did not apply to the banking companies. The banking crisis of 1913, however, had revealed several weaknesses in the Indian banking system, such as the low proportion of liquid assets of the banks and connected lending practices, resulting in large-scale bank failures. The recommendations of the Indian Central Banking </w:t>
      </w:r>
      <w:r w:rsidRPr="003F252A">
        <w:lastRenderedPageBreak/>
        <w:t>Enquiry Committee (1929-31), which looked into the issue of bank failures, paved the way for legislation for banking regulation in the country.</w:t>
      </w:r>
    </w:p>
    <w:p w:rsidR="00EB5280" w:rsidRPr="003F252A" w:rsidRDefault="00EB5280" w:rsidP="00EB5280">
      <w:pPr>
        <w:spacing w:before="240" w:after="240" w:line="360" w:lineRule="auto"/>
        <w:jc w:val="both"/>
      </w:pPr>
      <w:r w:rsidRPr="003F252A">
        <w:tab/>
        <w:t xml:space="preserve">Though the RBI, as part of its monetary management mandate, had, from the very beginning, been vested with the powers, under the RBI Act, 1934, to regulate the volume and cost of bank credit in the economy through the instruments of general credit control, it was not until 1949 that a comprehensive enactment, applicable only to the banking sector, came into existence. Prior to 1949, the banking companies, in common with other companies, were governed by the Indian </w:t>
      </w:r>
      <w:proofErr w:type="spellStart"/>
      <w:r w:rsidRPr="003F252A">
        <w:t>CompaniesAct</w:t>
      </w:r>
      <w:proofErr w:type="spellEnd"/>
      <w:r w:rsidRPr="003F252A">
        <w:t xml:space="preserve">, 1913, which itself was a comprehensive re-enactment of the earlier company law of 1850. This Act, however, contained a few provisions </w:t>
      </w:r>
      <w:proofErr w:type="gramStart"/>
      <w:r w:rsidRPr="003F252A">
        <w:t>specially</w:t>
      </w:r>
      <w:proofErr w:type="gramEnd"/>
      <w:r w:rsidRPr="003F252A">
        <w:t xml:space="preserve"> applicable to banks. There were also a few </w:t>
      </w:r>
      <w:r w:rsidRPr="003F252A">
        <w:rPr>
          <w:i/>
          <w:iCs/>
        </w:rPr>
        <w:t xml:space="preserve">ad hoc </w:t>
      </w:r>
      <w:r w:rsidRPr="003F252A">
        <w:t xml:space="preserve">enactments, such as the Banking Companies (Inspection) Ordinance, 1946, and the Banking Companies (Restriction of Branches) Act, 1946, covering specific regulatory aspects. In this backdrop, in March 1949, a special legislation, called the Banking Companies Act, 1949, applicable exclusively to the banking companies, was passed; this Act was renamed as the Banking Regulation Act from March 1966. The Act vested in the Reserve Bank the responsibility relating to licensing of banks, branch expansion, </w:t>
      </w:r>
      <w:proofErr w:type="gramStart"/>
      <w:r w:rsidRPr="003F252A">
        <w:t>liquidity</w:t>
      </w:r>
      <w:proofErr w:type="gramEnd"/>
      <w:r w:rsidRPr="003F252A">
        <w:t xml:space="preserve"> of their assets, management and methods of working, amalgamation, reconstruction and liquidation. Important changes in several provisions of the Act were made from time to time, designed to enlarge or amplify the responsibilities of the RBI or to impart flexibility to the relative provisions, commensurate with the imperatives of the banking sector developments.</w:t>
      </w:r>
    </w:p>
    <w:p w:rsidR="00EB5280" w:rsidRPr="003F252A" w:rsidRDefault="00EB5280" w:rsidP="00EB5280">
      <w:pPr>
        <w:spacing w:before="240" w:after="240" w:line="360" w:lineRule="auto"/>
        <w:jc w:val="both"/>
      </w:pPr>
      <w:r w:rsidRPr="003F252A">
        <w:tab/>
        <w:t xml:space="preserve">It is interesting to note that till March 1966, the Reserve Bank had practically no role in relation to the functioning of the urban co-operative banks. However, by the enactment of the Banking Laws (Application to Co-operative Societies) Act, 1965, certain provisions of the Banking Regulation Act, regarding the matters </w:t>
      </w:r>
      <w:r w:rsidRPr="003F252A">
        <w:rPr>
          <w:iCs/>
        </w:rPr>
        <w:t>relating to banking business</w:t>
      </w:r>
      <w:r w:rsidRPr="003F252A">
        <w:t>, were extended to the urban co-operative banks also. Thus, for the first time in 1966, the urban co-operative banks too came within the regulatory purview of the RBI.</w:t>
      </w:r>
    </w:p>
    <w:p w:rsidR="00EB5280" w:rsidRPr="003F252A" w:rsidRDefault="00EB5280" w:rsidP="00EB5280">
      <w:pPr>
        <w:spacing w:before="240" w:after="240" w:line="360" w:lineRule="auto"/>
        <w:jc w:val="both"/>
        <w:rPr>
          <w:sz w:val="20"/>
          <w:szCs w:val="20"/>
        </w:rPr>
      </w:pPr>
    </w:p>
    <w:p w:rsidR="00EB5280" w:rsidRPr="003F252A" w:rsidRDefault="00EB5280" w:rsidP="00EB5280">
      <w:pPr>
        <w:spacing w:before="240" w:after="240" w:line="360" w:lineRule="auto"/>
        <w:jc w:val="both"/>
        <w:rPr>
          <w:b/>
        </w:rPr>
      </w:pPr>
      <w:r w:rsidRPr="003F252A">
        <w:rPr>
          <w:b/>
          <w:bCs/>
        </w:rPr>
        <w:lastRenderedPageBreak/>
        <w:t>Prudential policy framework for banking regulation and supervision</w:t>
      </w:r>
    </w:p>
    <w:p w:rsidR="00EB5280" w:rsidRPr="003F252A" w:rsidRDefault="00EB5280" w:rsidP="00EB5280">
      <w:pPr>
        <w:spacing w:before="240" w:after="240" w:line="360" w:lineRule="auto"/>
        <w:jc w:val="both"/>
      </w:pPr>
      <w:r w:rsidRPr="003F252A">
        <w:tab/>
        <w:t xml:space="preserve">As the functions of the RBI evolved over the years, the focus of its role as a regulator and supervisor of the banking system has shifted gradually from micro regulation to macro prudential supervision. A journey through the major landmarks in the evolution of the RBI’s role vis-à-vis the commercial banks provide interesting insights. </w:t>
      </w:r>
    </w:p>
    <w:p w:rsidR="00EB5280" w:rsidRPr="003F252A" w:rsidRDefault="00EB5280" w:rsidP="00EB5280">
      <w:pPr>
        <w:spacing w:before="240" w:after="240" w:line="360" w:lineRule="auto"/>
        <w:jc w:val="both"/>
      </w:pPr>
      <w:r w:rsidRPr="003F252A">
        <w:tab/>
        <w:t>As regard the prudential regulatory framework for the banking system, we have come a long way from the administered interest rate regime to deregulated interest rates, from the system of Health Codes for an eight-fold judgmental loan classification to the prudential asset classification based on objective criteria, from the concept of simple statutory minimum capital and capital-deposit ratio to the risk-sensitive capital adequacy norms – initially under Basel I framework and now under the Basel II regime. There is much greater focus now on improving the corporate governance set up through “fit and proper” criteria, on encouraging integrated risk management systems in the banks and on promoting market discipline through more transparent disclosure standards. The policy endeavor has all along been to benchmark our regulatory norms with the international best practices, of course, keeping in view the domestic imperatives and the country context. The consultative approach of the RBI in formulating the prudential regulations has been the hallmark of the current regulatory regime which enables taking account of a wide diversity of views on the issues at hand.</w:t>
      </w:r>
    </w:p>
    <w:p w:rsidR="00EB5280" w:rsidRPr="003F252A" w:rsidRDefault="00EB5280" w:rsidP="00EB5280">
      <w:pPr>
        <w:spacing w:before="240" w:after="240" w:line="360" w:lineRule="auto"/>
        <w:jc w:val="both"/>
      </w:pPr>
      <w:r w:rsidRPr="003F252A">
        <w:tab/>
        <w:t xml:space="preserve">On the supervisory side, we have traversed vast territory in progressively refining our supervisory focus to ensure a safe and sound banking system, comparable with the best in the world. Thus, we have continually graduated from the system of on-site Annual Appraisal of the banks by the RBI followed in the 1970s to the system of Annual Financial Review during the 1980s, then on to the Annual Financial Inspection of stand-alone banks during the 1990s and further on to the consolidated supervision of financial conglomerates so as to address the supervisory concerns on a group-wide basis. The off-site monitoring of the banking system was also introduced </w:t>
      </w:r>
      <w:r w:rsidRPr="003F252A">
        <w:lastRenderedPageBreak/>
        <w:t>in 1995 as a part of the supervisory strategy of ongoing supervision of the banks, so as to supplement the periodical full-scope on-site bank examinations. The supervisory ratings models (CAMELS and CACS), based on crucial prudential parameters, and were also developed by the RBI to provide a summary view of the overall health of the banks. The Prompt Corrective Action (PCA) Framework was put in place to enable timely intervention in case of any incipient stress in a bank. The latest supervisory initiative has been the introduction of risk-based supervision of the banks so as to move away from transaction audit and to enable the modulation of the supervisory efforts in tune with the risk profile of the banks and to achieve optimal deployment of the scarce supervisory resources. Last but not the least, the Board for Financial Supervision, constituted in 1994 under the Chairmanship of the Governor, RBI has been the guiding force in securing the transformation in the regulatory and supervisory apparatus of the banking system.</w:t>
      </w:r>
    </w:p>
    <w:p w:rsidR="00EB5280" w:rsidRPr="003F252A" w:rsidRDefault="00EB5280" w:rsidP="00EB5280">
      <w:pPr>
        <w:spacing w:before="240" w:after="240" w:line="360" w:lineRule="auto"/>
        <w:jc w:val="both"/>
      </w:pPr>
      <w:r w:rsidRPr="003F252A">
        <w:tab/>
        <w:t xml:space="preserve">While the multi-dimensional regulatory and supervisory measures are justifiably reflected in the significantly improved prudential parameters of the Indian banking system, be it the level of NPAs or the capital adequacy ratios, there is hardly any room for complacence. In the era of ever-increasing financial </w:t>
      </w:r>
      <w:proofErr w:type="spellStart"/>
      <w:r w:rsidRPr="003F252A">
        <w:t>globalisation</w:t>
      </w:r>
      <w:proofErr w:type="spellEnd"/>
      <w:r w:rsidRPr="003F252A">
        <w:t xml:space="preserve"> and in the face of rapid financial innovations, all of us will continually need to remain on a steep learning curve and upgrade our skills and knowledge to be able to meet the emerging challenges in the financial world.</w:t>
      </w:r>
    </w:p>
    <w:p w:rsidR="00EB5280" w:rsidRPr="003F252A" w:rsidRDefault="00EB5280" w:rsidP="00EB5280">
      <w:pPr>
        <w:spacing w:before="240" w:after="240" w:line="360" w:lineRule="auto"/>
        <w:jc w:val="both"/>
        <w:rPr>
          <w:b/>
          <w:bCs/>
          <w:sz w:val="28"/>
          <w:szCs w:val="28"/>
        </w:rPr>
      </w:pPr>
      <w:smartTag w:uri="urn:schemas-microsoft-com:office:smarttags" w:element="country-region">
        <w:smartTag w:uri="urn:schemas-microsoft-com:office:smarttags" w:element="place">
          <w:r w:rsidRPr="003F252A">
            <w:rPr>
              <w:b/>
              <w:bCs/>
              <w:sz w:val="28"/>
              <w:szCs w:val="28"/>
            </w:rPr>
            <w:t>INDIA</w:t>
          </w:r>
        </w:smartTag>
      </w:smartTag>
      <w:r w:rsidRPr="003F252A">
        <w:rPr>
          <w:b/>
          <w:bCs/>
          <w:sz w:val="28"/>
          <w:szCs w:val="28"/>
        </w:rPr>
        <w:t>’S PRE-REFORM PERIOD AND FINANCIAL REFORM</w:t>
      </w:r>
    </w:p>
    <w:p w:rsidR="00EB5280" w:rsidRPr="003F252A" w:rsidRDefault="00EB5280" w:rsidP="00EB5280">
      <w:pPr>
        <w:spacing w:before="240" w:after="240" w:line="360" w:lineRule="auto"/>
        <w:ind w:firstLine="720"/>
        <w:jc w:val="both"/>
      </w:pPr>
      <w:r w:rsidRPr="003F252A">
        <w:t xml:space="preserve">Since 1991, </w:t>
      </w:r>
      <w:smartTag w:uri="urn:schemas-microsoft-com:office:smarttags" w:element="country-region">
        <w:smartTag w:uri="urn:schemas-microsoft-com:office:smarttags" w:element="place">
          <w:r w:rsidRPr="003F252A">
            <w:t>India</w:t>
          </w:r>
        </w:smartTag>
      </w:smartTag>
      <w:r w:rsidRPr="003F252A">
        <w:t xml:space="preserve"> has been engaged in banking sector reforms aimed at increasing the profitability and efficiency of the then 27 public-sector banks that controlled about 90 per cent of all deposits, assets and credit. The reforms were initiated in the middle of a “current account” crisis that occurred in early 1991. The crisis was caused by poor macroeconomic performance, characterized by a public deficit of 10 per cent of GDP, a current account deficit of 3 per cent of GDP, an inflation rate of 10 per cent, and growing domestic and foreign debt, and was </w:t>
      </w:r>
      <w:r w:rsidRPr="003F252A">
        <w:lastRenderedPageBreak/>
        <w:t xml:space="preserve">triggered by a temporary oil price boom following the Iraqi invasion of </w:t>
      </w:r>
      <w:smartTag w:uri="urn:schemas-microsoft-com:office:smarttags" w:element="country-region">
        <w:smartTag w:uri="urn:schemas-microsoft-com:office:smarttags" w:element="place">
          <w:r w:rsidRPr="003F252A">
            <w:t>Kuwait</w:t>
          </w:r>
        </w:smartTag>
      </w:smartTag>
      <w:r w:rsidRPr="003F252A">
        <w:t xml:space="preserve"> in 1990.</w:t>
      </w:r>
    </w:p>
    <w:p w:rsidR="00EB5280" w:rsidRPr="003F252A" w:rsidRDefault="00EB5280" w:rsidP="00EB5280">
      <w:pPr>
        <w:spacing w:before="240" w:after="240" w:line="360" w:lineRule="auto"/>
        <w:jc w:val="both"/>
      </w:pPr>
      <w:r w:rsidRPr="003F252A">
        <w:tab/>
        <w:t xml:space="preserve">Prior to the reforms, </w:t>
      </w:r>
      <w:smartTag w:uri="urn:schemas-microsoft-com:office:smarttags" w:element="country-region">
        <w:smartTag w:uri="urn:schemas-microsoft-com:office:smarttags" w:element="place">
          <w:r w:rsidRPr="003F252A">
            <w:t>India</w:t>
          </w:r>
        </w:smartTag>
      </w:smartTag>
      <w:r w:rsidRPr="003F252A">
        <w:t xml:space="preserve">’s financial sector had long been characterized as highly regulated and financially repressed. The prevalence of reserve requirements, interest rate controls, and allocation of financial resources to priority sectors increased the degree of financial repression and adversely affected the country’s financial resource mobilization and allocation. After </w:t>
      </w:r>
      <w:smartTag w:uri="urn:schemas-microsoft-com:office:smarttags" w:element="City">
        <w:smartTag w:uri="urn:schemas-microsoft-com:office:smarttags" w:element="place">
          <w:r w:rsidRPr="003F252A">
            <w:t>Independence</w:t>
          </w:r>
        </w:smartTag>
      </w:smartTag>
      <w:r w:rsidRPr="003F252A">
        <w:t xml:space="preserve"> in 1947, the government took the view that loans extended by colonial banks were biased toward working capital for trade and large firms (Joshi and Little 1996). Moreover, it was perceived that banks should be utilized to assist </w:t>
      </w:r>
      <w:smartTag w:uri="urn:schemas-microsoft-com:office:smarttags" w:element="country-region">
        <w:smartTag w:uri="urn:schemas-microsoft-com:office:smarttags" w:element="place">
          <w:r w:rsidRPr="003F252A">
            <w:t>India</w:t>
          </w:r>
        </w:smartTag>
      </w:smartTag>
      <w:r w:rsidRPr="003F252A">
        <w:t>’s planned development strategy by mobilizing financial resources to strategically important sectors.</w:t>
      </w:r>
    </w:p>
    <w:p w:rsidR="00EB5280" w:rsidRPr="003F252A" w:rsidRDefault="00EB5280" w:rsidP="00EB5280">
      <w:pPr>
        <w:spacing w:before="240" w:after="240" w:line="360" w:lineRule="auto"/>
        <w:jc w:val="both"/>
      </w:pPr>
      <w:r w:rsidRPr="003F252A">
        <w:tab/>
        <w:t>Reflecting these views, all large private banks were nationalized in two stages: the first in 1969 and the second in 1980. Subsequently, quantitative loan targets were imposed on these banks to expand their networks in rural areas and they were directed to extend credit to priority sectors. These nationalized banks were then increasingly used to finance fiscal deficits. Although non-nationalized private banks and foreign banks were allowed to coexist with public-sector banks at that time, their activities were highly restricted through entry regulations and strict branch licensing policies. Thus, their activities remained negligible.</w:t>
      </w:r>
    </w:p>
    <w:p w:rsidR="00EB5280" w:rsidRPr="003F252A" w:rsidRDefault="00EB5280" w:rsidP="00EB5280">
      <w:pPr>
        <w:spacing w:before="240" w:after="240" w:line="360" w:lineRule="auto"/>
        <w:jc w:val="both"/>
      </w:pPr>
      <w:r w:rsidRPr="003F252A">
        <w:tab/>
        <w:t xml:space="preserve">In the period 1969-1991, the number of banks increased slightly, but savings were successfully mobilized in part because relatively low inflation kept negative real interest rates at a mild level and in part because the number of branches was encouraged to expand rapidly. Nevertheless, many banks remained unprofitable, inefficient, and unsound owing to their poor lending strategy and lack of internal risk management under government ownership. Joshi and Little (1996) have reported that the average return on assets in the second half of the 1980s was only about 0.15 per cent, while capital and reserves averaged about 1.5 per cent of assets. Given that global accounting standards were not applied, even these indicators are likely to have exaggerated the banks’ true performance. Further, in 1992/93, non-performing assets </w:t>
      </w:r>
      <w:r w:rsidRPr="003F252A">
        <w:lastRenderedPageBreak/>
        <w:t>(NPAs) of 27 public-sector banks amounted to 24 per cent of total credit, only 15 public-sector banks achieved a net profit, and half of the public-sector banks faced negative net worth.</w:t>
      </w:r>
    </w:p>
    <w:p w:rsidR="00EB5280" w:rsidRPr="003F252A" w:rsidRDefault="00EB5280" w:rsidP="00EB5280">
      <w:pPr>
        <w:spacing w:before="240" w:after="240" w:line="360" w:lineRule="auto"/>
        <w:jc w:val="both"/>
      </w:pPr>
      <w:r w:rsidRPr="003F252A">
        <w:tab/>
        <w:t>The major factors that contributed to deteriorating bank performance included (a) too stringent regulatory requirements (i.e., a cash reserve requirement [CRR] and statutory liquidity requirement [SLR] that required banks to hold a certain amount of government and eligible securities); (b) low interest rates charged on government bonds (as compared with those on commercial advances); (c) directed and concessional lending; (d) administered interest rates; and (e) lack of competition. These factors not only reduced incentives to operate properly, but also undermined regulators’ incentives to prevent banks from taking risks via incentive-compatible prudential regulations and protect depositors with a well-designed deposit insurance system. While government involvement in the financial sector can be justified at the initial stage of economic development, the prolonged presence of excessively large public-sector banks often results in inefficient resource allocation and concentration of power in a few banks. Further, once entry deregulation takes place, it will put newly established private banks as well as foreign banks in an extremely disadvantageous position.</w:t>
      </w:r>
    </w:p>
    <w:p w:rsidR="00EB5280" w:rsidRPr="003F252A" w:rsidRDefault="00EB5280" w:rsidP="00EB5280">
      <w:pPr>
        <w:spacing w:before="240" w:after="240" w:line="360" w:lineRule="auto"/>
        <w:jc w:val="both"/>
      </w:pPr>
      <w:r w:rsidRPr="003F252A">
        <w:tab/>
        <w:t xml:space="preserve">The CRR requires banks to hold a certain portion of deposits in the form of cash balances with the Reserve Bank of </w:t>
      </w:r>
      <w:smartTag w:uri="urn:schemas-microsoft-com:office:smarttags" w:element="country-region">
        <w:smartTag w:uri="urn:schemas-microsoft-com:office:smarttags" w:element="place">
          <w:r w:rsidRPr="003F252A">
            <w:t>India</w:t>
          </w:r>
        </w:smartTag>
      </w:smartTag>
      <w:r w:rsidRPr="003F252A">
        <w:t xml:space="preserve">. In the 1960s and 1970s, the CRR </w:t>
      </w:r>
      <w:proofErr w:type="gramStart"/>
      <w:r w:rsidRPr="003F252A">
        <w:t>was  5</w:t>
      </w:r>
      <w:proofErr w:type="gramEnd"/>
      <w:r w:rsidRPr="003F252A">
        <w:t xml:space="preserve"> per cent, but then rose steadily to its legal upper limit of 15 per cent in early 1991. The statutory liquidity requirement requires banks to hold a certain amount of deposits in the form of government and other approved securities. It was 25 per cent in 1970 and then increased to 38.5 per cent in 1991 – nearly to the level of its legal upper limit of 40 per cent. With respect to direct lending, the priority sector target of 33 per cent of total advances was introduced in 1974, and the ratio was gradually raised to 40 per cent in 1985. There were sub-targets for agriculture, small farmers, and disadvantaged sections.</w:t>
      </w:r>
      <w:r w:rsidRPr="003F252A">
        <w:tab/>
      </w:r>
    </w:p>
    <w:p w:rsidR="00EB5280" w:rsidRPr="003F252A" w:rsidRDefault="00EB5280" w:rsidP="00EB5280">
      <w:pPr>
        <w:spacing w:before="240" w:after="240" w:line="360" w:lineRule="auto"/>
        <w:jc w:val="both"/>
      </w:pPr>
      <w:r w:rsidRPr="003F252A">
        <w:lastRenderedPageBreak/>
        <w:tab/>
        <w:t xml:space="preserve">Against this background, the first wave of financial liberalization took place in the second half of the 1980s, mainly taking the form of interest rate deregulation. Prior to this period, almost all interest rates were administered and influenced by budgetary concerns and the degree of </w:t>
      </w:r>
      <w:proofErr w:type="spellStart"/>
      <w:r w:rsidRPr="003F252A">
        <w:t>concessionality</w:t>
      </w:r>
      <w:proofErr w:type="spellEnd"/>
      <w:r w:rsidRPr="003F252A">
        <w:t xml:space="preserve"> of directed loans. To preserve some profitability, interest rate margins were kept sufficiently large by keeping deposit rates low and non-concessional lending rates high. Based on the 1985 report of the </w:t>
      </w:r>
      <w:proofErr w:type="spellStart"/>
      <w:r w:rsidRPr="003F252A">
        <w:t>Chakravarty</w:t>
      </w:r>
      <w:proofErr w:type="spellEnd"/>
      <w:r w:rsidRPr="003F252A">
        <w:t xml:space="preserve"> Committee, coupon rates on government bonds were gradually increased to reflect demand and supply conditions.</w:t>
      </w:r>
    </w:p>
    <w:p w:rsidR="00EB5280" w:rsidRPr="003F252A" w:rsidRDefault="00EB5280" w:rsidP="00EB5280">
      <w:pPr>
        <w:spacing w:before="240" w:after="240" w:line="360" w:lineRule="auto"/>
        <w:jc w:val="both"/>
      </w:pPr>
      <w:r w:rsidRPr="003F252A">
        <w:tab/>
        <w:t xml:space="preserve">Following the 1991 report of the </w:t>
      </w:r>
      <w:proofErr w:type="spellStart"/>
      <w:r w:rsidRPr="003F252A">
        <w:t>Narasimham</w:t>
      </w:r>
      <w:proofErr w:type="spellEnd"/>
      <w:r w:rsidRPr="003F252A">
        <w:t xml:space="preserve"> Committee, more comprehensive reforms took place that same year. The reforms consisted of (a) a shift of banking sector supervision from intrusive micro-level intervention over credit decisions toward prudential regulations and supervision; (b) a reduction of the CRR and SLR; (c) interest rate and entry deregulation; and (d) adoption of prudential norms. Further, in 1992, the Reserve Bank of </w:t>
      </w:r>
      <w:smartTag w:uri="urn:schemas-microsoft-com:office:smarttags" w:element="country-region">
        <w:smartTag w:uri="urn:schemas-microsoft-com:office:smarttags" w:element="place">
          <w:r w:rsidRPr="003F252A">
            <w:t>India</w:t>
          </w:r>
        </w:smartTag>
      </w:smartTag>
      <w:r w:rsidRPr="003F252A">
        <w:t xml:space="preserve"> issued guidelines for income recognition, asset classification and provisioning, and also adopted the Basel Accord capital adequacy standards. The government also established the Board of Financial Supervision in the Reserve Bank of </w:t>
      </w:r>
      <w:smartTag w:uri="urn:schemas-microsoft-com:office:smarttags" w:element="country-region">
        <w:smartTag w:uri="urn:schemas-microsoft-com:office:smarttags" w:element="place">
          <w:r w:rsidRPr="003F252A">
            <w:t>India</w:t>
          </w:r>
        </w:smartTag>
      </w:smartTag>
      <w:r w:rsidRPr="003F252A">
        <w:t xml:space="preserve"> and recapitalized public-sector banks in order to give banks sufficient financial strength and to enable them to gain access to capital markets. In 1993, the Reserve Bank of </w:t>
      </w:r>
      <w:smartTag w:uri="urn:schemas-microsoft-com:office:smarttags" w:element="country-region">
        <w:smartTag w:uri="urn:schemas-microsoft-com:office:smarttags" w:element="place">
          <w:r w:rsidRPr="003F252A">
            <w:t>India</w:t>
          </w:r>
        </w:smartTag>
      </w:smartTag>
      <w:r w:rsidRPr="003F252A">
        <w:t xml:space="preserve"> permitted private entry into the banking sector, provided that new banks were well capitalized and technologically advanced, and at the same time prohibited cross-holding practices with industrial groups. The Reserve Bank of </w:t>
      </w:r>
      <w:smartTag w:uri="urn:schemas-microsoft-com:office:smarttags" w:element="country-region">
        <w:smartTag w:uri="urn:schemas-microsoft-com:office:smarttags" w:element="place">
          <w:r w:rsidRPr="003F252A">
            <w:t>India</w:t>
          </w:r>
        </w:smartTag>
      </w:smartTag>
      <w:r w:rsidRPr="003F252A">
        <w:t xml:space="preserve"> also imposed some restrictions on new banks with respect to opening branches, with a view to maintaining the franchise value of existing banks.</w:t>
      </w:r>
    </w:p>
    <w:p w:rsidR="00EB5280" w:rsidRPr="003F252A" w:rsidRDefault="00EB5280" w:rsidP="00EB5280">
      <w:pPr>
        <w:spacing w:before="240" w:after="240" w:line="360" w:lineRule="auto"/>
        <w:jc w:val="both"/>
      </w:pPr>
      <w:r w:rsidRPr="003F252A">
        <w:tab/>
        <w:t>As a result of the reforms, the number of banks increased rapidly. In 1991, there were 27 public-sector banks and 26 domestic private banks with 60,000 branches, 24 foreign banks with 140 branches, and 20 foreign banks with a representative office.</w:t>
      </w:r>
    </w:p>
    <w:p w:rsidR="00EB5280" w:rsidRPr="003F252A" w:rsidRDefault="00EB5280" w:rsidP="00EB5280">
      <w:pPr>
        <w:spacing w:before="240" w:after="240" w:line="360" w:lineRule="auto"/>
        <w:jc w:val="both"/>
      </w:pPr>
      <w:r w:rsidRPr="003F252A">
        <w:lastRenderedPageBreak/>
        <w:tab/>
        <w:t xml:space="preserve">Between January 1993 and March 1998, 24 new private banks (nine domestic and 15 foreign) entered the market; the total number of scheduled commercial banks, excluding specialized banks such as the Regional Rural Banks rose from 75 in 1991/92 to 99 in 1997/98. Entry deregulation was accompanied by progressive deregulation of interest rates on deposits and advances. From October 1994, interest rates were deregulated in a phased manner and by October 1997, banks were allowed to set interest rates on all term deposits of maturity of more than 30 days and on all advances exceeding </w:t>
      </w:r>
      <w:proofErr w:type="spellStart"/>
      <w:r w:rsidRPr="003F252A">
        <w:t>Rs</w:t>
      </w:r>
      <w:proofErr w:type="spellEnd"/>
      <w:r w:rsidRPr="003F252A">
        <w:t xml:space="preserve"> 200,000. While the CRR and SLR, interest rate policy, and prudential norms have always been applied uniformly to all commercial banks, the Reserve Bank of </w:t>
      </w:r>
      <w:smartTag w:uri="urn:schemas-microsoft-com:office:smarttags" w:element="country-region">
        <w:smartTag w:uri="urn:schemas-microsoft-com:office:smarttags" w:element="place">
          <w:r w:rsidRPr="003F252A">
            <w:t>India</w:t>
          </w:r>
        </w:smartTag>
      </w:smartTag>
      <w:r w:rsidRPr="003F252A">
        <w:t xml:space="preserve"> treated foreign banks differently with respect to the regulation that requires a portion of credit to be allocated to priority sectors. </w:t>
      </w:r>
    </w:p>
    <w:p w:rsidR="00EB5280" w:rsidRPr="003F252A" w:rsidRDefault="00EB5280" w:rsidP="00EB5280">
      <w:pPr>
        <w:spacing w:before="240" w:after="240" w:line="360" w:lineRule="auto"/>
        <w:jc w:val="both"/>
        <w:rPr>
          <w:b/>
          <w:sz w:val="28"/>
          <w:szCs w:val="28"/>
        </w:rPr>
      </w:pPr>
      <w:r w:rsidRPr="003F252A">
        <w:rPr>
          <w:b/>
          <w:sz w:val="28"/>
          <w:szCs w:val="28"/>
        </w:rPr>
        <w:t>THE IMPACT OF FINANCIAL SECTOR REFORMS</w:t>
      </w:r>
    </w:p>
    <w:p w:rsidR="00EB5280" w:rsidRPr="003F252A" w:rsidRDefault="00EB5280" w:rsidP="00EB5280">
      <w:pPr>
        <w:pStyle w:val="NormalWeb"/>
        <w:spacing w:before="240" w:beforeAutospacing="0" w:after="240" w:afterAutospacing="0" w:line="360" w:lineRule="auto"/>
        <w:jc w:val="both"/>
      </w:pPr>
      <w:r w:rsidRPr="003F252A">
        <w:tab/>
        <w:t xml:space="preserve">The banking system in </w:t>
      </w:r>
      <w:smartTag w:uri="urn:schemas-microsoft-com:office:smarttags" w:element="country-region">
        <w:smartTag w:uri="urn:schemas-microsoft-com:office:smarttags" w:element="place">
          <w:r w:rsidRPr="003F252A">
            <w:t>India</w:t>
          </w:r>
        </w:smartTag>
      </w:smartTag>
      <w:r w:rsidRPr="003F252A">
        <w:t xml:space="preserve"> has undergone significant transformation following financial sector reforms since the early 1990s. The thrust of the banking sector reforms was on increasing operational efficiency, strengthening the prudential and supervisory norms, removing external constraints, creating competitive conditions and developing the technological and institutional infrastructure. The impact of the reform measures is reflected in an improvement in profitability, financial health, soundness and overall efficiency of the banking sector. Banks have been able to maintain or increase their capital adequacy ratio, despite the sharp increase in their risk-weighted assets. </w:t>
      </w:r>
    </w:p>
    <w:p w:rsidR="00EB5280" w:rsidRPr="003F252A" w:rsidRDefault="00EB5280" w:rsidP="00EB5280">
      <w:pPr>
        <w:pStyle w:val="NormalWeb"/>
        <w:spacing w:before="240" w:beforeAutospacing="0" w:after="240" w:afterAutospacing="0" w:line="360" w:lineRule="auto"/>
        <w:jc w:val="both"/>
      </w:pPr>
      <w:r w:rsidRPr="003F252A">
        <w:tab/>
        <w:t xml:space="preserve">With the entry of new private sector banks and increased presence of foreign banks, the Indian banking sector has become more competitive. Public sector banks have also been raising capital from the market and are subject to market discipline. Efficiency, productivity and soundness of the banking sector improved significantly in the post-reform phase. Banks have increasingly diversified into non-traditional activities, as a result of which several financial conglomerates have emerged. This has posed several regulatory and supervisory challenges. Thus, while deregulation has opened up new avenues for banks to augment incomes, it has also entailed greater </w:t>
      </w:r>
      <w:r w:rsidRPr="003F252A">
        <w:lastRenderedPageBreak/>
        <w:t>risks. The banking sector has witnessed the emergence of new banks, new instruments, new</w:t>
      </w:r>
      <w:r>
        <w:t xml:space="preserve"> windows, </w:t>
      </w:r>
      <w:proofErr w:type="gramStart"/>
      <w:r>
        <w:t>new</w:t>
      </w:r>
      <w:proofErr w:type="gramEnd"/>
      <w:r>
        <w:t xml:space="preserve"> opportunities and</w:t>
      </w:r>
      <w:r w:rsidRPr="003F252A">
        <w:t xml:space="preserve"> along with all these, there have been new challenges. </w:t>
      </w:r>
    </w:p>
    <w:p w:rsidR="00EB5280" w:rsidRPr="003F252A" w:rsidRDefault="00EB5280" w:rsidP="00EB5280">
      <w:pPr>
        <w:pStyle w:val="NormalWeb"/>
        <w:spacing w:before="240" w:beforeAutospacing="0" w:after="240" w:afterAutospacing="0" w:line="360" w:lineRule="auto"/>
        <w:jc w:val="both"/>
      </w:pPr>
      <w:r w:rsidRPr="003F252A">
        <w:tab/>
        <w:t xml:space="preserve">There has been a significant increase in the number of bank amalgamations in </w:t>
      </w:r>
      <w:smartTag w:uri="urn:schemas-microsoft-com:office:smarttags" w:element="country-region">
        <w:smartTag w:uri="urn:schemas-microsoft-com:office:smarttags" w:element="place">
          <w:r w:rsidRPr="003F252A">
            <w:t>India</w:t>
          </w:r>
        </w:smartTag>
      </w:smartTag>
      <w:r w:rsidRPr="003F252A">
        <w:t xml:space="preserve"> in the post-reform period. While amalgamations of banks in the pre-1999 period were primarily triggered by the weak financials of the bank being merged, in the post-1999 period, mergers occurred between healthy banks, driven by the business strategy and commercial considerations. Significantly, despite increase in the number of bank mergers and acquisitions, the Indian banking system has become less concentrated during the post-reform period. The level of competition declined somewhat in the initial years of reforms, but improved significantly thereafter. </w:t>
      </w:r>
    </w:p>
    <w:p w:rsidR="00EB5280" w:rsidRPr="003F252A" w:rsidRDefault="00EB5280" w:rsidP="00EB5280">
      <w:pPr>
        <w:pStyle w:val="NormalWeb"/>
        <w:spacing w:before="240" w:beforeAutospacing="0" w:after="240" w:afterAutospacing="0" w:line="360" w:lineRule="auto"/>
        <w:jc w:val="both"/>
      </w:pPr>
      <w:r w:rsidRPr="003F252A">
        <w:tab/>
        <w:t xml:space="preserve">These reform measures have had major impact on the overall efficiency and stability of the banking system in </w:t>
      </w:r>
      <w:smartTag w:uri="urn:schemas-microsoft-com:office:smarttags" w:element="country-region">
        <w:smartTag w:uri="urn:schemas-microsoft-com:office:smarttags" w:element="place">
          <w:r w:rsidRPr="003F252A">
            <w:t>India</w:t>
          </w:r>
        </w:smartTag>
      </w:smartTag>
      <w:r w:rsidRPr="003F252A">
        <w:t xml:space="preserve">. Capital adequacy of the banking sector recorded a marked improvement and stood at 12.3 per cent at end-March 2006. This is a far cry from the situation that prevailed in early 1990s.   The present capital adequacy of Indian banks is comparable to those at international level. There has been a marked improvement in the asset quality with the percentage of gross non-performing assets (NPAs) to gross advances for the banking system reduced from 14.4 per cent in 1998 to 7.2 per cent in 2004. Operating expenses of banks in </w:t>
      </w:r>
      <w:smartTag w:uri="urn:schemas-microsoft-com:office:smarttags" w:element="country-region">
        <w:smartTag w:uri="urn:schemas-microsoft-com:office:smarttags" w:element="place">
          <w:r w:rsidRPr="003F252A">
            <w:t>India</w:t>
          </w:r>
        </w:smartTag>
      </w:smartTag>
      <w:r w:rsidRPr="003F252A">
        <w:t xml:space="preserve"> are also much more aligned to those prevailing internationally, hovering around 2.1 per cent during 2004-05 and 2005-06. These numbers are comparable to those obtaining for leading developed countries which were range-bound between 1.4-3.3 per cent in 2005. The reform measures have also resulted in an improvement in the profitability of banks. Gross profits stood at 2.0 per cent during 2005-06 (2.2 per cent during 2004-05) and net profits trending at around 1 per cent of assets. Available information suggests that for developed countries, at end-2005, gross profit ratios were of the order of 2.1 per cent for the </w:t>
      </w:r>
      <w:smartTag w:uri="urn:schemas-microsoft-com:office:smarttags" w:element="country-region">
        <w:smartTag w:uri="urn:schemas-microsoft-com:office:smarttags" w:element="place">
          <w:r w:rsidRPr="003F252A">
            <w:t>US</w:t>
          </w:r>
        </w:smartTag>
      </w:smartTag>
      <w:r w:rsidRPr="003F252A">
        <w:t xml:space="preserve"> and 0.6 per cent for </w:t>
      </w:r>
      <w:proofErr w:type="spellStart"/>
      <w:r w:rsidRPr="003F252A">
        <w:t>France.The</w:t>
      </w:r>
      <w:proofErr w:type="spellEnd"/>
      <w:r w:rsidRPr="003F252A">
        <w:t xml:space="preserve"> Return on Assets (</w:t>
      </w:r>
      <w:proofErr w:type="spellStart"/>
      <w:r w:rsidRPr="003F252A">
        <w:t>RoA</w:t>
      </w:r>
      <w:proofErr w:type="spellEnd"/>
      <w:r w:rsidRPr="003F252A">
        <w:t xml:space="preserve">) of the banks rose from 0.4 per cent in the year 1991-92 to 1.2 per cent in 2003-04. The banking sector reforms also emphasized the need to review the manpower resources and rationalize the requirements by drawing a realistic plan so as to reduce </w:t>
      </w:r>
      <w:r w:rsidRPr="003F252A">
        <w:lastRenderedPageBreak/>
        <w:t>the operating cost and improve the profitability. During the last five years, the business per employee for public sector banks more than doubled to around Rs.25 million in 2004.   </w:t>
      </w:r>
    </w:p>
    <w:p w:rsidR="00EB5280" w:rsidRPr="003F252A" w:rsidRDefault="00EB5280" w:rsidP="00EB5280">
      <w:pPr>
        <w:pStyle w:val="NormalWeb"/>
        <w:spacing w:before="240" w:beforeAutospacing="0" w:after="240" w:afterAutospacing="0" w:line="360" w:lineRule="auto"/>
        <w:jc w:val="both"/>
      </w:pPr>
      <w:r w:rsidRPr="003F252A">
        <w:tab/>
        <w:t xml:space="preserve">Prudential regulation and supervision has improved; the combination of regulation, supervision and safety nets has limited the impact of unforeseen shocks on the financial system. In addition, the role of market forces in enabling price discovery has enhanced. The dismantling of the erstwhile administered interest rate structure has permitted financial intermediaries to pursue lending and deposit taking based on commercial considerations and their asset-liability profiles. The financial </w:t>
      </w:r>
      <w:proofErr w:type="spellStart"/>
      <w:r w:rsidRPr="003F252A">
        <w:t>liberalisation</w:t>
      </w:r>
      <w:proofErr w:type="spellEnd"/>
      <w:r w:rsidRPr="003F252A">
        <w:t xml:space="preserve"> process has also enabled to reduce the overhang of non-performing loans: this entailed both a ‘stock’ (restoration of net worth) solution as well as a ‘flow’ (improving future profitability) solution.  </w:t>
      </w:r>
    </w:p>
    <w:p w:rsidR="00EB5280" w:rsidRPr="003F252A" w:rsidRDefault="00EB5280" w:rsidP="00EB5280">
      <w:pPr>
        <w:pStyle w:val="NormalWeb"/>
        <w:spacing w:before="240" w:beforeAutospacing="0" w:after="240" w:afterAutospacing="0" w:line="360" w:lineRule="auto"/>
        <w:jc w:val="both"/>
      </w:pPr>
      <w:r w:rsidRPr="003F252A">
        <w:tab/>
        <w:t>Financial entities have become increasingly conscious about risk management practices and have instituted risk management models based on their product profiles, business philosophy and customer orientation. Additionally, access to credit has improved, through newly established domestic banks, foreign banks and bank-like intermediaries. Government debt markets have developed, enabling greater operational independence in monetary policy making. The growth of government debt markets has also provided a benchmark for private debt markets to develop.  </w:t>
      </w:r>
    </w:p>
    <w:p w:rsidR="00EB5280" w:rsidRPr="003F252A" w:rsidRDefault="00EB5280" w:rsidP="00EB5280">
      <w:pPr>
        <w:pStyle w:val="NormalWeb"/>
        <w:spacing w:before="240" w:beforeAutospacing="0" w:after="240" w:afterAutospacing="0" w:line="360" w:lineRule="auto"/>
        <w:jc w:val="both"/>
      </w:pPr>
      <w:r w:rsidRPr="003F252A">
        <w:tab/>
        <w:t xml:space="preserve">There have also been significant improvements in the information infrastructure. The accounting and auditing of intermediaries has improved. Information on small borrowers has improved and information sharing through </w:t>
      </w:r>
      <w:proofErr w:type="spellStart"/>
      <w:r w:rsidRPr="003F252A">
        <w:t>operationalisation</w:t>
      </w:r>
      <w:proofErr w:type="spellEnd"/>
      <w:r w:rsidRPr="003F252A">
        <w:t xml:space="preserve"> of credit information bureaus has helped to reduce information asymmetry. The technological infrastructure has developed in tandem with modern-day requirements in information technology and communications networking.  </w:t>
      </w:r>
    </w:p>
    <w:p w:rsidR="00EB5280" w:rsidRPr="003F252A" w:rsidRDefault="00EB5280" w:rsidP="00EB5280">
      <w:pPr>
        <w:spacing w:before="240" w:after="240" w:line="360" w:lineRule="auto"/>
        <w:jc w:val="both"/>
        <w:rPr>
          <w:b/>
          <w:sz w:val="28"/>
          <w:szCs w:val="28"/>
        </w:rPr>
      </w:pPr>
      <w:r w:rsidRPr="003F252A">
        <w:rPr>
          <w:b/>
          <w:sz w:val="28"/>
          <w:szCs w:val="28"/>
        </w:rPr>
        <w:t>CURRENT TREND</w:t>
      </w:r>
    </w:p>
    <w:p w:rsidR="00EB5280" w:rsidRPr="003F252A" w:rsidRDefault="00EB5280" w:rsidP="00EB5280">
      <w:pPr>
        <w:spacing w:before="240" w:after="240" w:line="360" w:lineRule="auto"/>
        <w:ind w:firstLine="720"/>
        <w:jc w:val="both"/>
      </w:pPr>
      <w:r w:rsidRPr="003F252A">
        <w:t xml:space="preserve">As far as the present scenario is concerned the </w:t>
      </w:r>
      <w:r w:rsidRPr="003F252A">
        <w:rPr>
          <w:bCs/>
        </w:rPr>
        <w:t>banking industry</w:t>
      </w:r>
      <w:r w:rsidRPr="003F252A">
        <w:t xml:space="preserve"> is in a transition phase. The Public Sector Banks (PSBs), which are the foundation of the </w:t>
      </w:r>
      <w:r w:rsidRPr="003F252A">
        <w:lastRenderedPageBreak/>
        <w:t xml:space="preserve">Indian Banking system account for more than 75 per cent of total banking industry assets. Unfortunately they are burdened with excessive Non Performing assets (NPAs), massive manpower and lack of modern technology. </w:t>
      </w:r>
      <w:hyperlink r:id="rId8" w:tgtFrame="_top" w:history="1"/>
      <w:r w:rsidRPr="003F252A">
        <w:t xml:space="preserve">On the other hand the Private Sector </w:t>
      </w:r>
      <w:r w:rsidRPr="003F252A">
        <w:rPr>
          <w:bCs/>
        </w:rPr>
        <w:t xml:space="preserve">Banks in </w:t>
      </w:r>
      <w:smartTag w:uri="urn:schemas-microsoft-com:office:smarttags" w:element="country-region">
        <w:smartTag w:uri="urn:schemas-microsoft-com:office:smarttags" w:element="place">
          <w:r w:rsidRPr="003F252A">
            <w:rPr>
              <w:bCs/>
            </w:rPr>
            <w:t>India</w:t>
          </w:r>
        </w:smartTag>
      </w:smartTag>
      <w:r w:rsidRPr="003F252A">
        <w:t xml:space="preserve"> are witnessing immense progress. They hold 18.2% of the total assets of banking industry. They are leaders in Internet banking, mobile banking, phone banking, ATMs and credit cards. However there has been a decrease of 20 percent in the employee strength of the private sector in the wake of the Voluntary Retirement Schemes (VRS). The private players also cannot match the PSB’s great reach, great size and access to low cost deposits. Therefore one of the means for them to combat the PSBs has been through the merger and acquisition (M&amp; A) route. Over the last two years, the industry has witnessed several such instances.  As far as foreign banks are concerned they are likely to succeed in </w:t>
      </w:r>
      <w:smartTag w:uri="urn:schemas-microsoft-com:office:smarttags" w:element="country-region">
        <w:smartTag w:uri="urn:schemas-microsoft-com:office:smarttags" w:element="place">
          <w:r w:rsidRPr="003F252A">
            <w:t>India</w:t>
          </w:r>
        </w:smartTag>
      </w:smartTag>
      <w:r w:rsidRPr="003F252A">
        <w:t xml:space="preserve">. They account for 6.5% of the total assets of banking industry. Also, following India’s commitment to the WTO agreement in respect of the services sector, foreign banks, including both new and the existing ones, have been permitted to open up to 12 branches a year with effect from 1998-99 as against the earlier stipulation of 8 branches. </w:t>
      </w:r>
      <w:proofErr w:type="gramStart"/>
      <w:r w:rsidRPr="003F252A">
        <w:t>Talks of government diluting their equity from 51 percent to 33 percent in November 2000 has</w:t>
      </w:r>
      <w:proofErr w:type="gramEnd"/>
      <w:r w:rsidRPr="003F252A">
        <w:t xml:space="preserve"> also opened up a new opportunity for the takeover of even the PSBs. The FDI rules being more rationalized in Q1FY02 has also paved the way for foreign banks taking the M&amp; A route to acquire willing Indian partners. </w:t>
      </w:r>
    </w:p>
    <w:p w:rsidR="00EB5280" w:rsidRPr="003F252A" w:rsidRDefault="00EB5280" w:rsidP="00EB5280">
      <w:pPr>
        <w:spacing w:before="240" w:after="240" w:line="360" w:lineRule="auto"/>
        <w:ind w:firstLine="720"/>
        <w:jc w:val="both"/>
      </w:pPr>
      <w:r w:rsidRPr="003F252A">
        <w:t xml:space="preserve">Meanwhile the economic and corporate sector slowdown has led to an increasing number of banks focusing on the retail segment. Many of them are also entering the new vistas of Insurance. Banks with their phenomenal reach and a regular interface with the retail investor are the best placed to enter into the insurance sector. Banks in </w:t>
      </w:r>
      <w:smartTag w:uri="urn:schemas-microsoft-com:office:smarttags" w:element="country-region">
        <w:smartTag w:uri="urn:schemas-microsoft-com:office:smarttags" w:element="place">
          <w:r w:rsidRPr="003F252A">
            <w:t>India</w:t>
          </w:r>
        </w:smartTag>
      </w:smartTag>
      <w:r w:rsidRPr="003F252A">
        <w:t xml:space="preserve"> have been allowed to provide fee-based insurance services without risk </w:t>
      </w:r>
      <w:proofErr w:type="gramStart"/>
      <w:r w:rsidRPr="003F252A">
        <w:t>participation,</w:t>
      </w:r>
      <w:proofErr w:type="gramEnd"/>
      <w:r w:rsidRPr="003F252A">
        <w:t xml:space="preserve"> invest in an insurance company for providing infrastructure and services support and set up of a separate joint-venture insurance company with risk participation.</w:t>
      </w: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both"/>
      </w:pPr>
      <w:r w:rsidRPr="003F252A">
        <w:rPr>
          <w:b/>
          <w:sz w:val="28"/>
          <w:szCs w:val="28"/>
        </w:rPr>
        <w:lastRenderedPageBreak/>
        <w:t xml:space="preserve">FACTS </w:t>
      </w:r>
    </w:p>
    <w:p w:rsidR="00EB5280" w:rsidRPr="003F252A" w:rsidRDefault="00EB5280" w:rsidP="00EB5280">
      <w:pPr>
        <w:spacing w:before="240" w:after="240" w:line="360" w:lineRule="auto"/>
        <w:jc w:val="both"/>
      </w:pPr>
      <w:r w:rsidRPr="003F252A">
        <w:tab/>
        <w:t xml:space="preserve">The banking sector is the most dominant sector of the financial system in </w:t>
      </w:r>
      <w:smartTag w:uri="urn:schemas-microsoft-com:office:smarttags" w:element="country-region">
        <w:smartTag w:uri="urn:schemas-microsoft-com:office:smarttags" w:element="place">
          <w:r w:rsidRPr="003F252A">
            <w:t>India</w:t>
          </w:r>
        </w:smartTag>
      </w:smartTag>
      <w:r w:rsidRPr="003F252A">
        <w:t xml:space="preserve">, and with good valuations and increasing profits, the sector has been among the top performers in the markets. According to a FICCI survey, the chief strong point of the Indian banking industry is the regulatory system, which has enabled </w:t>
      </w:r>
      <w:smartTag w:uri="urn:schemas-microsoft-com:office:smarttags" w:element="country-region">
        <w:smartTag w:uri="urn:schemas-microsoft-com:office:smarttags" w:element="place">
          <w:r w:rsidRPr="003F252A">
            <w:t>India</w:t>
          </w:r>
        </w:smartTag>
      </w:smartTag>
      <w:r w:rsidRPr="003F252A">
        <w:t xml:space="preserve"> to carve a place for itself in the global banking scene. The regulatory systems of Indian banks are rated above </w:t>
      </w:r>
      <w:smartTag w:uri="urn:schemas-microsoft-com:office:smarttags" w:element="country-region">
        <w:smartTag w:uri="urn:schemas-microsoft-com:office:smarttags" w:element="place">
          <w:r w:rsidRPr="003F252A">
            <w:t>China</w:t>
          </w:r>
        </w:smartTag>
      </w:smartTag>
      <w:r w:rsidRPr="003F252A">
        <w:t xml:space="preserve"> and </w:t>
      </w:r>
      <w:smartTag w:uri="urn:schemas-microsoft-com:office:smarttags" w:element="country-region">
        <w:smartTag w:uri="urn:schemas-microsoft-com:office:smarttags" w:element="place">
          <w:r w:rsidRPr="003F252A">
            <w:t>Russia</w:t>
          </w:r>
        </w:smartTag>
      </w:smartTag>
      <w:r w:rsidRPr="003F252A">
        <w:t xml:space="preserve">; and at par with </w:t>
      </w:r>
      <w:smartTag w:uri="urn:schemas-microsoft-com:office:smarttags" w:element="country-region">
        <w:smartTag w:uri="urn:schemas-microsoft-com:office:smarttags" w:element="place">
          <w:r w:rsidRPr="003F252A">
            <w:t>Japan</w:t>
          </w:r>
        </w:smartTag>
      </w:smartTag>
      <w:r w:rsidRPr="003F252A">
        <w:t xml:space="preserve"> and </w:t>
      </w:r>
      <w:smartTag w:uri="urn:schemas-microsoft-com:office:smarttags" w:element="country-region">
        <w:smartTag w:uri="urn:schemas-microsoft-com:office:smarttags" w:element="place">
          <w:r w:rsidRPr="003F252A">
            <w:t>Singapore</w:t>
          </w:r>
        </w:smartTag>
      </w:smartTag>
      <w:r w:rsidRPr="003F252A">
        <w:t xml:space="preserve">. </w:t>
      </w:r>
    </w:p>
    <w:p w:rsidR="00EB5280" w:rsidRPr="003F252A" w:rsidRDefault="00EB5280" w:rsidP="00EB5280">
      <w:pPr>
        <w:pStyle w:val="NormalWeb"/>
        <w:spacing w:before="240" w:beforeAutospacing="0" w:after="240" w:afterAutospacing="0" w:line="360" w:lineRule="auto"/>
        <w:jc w:val="both"/>
      </w:pPr>
      <w:r w:rsidRPr="003F252A">
        <w:tab/>
        <w:t xml:space="preserve">The public sector banks (PSBs) </w:t>
      </w:r>
      <w:proofErr w:type="spellStart"/>
      <w:r w:rsidRPr="003F252A">
        <w:t>maintaines</w:t>
      </w:r>
      <w:proofErr w:type="spellEnd"/>
      <w:r w:rsidRPr="003F252A">
        <w:t xml:space="preserve"> its dominance in the banking system. As on </w:t>
      </w:r>
      <w:smartTag w:uri="urn:schemas-microsoft-com:office:smarttags" w:element="date">
        <w:smartTagPr>
          <w:attr w:name="Year" w:val="2008"/>
          <w:attr w:name="Day" w:val="31"/>
          <w:attr w:name="Month" w:val="3"/>
        </w:smartTagPr>
        <w:r w:rsidRPr="003F252A">
          <w:t>March 31, 2008</w:t>
        </w:r>
      </w:smartTag>
      <w:r w:rsidRPr="003F252A">
        <w:t xml:space="preserve">, PSBs accounted for 69.9 per cent of the aggregate assets and 72.7 per cent of the aggregate advances of the Scheduled Commercial Banking (SCB) system. An exceptional feature of the reform of the public sector banks was the course of their financial restructuring. </w:t>
      </w:r>
    </w:p>
    <w:p w:rsidR="00EB5280" w:rsidRPr="003F252A" w:rsidRDefault="00EB5280" w:rsidP="00EB5280">
      <w:pPr>
        <w:pStyle w:val="NormalWeb"/>
        <w:spacing w:before="240" w:beforeAutospacing="0" w:after="240" w:afterAutospacing="0" w:line="360" w:lineRule="auto"/>
        <w:jc w:val="both"/>
      </w:pPr>
      <w:r w:rsidRPr="003F252A">
        <w:tab/>
        <w:t xml:space="preserve">Furthermore, a report "Opportunities in Indian Banking Sector", by market research company, RNCOS, forecasts that the Indian banking sector will grow at a healthy compound annual growth rate (CAGR) of around 23.3 per cent till 2011. </w:t>
      </w:r>
    </w:p>
    <w:p w:rsidR="00EB5280" w:rsidRPr="003F252A" w:rsidRDefault="00EB5280" w:rsidP="00EB5280">
      <w:pPr>
        <w:pStyle w:val="NormalWeb"/>
        <w:spacing w:before="240" w:beforeAutospacing="0" w:after="240" w:afterAutospacing="0" w:line="360" w:lineRule="auto"/>
        <w:jc w:val="both"/>
      </w:pPr>
      <w:r w:rsidRPr="003F252A">
        <w:tab/>
        <w:t xml:space="preserve">Banking, financial services and insurance (BFSI), together account for 38 per cent of </w:t>
      </w:r>
      <w:smartTag w:uri="urn:schemas-microsoft-com:office:smarttags" w:element="country-region">
        <w:smartTag w:uri="urn:schemas-microsoft-com:office:smarttags" w:element="place">
          <w:r w:rsidRPr="003F252A">
            <w:t>India</w:t>
          </w:r>
        </w:smartTag>
      </w:smartTag>
      <w:r w:rsidRPr="003F252A">
        <w:t xml:space="preserve">'s outsourcing industry (worth US$ 47.8 billion). According to a report by McKinsey and NASSCOM, </w:t>
      </w:r>
      <w:smartTag w:uri="urn:schemas-microsoft-com:office:smarttags" w:element="country-region">
        <w:smartTag w:uri="urn:schemas-microsoft-com:office:smarttags" w:element="place">
          <w:r w:rsidRPr="003F252A">
            <w:t>India</w:t>
          </w:r>
        </w:smartTag>
      </w:smartTag>
      <w:r w:rsidRPr="003F252A">
        <w:t xml:space="preserve"> has the potential to process 30 per cent of the banking transactions in the </w:t>
      </w:r>
      <w:smartTag w:uri="urn:schemas-microsoft-com:office:smarttags" w:element="country-region">
        <w:smartTag w:uri="urn:schemas-microsoft-com:office:smarttags" w:element="place">
          <w:r w:rsidRPr="003F252A">
            <w:t>US</w:t>
          </w:r>
        </w:smartTag>
      </w:smartTag>
      <w:r w:rsidRPr="003F252A">
        <w:t xml:space="preserve"> by the year 2010. Outsourcing by the BFSI to </w:t>
      </w:r>
      <w:smartTag w:uri="urn:schemas-microsoft-com:office:smarttags" w:element="country-region">
        <w:smartTag w:uri="urn:schemas-microsoft-com:office:smarttags" w:element="place">
          <w:r w:rsidRPr="003F252A">
            <w:t>India</w:t>
          </w:r>
        </w:smartTag>
      </w:smartTag>
      <w:r w:rsidRPr="003F252A">
        <w:t xml:space="preserve"> is expected to grow at an annual rate of 30–35 per cent. </w:t>
      </w:r>
    </w:p>
    <w:p w:rsidR="00EB5280" w:rsidRPr="003F252A" w:rsidRDefault="00EB5280" w:rsidP="00EB5280">
      <w:pPr>
        <w:pStyle w:val="NormalWeb"/>
        <w:spacing w:before="240" w:beforeAutospacing="0" w:after="240" w:afterAutospacing="0" w:line="360" w:lineRule="auto"/>
        <w:jc w:val="both"/>
      </w:pPr>
      <w:r w:rsidRPr="003F252A">
        <w:tab/>
        <w:t>According to a study by Dun &amp; Bradstreet (an international research body)—"</w:t>
      </w:r>
      <w:smartTag w:uri="urn:schemas-microsoft-com:office:smarttags" w:element="country-region">
        <w:smartTag w:uri="urn:schemas-microsoft-com:office:smarttags" w:element="place">
          <w:r w:rsidRPr="003F252A">
            <w:t>India</w:t>
          </w:r>
        </w:smartTag>
      </w:smartTag>
      <w:r w:rsidRPr="003F252A">
        <w:t xml:space="preserve">'s Top Banks 2008"—there has been a significant growth in the banking infrastructure. Taking into account all banks in </w:t>
      </w:r>
      <w:smartTag w:uri="urn:schemas-microsoft-com:office:smarttags" w:element="country-region">
        <w:smartTag w:uri="urn:schemas-microsoft-com:office:smarttags" w:element="place">
          <w:r w:rsidRPr="003F252A">
            <w:t>India</w:t>
          </w:r>
        </w:smartTag>
      </w:smartTag>
      <w:r w:rsidRPr="003F252A">
        <w:t xml:space="preserve">, there are overall 56,640 branches or offices, 893,356 employees and 27,088 ATMs. Public sector banks made up a large chunk of the infrastructure, with 87.7 per cent of all offices, 82 per cent of staff and 60.3 per cent of all ATMs. </w:t>
      </w:r>
    </w:p>
    <w:p w:rsidR="00EB5280" w:rsidRPr="003F252A" w:rsidRDefault="00EB5280" w:rsidP="00EB5280">
      <w:pPr>
        <w:pStyle w:val="NormalWeb"/>
        <w:spacing w:before="240" w:beforeAutospacing="0" w:after="240" w:afterAutospacing="0" w:line="360" w:lineRule="auto"/>
        <w:jc w:val="both"/>
        <w:rPr>
          <w:rStyle w:val="Strong"/>
        </w:rPr>
      </w:pPr>
    </w:p>
    <w:p w:rsidR="00EB5280" w:rsidRPr="003F252A" w:rsidRDefault="00EB5280" w:rsidP="00EB5280">
      <w:pPr>
        <w:pStyle w:val="NormalWeb"/>
        <w:spacing w:before="240" w:beforeAutospacing="0" w:after="240" w:afterAutospacing="0" w:line="360" w:lineRule="auto"/>
        <w:jc w:val="both"/>
      </w:pPr>
      <w:r w:rsidRPr="003F252A">
        <w:rPr>
          <w:rStyle w:val="Strong"/>
        </w:rPr>
        <w:lastRenderedPageBreak/>
        <w:t xml:space="preserve">On the growth curve </w:t>
      </w:r>
    </w:p>
    <w:p w:rsidR="00EB5280" w:rsidRPr="003F252A" w:rsidRDefault="00EB5280" w:rsidP="00EB5280">
      <w:pPr>
        <w:pStyle w:val="NormalWeb"/>
        <w:spacing w:before="240" w:beforeAutospacing="0" w:after="240" w:afterAutospacing="0" w:line="360" w:lineRule="auto"/>
        <w:jc w:val="both"/>
      </w:pPr>
      <w:r w:rsidRPr="003F252A">
        <w:tab/>
        <w:t xml:space="preserve">According to the Reserve Bank of </w:t>
      </w:r>
      <w:smartTag w:uri="urn:schemas-microsoft-com:office:smarttags" w:element="country-region">
        <w:smartTag w:uri="urn:schemas-microsoft-com:office:smarttags" w:element="place">
          <w:r w:rsidRPr="003F252A">
            <w:t>India</w:t>
          </w:r>
        </w:smartTag>
      </w:smartTag>
      <w:r w:rsidRPr="003F252A">
        <w:t xml:space="preserve">'s (RBI), August bulletin, the Indian banking sector's Reserve Money stood at US$ 214.53 billion and credit was estimated at US$ 543.87 billion, till </w:t>
      </w:r>
      <w:smartTag w:uri="urn:schemas-microsoft-com:office:smarttags" w:element="date">
        <w:smartTagPr>
          <w:attr w:name="Year" w:val="2008"/>
          <w:attr w:name="Day" w:val="4"/>
          <w:attr w:name="Month" w:val="7"/>
        </w:smartTagPr>
        <w:r w:rsidRPr="003F252A">
          <w:t>July 4, 2008</w:t>
        </w:r>
      </w:smartTag>
      <w:r w:rsidRPr="003F252A">
        <w:t xml:space="preserve">. </w:t>
      </w:r>
    </w:p>
    <w:p w:rsidR="00EB5280" w:rsidRPr="003F252A" w:rsidRDefault="00EB5280" w:rsidP="00EB5280">
      <w:pPr>
        <w:pStyle w:val="NormalWeb"/>
        <w:spacing w:before="240" w:beforeAutospacing="0" w:after="240" w:afterAutospacing="0" w:line="360" w:lineRule="auto"/>
        <w:jc w:val="both"/>
      </w:pPr>
      <w:r w:rsidRPr="003F252A">
        <w:tab/>
        <w:t xml:space="preserve">Aggregate bank deposits as on </w:t>
      </w:r>
      <w:smartTag w:uri="urn:schemas-microsoft-com:office:smarttags" w:element="date">
        <w:smartTagPr>
          <w:attr w:name="Year" w:val="2008"/>
          <w:attr w:name="Day" w:val="5"/>
          <w:attr w:name="Month" w:val="11"/>
        </w:smartTagPr>
        <w:r w:rsidRPr="003F252A">
          <w:t>November 5, 2008</w:t>
        </w:r>
      </w:smartTag>
      <w:r w:rsidRPr="003F252A">
        <w:t xml:space="preserve"> stand at US$ 716.76 billion. On a financial year basis, aggregate deposits went up by US$ 23.67 billion (3.5 per cent) during 2008-09, till </w:t>
      </w:r>
      <w:smartTag w:uri="urn:schemas-microsoft-com:office:smarttags" w:element="date">
        <w:smartTagPr>
          <w:attr w:name="Year" w:val="2008"/>
          <w:attr w:name="Day" w:val="4"/>
          <w:attr w:name="Month" w:val="7"/>
        </w:smartTagPr>
        <w:r w:rsidRPr="003F252A">
          <w:t>July 4, 2008</w:t>
        </w:r>
      </w:smartTag>
      <w:r w:rsidRPr="003F252A">
        <w:t xml:space="preserve">. The incremental non-food credit-deposit ratio increased to 82.4 per cent till July 2008, from 68.8 per cent a year ago. Earlier, aggregate demand deposits had increased to US$ 112.10 billion from US$ 97.75 billion till </w:t>
      </w:r>
      <w:smartTag w:uri="urn:schemas-microsoft-com:office:smarttags" w:element="date">
        <w:smartTagPr>
          <w:attr w:name="Year" w:val="2007"/>
          <w:attr w:name="Day" w:val="4"/>
          <w:attr w:name="Month" w:val="7"/>
        </w:smartTagPr>
        <w:r w:rsidRPr="003F252A">
          <w:t>July 4, 2007</w:t>
        </w:r>
      </w:smartTag>
      <w:r w:rsidRPr="003F252A">
        <w:t xml:space="preserve">. </w:t>
      </w:r>
    </w:p>
    <w:p w:rsidR="00EB5280" w:rsidRPr="003F252A" w:rsidRDefault="00EB5280" w:rsidP="00EB5280">
      <w:pPr>
        <w:pStyle w:val="NormalWeb"/>
        <w:spacing w:before="240" w:beforeAutospacing="0" w:after="240" w:afterAutospacing="0" w:line="360" w:lineRule="auto"/>
        <w:jc w:val="both"/>
      </w:pPr>
      <w:r w:rsidRPr="003F252A">
        <w:tab/>
        <w:t xml:space="preserve">Commercial banks' investment in statutory liquidity ratio (SLR) eligible securities increased by US$ 9.31 billion up to July 4, 2008 as against an increase of US$ 12.26 billion in the corresponding period of 2007–08. </w:t>
      </w:r>
    </w:p>
    <w:p w:rsidR="00EB5280" w:rsidRPr="003F252A" w:rsidRDefault="00EB5280" w:rsidP="00EB5280">
      <w:pPr>
        <w:pStyle w:val="NormalWeb"/>
        <w:spacing w:before="240" w:beforeAutospacing="0" w:after="240" w:afterAutospacing="0" w:line="360" w:lineRule="auto"/>
        <w:jc w:val="both"/>
      </w:pPr>
      <w:r w:rsidRPr="003F252A">
        <w:tab/>
        <w:t xml:space="preserve">Aggregate deposits of the scheduled commercial banks (SCBs) reached US$ 132.74 billion till July 2008, as against US$ 120.78 billion in July 2007, and the year-on-year increase in aggregate deposits of SCBs stood at US$ 132.71 billion. Simultaneously, loans and advances of SCBs touched US$ 1.23 billion. </w:t>
      </w:r>
    </w:p>
    <w:p w:rsidR="00EB5280" w:rsidRPr="003F252A" w:rsidRDefault="00EB5280" w:rsidP="00EB5280">
      <w:pPr>
        <w:pStyle w:val="NormalWeb"/>
        <w:spacing w:before="240" w:beforeAutospacing="0" w:after="240" w:afterAutospacing="0" w:line="360" w:lineRule="auto"/>
        <w:jc w:val="both"/>
      </w:pPr>
      <w:r w:rsidRPr="003F252A">
        <w:tab/>
        <w:t xml:space="preserve">Banks had disbursed US$ 3.36 billion of advances between April 1 and </w:t>
      </w:r>
      <w:smartTag w:uri="urn:schemas-microsoft-com:office:smarttags" w:element="date">
        <w:smartTagPr>
          <w:attr w:name="Year" w:val="2008"/>
          <w:attr w:name="Day" w:val="23"/>
          <w:attr w:name="Month" w:val="5"/>
        </w:smartTagPr>
        <w:r w:rsidRPr="003F252A">
          <w:t>May 23 2008</w:t>
        </w:r>
      </w:smartTag>
      <w:r w:rsidRPr="003F252A">
        <w:t xml:space="preserve">, compared to a decline of US$ 10.03 billion in the corresponding period last year. The credit extended by Indian banking sector rose 25.3 per cent at end of May 2008, with the outstanding credit estimated at US$ 499.61 billion. </w:t>
      </w:r>
    </w:p>
    <w:p w:rsidR="00EB5280" w:rsidRPr="003F252A" w:rsidRDefault="00EB5280" w:rsidP="00EB5280">
      <w:pPr>
        <w:pStyle w:val="NormalWeb"/>
        <w:spacing w:before="240" w:beforeAutospacing="0" w:after="240" w:afterAutospacing="0" w:line="360" w:lineRule="auto"/>
        <w:jc w:val="both"/>
      </w:pPr>
      <w:r w:rsidRPr="003F252A">
        <w:tab/>
        <w:t xml:space="preserve">As on March 2008, while the interest income of the 18 public sector banks and seven private banks rose by 28.4 per cent, the net profit rose at much higher rate of 33.61 per cent. </w:t>
      </w:r>
    </w:p>
    <w:p w:rsidR="00EB5280" w:rsidRPr="003F252A" w:rsidRDefault="00EB5280" w:rsidP="00EB5280">
      <w:pPr>
        <w:pStyle w:val="NormalWeb"/>
        <w:spacing w:before="240" w:beforeAutospacing="0" w:after="240" w:afterAutospacing="0" w:line="360" w:lineRule="auto"/>
        <w:jc w:val="both"/>
      </w:pPr>
      <w:r w:rsidRPr="003F252A">
        <w:tab/>
        <w:t xml:space="preserve">In fact, Indian banks bettered their foreign competitors during the first five months of 2008. According to the league tables for Indian markets compiled by Thomson Reuters, in June 2008, three domestic banks—States Bank of India (SBI), </w:t>
      </w:r>
      <w:r w:rsidRPr="003F252A">
        <w:lastRenderedPageBreak/>
        <w:t xml:space="preserve">ICICI Bank Ltd and </w:t>
      </w:r>
      <w:proofErr w:type="spellStart"/>
      <w:r w:rsidRPr="003F252A">
        <w:t>Kotak</w:t>
      </w:r>
      <w:proofErr w:type="spellEnd"/>
      <w:r w:rsidRPr="003F252A">
        <w:t xml:space="preserve"> Mahindra Bank Ltd—were the top three banks in 2008. While the foreign banks' fee decreased by 61 per cent, the three domestic banks saw a 110 per cent growth in average fee income from investment banking operations. </w:t>
      </w:r>
    </w:p>
    <w:p w:rsidR="00EB5280" w:rsidRPr="003F252A" w:rsidRDefault="00EB5280" w:rsidP="00EB5280">
      <w:pPr>
        <w:pStyle w:val="NormalWeb"/>
        <w:spacing w:before="240" w:beforeAutospacing="0" w:after="240" w:afterAutospacing="0" w:line="360" w:lineRule="auto"/>
        <w:jc w:val="both"/>
      </w:pPr>
      <w:r w:rsidRPr="003F252A">
        <w:tab/>
        <w:t xml:space="preserve">SBI's total investment banking fee income increased by 264.2 per cent to US$ 28.2 million during the first five months of 2008, against US$ 7.7 million during the corresponding period in 2007. ICICI Bank, witnessed a rise of 54.5 per cent at US$ 14.2 million, while </w:t>
      </w:r>
      <w:proofErr w:type="spellStart"/>
      <w:r w:rsidRPr="003F252A">
        <w:t>Kotak</w:t>
      </w:r>
      <w:proofErr w:type="spellEnd"/>
      <w:r w:rsidRPr="003F252A">
        <w:t xml:space="preserve"> Mahindra Bank, received US$ 11 million from investment banking. </w:t>
      </w:r>
    </w:p>
    <w:p w:rsidR="00EB5280" w:rsidRPr="003F252A" w:rsidRDefault="00EB5280" w:rsidP="00EB5280">
      <w:pPr>
        <w:pStyle w:val="NormalWeb"/>
        <w:spacing w:before="240" w:beforeAutospacing="0" w:after="240" w:afterAutospacing="0" w:line="360" w:lineRule="auto"/>
        <w:jc w:val="both"/>
      </w:pPr>
      <w:r w:rsidRPr="003F252A">
        <w:tab/>
        <w:t xml:space="preserve">Education loan portfolio of banks is expected to grow by 40 per cent in 2008–09, against 30–40 per cent in 2007–08. </w:t>
      </w:r>
    </w:p>
    <w:p w:rsidR="00EB5280" w:rsidRPr="003F252A" w:rsidRDefault="00EB5280" w:rsidP="00EB5280">
      <w:pPr>
        <w:pStyle w:val="NormalWeb"/>
        <w:spacing w:before="240" w:beforeAutospacing="0" w:after="240" w:afterAutospacing="0" w:line="360" w:lineRule="auto"/>
        <w:jc w:val="both"/>
      </w:pPr>
      <w:r w:rsidRPr="003F252A">
        <w:tab/>
        <w:t xml:space="preserve">Online cash transactions are increasing rapidly in numbers, with people preferring to send and receive money electronically. With more bank branches getting interconnected through core banking systems, settlements through the electronic systems have nearly grown three times since April 2007. According to latest RBI data, the number of transactions done through electronic funds transfer systems (EFT) and national </w:t>
      </w:r>
      <w:proofErr w:type="spellStart"/>
      <w:r w:rsidRPr="003F252A">
        <w:t>electronics</w:t>
      </w:r>
      <w:proofErr w:type="spellEnd"/>
      <w:r w:rsidRPr="003F252A">
        <w:t xml:space="preserve"> funds transfer system (NEFT) went up to 1.92 million a month in June 2008 from 675,000 in April 2007. The total amount settled electronically was US$ 2.54 billion in April 2007 and it went up to US$ 4.20 billion by May 2008. </w:t>
      </w:r>
    </w:p>
    <w:p w:rsidR="00EB5280" w:rsidRPr="003F252A" w:rsidRDefault="00EB5280" w:rsidP="00EB5280">
      <w:pPr>
        <w:pStyle w:val="NormalWeb"/>
        <w:spacing w:before="240" w:beforeAutospacing="0" w:after="240" w:afterAutospacing="0" w:line="360" w:lineRule="auto"/>
        <w:jc w:val="both"/>
      </w:pPr>
      <w:r w:rsidRPr="003F252A">
        <w:rPr>
          <w:rStyle w:val="Strong"/>
        </w:rPr>
        <w:t xml:space="preserve">Global players </w:t>
      </w:r>
    </w:p>
    <w:p w:rsidR="00EB5280" w:rsidRPr="003F252A" w:rsidRDefault="00EB5280" w:rsidP="00EB5280">
      <w:pPr>
        <w:pStyle w:val="NormalWeb"/>
        <w:spacing w:before="240" w:beforeAutospacing="0" w:after="240" w:afterAutospacing="0" w:line="360" w:lineRule="auto"/>
        <w:jc w:val="both"/>
      </w:pPr>
      <w:r w:rsidRPr="003F252A">
        <w:tab/>
        <w:t xml:space="preserve">The Reserve Bank of India (RBI), has allowed foreign players to set up branches in rural </w:t>
      </w:r>
      <w:smartTag w:uri="urn:schemas-microsoft-com:office:smarttags" w:element="country-region">
        <w:smartTag w:uri="urn:schemas-microsoft-com:office:smarttags" w:element="place">
          <w:r w:rsidRPr="003F252A">
            <w:t>India</w:t>
          </w:r>
        </w:smartTag>
      </w:smartTag>
      <w:r w:rsidRPr="003F252A">
        <w:t xml:space="preserve"> and take over weak banks with an investment of up to 74 per cent, and further relaxations are on the anvil by 2010, with the second phase of opening expected to commence in April 2009. </w:t>
      </w:r>
    </w:p>
    <w:p w:rsidR="00EB5280" w:rsidRPr="003F252A" w:rsidRDefault="00EB5280" w:rsidP="00EB5280">
      <w:pPr>
        <w:pStyle w:val="NormalWeb"/>
        <w:spacing w:before="240" w:beforeAutospacing="0" w:after="240" w:afterAutospacing="0" w:line="360" w:lineRule="auto"/>
        <w:jc w:val="both"/>
      </w:pPr>
      <w:r w:rsidRPr="003F252A">
        <w:tab/>
        <w:t xml:space="preserve">Some of the existing players such as </w:t>
      </w:r>
      <w:proofErr w:type="spellStart"/>
      <w:r w:rsidRPr="003F252A">
        <w:t>StanChart</w:t>
      </w:r>
      <w:proofErr w:type="spellEnd"/>
      <w:r w:rsidRPr="003F252A">
        <w:t xml:space="preserve">, Citi and HSBC, hold </w:t>
      </w:r>
      <w:smartTag w:uri="urn:schemas-microsoft-com:office:smarttags" w:element="country-region">
        <w:smartTag w:uri="urn:schemas-microsoft-com:office:smarttags" w:element="place">
          <w:r w:rsidRPr="003F252A">
            <w:t>India</w:t>
          </w:r>
        </w:smartTag>
      </w:smartTag>
      <w:r w:rsidRPr="003F252A">
        <w:t xml:space="preserve"> as one of their top markets. </w:t>
      </w:r>
    </w:p>
    <w:p w:rsidR="00EB5280" w:rsidRPr="003F252A" w:rsidRDefault="00EB5280" w:rsidP="00EB5280">
      <w:pPr>
        <w:pStyle w:val="NormalWeb"/>
        <w:spacing w:before="240" w:beforeAutospacing="0" w:after="240" w:afterAutospacing="0" w:line="360" w:lineRule="auto"/>
        <w:jc w:val="both"/>
        <w:rPr>
          <w:rStyle w:val="Strong"/>
        </w:rPr>
      </w:pPr>
    </w:p>
    <w:p w:rsidR="00EB5280" w:rsidRPr="003F252A" w:rsidRDefault="00EB5280" w:rsidP="00EB5280">
      <w:pPr>
        <w:pStyle w:val="NormalWeb"/>
        <w:spacing w:before="240" w:beforeAutospacing="0" w:after="240" w:afterAutospacing="0" w:line="360" w:lineRule="auto"/>
        <w:jc w:val="both"/>
      </w:pPr>
      <w:r w:rsidRPr="003F252A">
        <w:rPr>
          <w:rStyle w:val="Strong"/>
        </w:rPr>
        <w:lastRenderedPageBreak/>
        <w:t xml:space="preserve">Overseas expansions </w:t>
      </w:r>
    </w:p>
    <w:p w:rsidR="00EB5280" w:rsidRPr="003F252A" w:rsidRDefault="00EB5280" w:rsidP="00EB5280">
      <w:pPr>
        <w:spacing w:before="240" w:after="240" w:line="360" w:lineRule="auto"/>
        <w:jc w:val="both"/>
      </w:pPr>
      <w:r w:rsidRPr="003F252A">
        <w:tab/>
        <w:t>Some of the Indian major banks are planning to increase their foreign operations, with an eye on the rapidly expanding NRI and corporate financing business in foreign markets.</w:t>
      </w:r>
    </w:p>
    <w:p w:rsidR="00EB5280" w:rsidRPr="003F252A" w:rsidRDefault="00EB5280" w:rsidP="00EB5280">
      <w:pPr>
        <w:pStyle w:val="NormalWeb"/>
        <w:spacing w:before="240" w:beforeAutospacing="0" w:after="240" w:afterAutospacing="0" w:line="360" w:lineRule="auto"/>
        <w:jc w:val="both"/>
      </w:pPr>
      <w:r w:rsidRPr="003F252A">
        <w:rPr>
          <w:rStyle w:val="Strong"/>
        </w:rPr>
        <w:t xml:space="preserve">Private Sector </w:t>
      </w:r>
    </w:p>
    <w:p w:rsidR="00EB5280" w:rsidRPr="003F252A" w:rsidRDefault="00EB5280" w:rsidP="00EB5280">
      <w:pPr>
        <w:pStyle w:val="NormalWeb"/>
        <w:spacing w:before="240" w:beforeAutospacing="0" w:after="240" w:afterAutospacing="0" w:line="360" w:lineRule="auto"/>
        <w:jc w:val="both"/>
      </w:pPr>
      <w:r w:rsidRPr="003F252A">
        <w:tab/>
        <w:t xml:space="preserve">Ever since the banking operations had been opened to the private sector in 1990s, the new private banks have been increasing its role in the Indian banking industry. </w:t>
      </w:r>
    </w:p>
    <w:p w:rsidR="00EB5280" w:rsidRPr="003F252A" w:rsidRDefault="00EB5280" w:rsidP="00EB5280">
      <w:pPr>
        <w:pStyle w:val="NormalWeb"/>
        <w:spacing w:before="240" w:beforeAutospacing="0" w:after="240" w:afterAutospacing="0" w:line="360" w:lineRule="auto"/>
        <w:jc w:val="both"/>
      </w:pPr>
      <w:r w:rsidRPr="003F252A">
        <w:tab/>
        <w:t xml:space="preserve">Private </w:t>
      </w:r>
      <w:proofErr w:type="gramStart"/>
      <w:r w:rsidRPr="003F252A">
        <w:t>banks</w:t>
      </w:r>
      <w:proofErr w:type="gramEnd"/>
      <w:r w:rsidRPr="003F252A">
        <w:t xml:space="preserve"> such as HDFC Bank and ICICI Bank are posting a rapid increase in their asset base every year as compared to public sector banks. A comparison between all profit-making public sector banks and private banks operating in the country revealed that private banks' price earning (P/E) ratio was more than public sector banks on </w:t>
      </w:r>
      <w:smartTag w:uri="urn:schemas-microsoft-com:office:smarttags" w:element="date">
        <w:smartTagPr>
          <w:attr w:name="Year" w:val="2008"/>
          <w:attr w:name="Day" w:val="12"/>
          <w:attr w:name="Month" w:val="6"/>
        </w:smartTagPr>
        <w:r w:rsidRPr="003F252A">
          <w:t>June 12, 2008</w:t>
        </w:r>
      </w:smartTag>
      <w:r w:rsidRPr="003F252A">
        <w:t xml:space="preserve"> and in </w:t>
      </w:r>
      <w:smartTag w:uri="urn:schemas-microsoft-com:office:smarttags" w:element="date">
        <w:smartTagPr>
          <w:attr w:name="Year" w:val="2007"/>
          <w:attr w:name="Day" w:val="12"/>
          <w:attr w:name="Month" w:val="6"/>
        </w:smartTagPr>
        <w:r w:rsidRPr="003F252A">
          <w:t>June 12, 2007</w:t>
        </w:r>
      </w:smartTag>
      <w:r w:rsidRPr="003F252A">
        <w:t xml:space="preserve">. The aggregate market capital of 21 public sector banks had increased by 0.66 per cent from US$ 38.57 billion on </w:t>
      </w:r>
      <w:smartTag w:uri="urn:schemas-microsoft-com:office:smarttags" w:element="date">
        <w:smartTagPr>
          <w:attr w:name="Year" w:val="2007"/>
          <w:attr w:name="Day" w:val="12"/>
          <w:attr w:name="Month" w:val="6"/>
        </w:smartTagPr>
        <w:r w:rsidRPr="003F252A">
          <w:t>June 12, 2007</w:t>
        </w:r>
      </w:smartTag>
      <w:r w:rsidRPr="003F252A">
        <w:t xml:space="preserve"> to US$ 38.75 billion on </w:t>
      </w:r>
      <w:smartTag w:uri="urn:schemas-microsoft-com:office:smarttags" w:element="date">
        <w:smartTagPr>
          <w:attr w:name="Year" w:val="2008"/>
          <w:attr w:name="Day" w:val="12"/>
          <w:attr w:name="Month" w:val="6"/>
        </w:smartTagPr>
        <w:r w:rsidRPr="003F252A">
          <w:t>June 12, 2008</w:t>
        </w:r>
      </w:smartTag>
      <w:r w:rsidRPr="003F252A">
        <w:t xml:space="preserve">. </w:t>
      </w:r>
    </w:p>
    <w:p w:rsidR="00EB5280" w:rsidRPr="003F252A" w:rsidRDefault="00EB5280" w:rsidP="00EB5280">
      <w:pPr>
        <w:pStyle w:val="NormalWeb"/>
        <w:spacing w:before="240" w:beforeAutospacing="0" w:after="240" w:afterAutospacing="0" w:line="360" w:lineRule="auto"/>
        <w:jc w:val="both"/>
      </w:pPr>
      <w:r w:rsidRPr="003F252A">
        <w:tab/>
        <w:t xml:space="preserve">The Dun &amp; Bradstreet study revealed that new private sector banks dominated the banking industry in terms of growth with an average year-on-year growth in assets, with 38.7 per cent for deposits, advances at 39.9 per cent and operating profit at 46.7 per cent. Old private sector banks registered an annual growth rate of 7.1 per cent in assets, 6 per cent in deposits and 12 per cent in advances for FY 07. They fared better in net profit, which increased by 30 per cent. All bank groups recorded a capital adequacy ratio of more than 12 per cent. </w:t>
      </w:r>
    </w:p>
    <w:p w:rsidR="00EB5280" w:rsidRPr="003F252A" w:rsidRDefault="00EB5280" w:rsidP="00EB5280">
      <w:pPr>
        <w:pStyle w:val="NormalWeb"/>
        <w:spacing w:before="240" w:beforeAutospacing="0" w:after="240" w:afterAutospacing="0" w:line="360" w:lineRule="auto"/>
        <w:jc w:val="both"/>
      </w:pPr>
      <w:r w:rsidRPr="003F252A">
        <w:rPr>
          <w:rStyle w:val="Strong"/>
        </w:rPr>
        <w:t xml:space="preserve">Rural banking </w:t>
      </w:r>
    </w:p>
    <w:p w:rsidR="00EB5280" w:rsidRPr="003F252A" w:rsidRDefault="00EB5280" w:rsidP="00EB5280">
      <w:pPr>
        <w:pStyle w:val="NormalWeb"/>
        <w:spacing w:before="240" w:beforeAutospacing="0" w:after="240" w:afterAutospacing="0" w:line="360" w:lineRule="auto"/>
        <w:jc w:val="both"/>
      </w:pPr>
      <w:r w:rsidRPr="003F252A">
        <w:tab/>
        <w:t xml:space="preserve">Rural </w:t>
      </w:r>
      <w:smartTag w:uri="urn:schemas-microsoft-com:office:smarttags" w:element="country-region">
        <w:smartTag w:uri="urn:schemas-microsoft-com:office:smarttags" w:element="place">
          <w:r w:rsidRPr="003F252A">
            <w:t>India</w:t>
          </w:r>
        </w:smartTag>
      </w:smartTag>
      <w:r w:rsidRPr="003F252A">
        <w:t xml:space="preserve">'s current credit requirement for 2008-09 is estimated to be US$ 826.73 million, and </w:t>
      </w:r>
      <w:proofErr w:type="spellStart"/>
      <w:r w:rsidRPr="003F252A">
        <w:t>recognising</w:t>
      </w:r>
      <w:proofErr w:type="spellEnd"/>
      <w:r w:rsidRPr="003F252A">
        <w:t xml:space="preserve"> the huge potential it holds, corporate sectors and banks are now increasingly moving towards rural </w:t>
      </w:r>
      <w:smartTag w:uri="urn:schemas-microsoft-com:office:smarttags" w:element="country-region">
        <w:smartTag w:uri="urn:schemas-microsoft-com:office:smarttags" w:element="place">
          <w:r w:rsidRPr="003F252A">
            <w:t>India</w:t>
          </w:r>
        </w:smartTag>
      </w:smartTag>
      <w:r w:rsidRPr="003F252A">
        <w:t xml:space="preserve">. </w:t>
      </w:r>
    </w:p>
    <w:p w:rsidR="00EB5280" w:rsidRPr="003F252A" w:rsidRDefault="00EB5280" w:rsidP="00EB5280">
      <w:pPr>
        <w:pStyle w:val="NormalWeb"/>
        <w:spacing w:before="240" w:beforeAutospacing="0" w:after="240" w:afterAutospacing="0" w:line="360" w:lineRule="auto"/>
        <w:jc w:val="both"/>
      </w:pPr>
      <w:r w:rsidRPr="003F252A">
        <w:lastRenderedPageBreak/>
        <w:tab/>
        <w:t xml:space="preserve">Mobile banking has already taken off in rural areas and thousands of people from rural areas across 12 Indian states are likely to get their social security pension and wages through mobile banking. </w:t>
      </w:r>
    </w:p>
    <w:p w:rsidR="00EB5280" w:rsidRPr="003F252A" w:rsidRDefault="00EB5280" w:rsidP="00EB5280">
      <w:pPr>
        <w:pStyle w:val="NormalWeb"/>
        <w:spacing w:before="240" w:beforeAutospacing="0" w:after="240" w:afterAutospacing="0" w:line="360" w:lineRule="auto"/>
        <w:jc w:val="both"/>
      </w:pPr>
      <w:r w:rsidRPr="003F252A">
        <w:tab/>
        <w:t xml:space="preserve">As per the suggestions of a working group set up by the RBI, all the regional rural banks (RRBs) should move to the core banking platform (CBS) by September 2011. This can enable them to undertake 90 per cent of their business on the platform. The expected expenditure of this move is estimated at US$ 153 million. All RRBs are likely to get financial help but sponsor banks may have to provide 25 per cent of the cost. </w:t>
      </w:r>
    </w:p>
    <w:p w:rsidR="00EB5280" w:rsidRPr="003F252A" w:rsidRDefault="00EB5280" w:rsidP="00EB5280">
      <w:pPr>
        <w:pStyle w:val="NormalWeb"/>
        <w:spacing w:before="240" w:beforeAutospacing="0" w:after="240" w:afterAutospacing="0" w:line="360" w:lineRule="auto"/>
        <w:jc w:val="both"/>
      </w:pPr>
      <w:r w:rsidRPr="003F252A">
        <w:tab/>
        <w:t xml:space="preserve">By the middle of 2009, the RRBs would be performing 25 per cent of their businesses through CBS, and by September 2010, this would be 50 per cent. All new branches opened after September 2009 need to be CBS-compliant. </w:t>
      </w:r>
    </w:p>
    <w:p w:rsidR="00EB5280" w:rsidRPr="003F252A" w:rsidRDefault="00EB5280" w:rsidP="00EB5280">
      <w:pPr>
        <w:pStyle w:val="NormalWeb"/>
        <w:spacing w:before="240" w:beforeAutospacing="0" w:after="240" w:afterAutospacing="0" w:line="360" w:lineRule="auto"/>
        <w:jc w:val="both"/>
      </w:pPr>
      <w:r w:rsidRPr="003F252A">
        <w:rPr>
          <w:rStyle w:val="Strong"/>
          <w:bCs w:val="0"/>
        </w:rPr>
        <w:t xml:space="preserve">Retail banking </w:t>
      </w:r>
    </w:p>
    <w:p w:rsidR="00EB5280" w:rsidRPr="003F252A" w:rsidRDefault="00EB5280" w:rsidP="00EB5280">
      <w:pPr>
        <w:pStyle w:val="NormalWeb"/>
        <w:spacing w:before="240" w:beforeAutospacing="0" w:after="240" w:afterAutospacing="0" w:line="360" w:lineRule="auto"/>
        <w:jc w:val="both"/>
      </w:pPr>
      <w:r w:rsidRPr="003F252A">
        <w:tab/>
        <w:t xml:space="preserve">Indian retail banking is likely to grow at a CAGR of 28 per cent till 2010 and touch US$ 203.7 billion. It has provided need of the hour services like around-the-clock accessibility through automated teller machines (ATMs), mobile and internet banking. It has also offered services like D-MAT, plastic money (credit and debit cards), and online transfers. </w:t>
      </w:r>
    </w:p>
    <w:p w:rsidR="00EB5280" w:rsidRPr="003F252A" w:rsidRDefault="00EB5280" w:rsidP="00EB5280">
      <w:pPr>
        <w:numPr>
          <w:ilvl w:val="0"/>
          <w:numId w:val="1"/>
        </w:numPr>
        <w:spacing w:before="240" w:after="240" w:line="360" w:lineRule="auto"/>
        <w:jc w:val="both"/>
        <w:rPr>
          <w:b/>
        </w:rPr>
      </w:pPr>
      <w:r w:rsidRPr="003F252A">
        <w:rPr>
          <w:b/>
        </w:rPr>
        <w:t xml:space="preserve">ATMs </w:t>
      </w:r>
    </w:p>
    <w:p w:rsidR="00EB5280" w:rsidRPr="003F252A" w:rsidRDefault="00EB5280" w:rsidP="00EB5280">
      <w:pPr>
        <w:pStyle w:val="NormalWeb"/>
        <w:spacing w:before="240" w:beforeAutospacing="0" w:after="240" w:afterAutospacing="0" w:line="360" w:lineRule="auto"/>
        <w:jc w:val="both"/>
      </w:pPr>
      <w:r w:rsidRPr="003F252A">
        <w:tab/>
        <w:t xml:space="preserve">Banks have increased their ATM network over the past three years. According to the RBI, by June 2008, the number of ATMs in the country had gone up to 36,314 against 27,088 and 20,267 at end-March 2007 and 2006, respectively. </w:t>
      </w:r>
    </w:p>
    <w:p w:rsidR="00EB5280" w:rsidRPr="003F252A" w:rsidRDefault="00EB5280" w:rsidP="00EB5280">
      <w:pPr>
        <w:numPr>
          <w:ilvl w:val="0"/>
          <w:numId w:val="2"/>
        </w:numPr>
        <w:spacing w:before="240" w:after="240" w:line="360" w:lineRule="auto"/>
        <w:jc w:val="both"/>
        <w:rPr>
          <w:b/>
        </w:rPr>
      </w:pPr>
      <w:r w:rsidRPr="003F252A">
        <w:rPr>
          <w:b/>
        </w:rPr>
        <w:t xml:space="preserve">Loan disbursement </w:t>
      </w:r>
    </w:p>
    <w:p w:rsidR="00EB5280" w:rsidRPr="003F252A" w:rsidRDefault="00EB5280" w:rsidP="00EB5280">
      <w:pPr>
        <w:pStyle w:val="NormalWeb"/>
        <w:spacing w:before="240" w:beforeAutospacing="0" w:after="240" w:afterAutospacing="0" w:line="360" w:lineRule="auto"/>
        <w:jc w:val="both"/>
      </w:pPr>
      <w:r w:rsidRPr="003F252A">
        <w:tab/>
        <w:t xml:space="preserve">Retail loan disbursements have become simpler and faster. The sector has been growing at around 30 per cent per year over the past 4–5 years. According to the </w:t>
      </w:r>
      <w:r w:rsidRPr="003F252A">
        <w:lastRenderedPageBreak/>
        <w:t xml:space="preserve">RBI data, the growth of retail portfolio of banks (29.9 per cent) was higher than the overall credit portfolio of the banking sector (28.5 per cent), during 2006–07. </w:t>
      </w:r>
    </w:p>
    <w:p w:rsidR="00EB5280" w:rsidRPr="003F252A" w:rsidRDefault="00EB5280" w:rsidP="00EB5280">
      <w:pPr>
        <w:numPr>
          <w:ilvl w:val="0"/>
          <w:numId w:val="3"/>
        </w:numPr>
        <w:spacing w:before="240" w:after="240" w:line="360" w:lineRule="auto"/>
        <w:jc w:val="both"/>
        <w:rPr>
          <w:b/>
        </w:rPr>
      </w:pPr>
      <w:r w:rsidRPr="003F252A">
        <w:rPr>
          <w:b/>
        </w:rPr>
        <w:t xml:space="preserve">Plastic Money </w:t>
      </w:r>
    </w:p>
    <w:p w:rsidR="00EB5280" w:rsidRPr="003F252A" w:rsidRDefault="00EB5280" w:rsidP="00EB5280">
      <w:pPr>
        <w:pStyle w:val="NormalWeb"/>
        <w:spacing w:before="240" w:beforeAutospacing="0" w:after="240" w:afterAutospacing="0" w:line="360" w:lineRule="auto"/>
        <w:jc w:val="both"/>
        <w:rPr>
          <w:b/>
        </w:rPr>
      </w:pPr>
      <w:r w:rsidRPr="003F252A">
        <w:tab/>
        <w:t>With the use of credit cards increasing significantly over the last few years, it has played an important role in promoting retail banking. The number of credit cards (outstanding) in June 2008 stood at 27.02 million, against 24.39 million in June 2007, posting a 10.73 per cent growth.</w:t>
      </w:r>
      <w:r w:rsidRPr="003F252A">
        <w:rPr>
          <w:b/>
        </w:rPr>
        <w:t xml:space="preserve"> </w:t>
      </w:r>
    </w:p>
    <w:p w:rsidR="00EB5280" w:rsidRPr="003F252A" w:rsidRDefault="00EB5280" w:rsidP="00EB5280">
      <w:pPr>
        <w:numPr>
          <w:ilvl w:val="0"/>
          <w:numId w:val="4"/>
        </w:numPr>
        <w:spacing w:before="240" w:after="240" w:line="360" w:lineRule="auto"/>
        <w:jc w:val="both"/>
        <w:rPr>
          <w:b/>
        </w:rPr>
      </w:pPr>
      <w:r w:rsidRPr="003F252A">
        <w:rPr>
          <w:b/>
        </w:rPr>
        <w:t xml:space="preserve">Core Banking Solutions (CBS) </w:t>
      </w:r>
    </w:p>
    <w:p w:rsidR="00EB5280" w:rsidRPr="003F252A" w:rsidRDefault="00EB5280" w:rsidP="00EB5280">
      <w:pPr>
        <w:pStyle w:val="NormalWeb"/>
        <w:spacing w:before="240" w:beforeAutospacing="0" w:after="240" w:afterAutospacing="0" w:line="360" w:lineRule="auto"/>
        <w:jc w:val="both"/>
      </w:pPr>
      <w:r w:rsidRPr="003F252A">
        <w:tab/>
        <w:t xml:space="preserve">The concept of CBS enables a customer to </w:t>
      </w:r>
      <w:proofErr w:type="spellStart"/>
      <w:r w:rsidRPr="003F252A">
        <w:t>fulfil</w:t>
      </w:r>
      <w:proofErr w:type="spellEnd"/>
      <w:r w:rsidRPr="003F252A">
        <w:t xml:space="preserve"> numerous banking operations online, has grown since the past four years. The number of bank branches providing CBS increased to 44 per cent in March 2007, against 28.9 per cent in March 2006. Electronic fund transfer facilities and mobile banking is expected to further strengthen the retail banking segment in the future. </w:t>
      </w:r>
    </w:p>
    <w:p w:rsidR="00EB5280" w:rsidRPr="003F252A" w:rsidRDefault="00EB5280" w:rsidP="00EB5280">
      <w:pPr>
        <w:pStyle w:val="NormalWeb"/>
        <w:spacing w:before="240" w:beforeAutospacing="0" w:after="240" w:afterAutospacing="0" w:line="360" w:lineRule="auto"/>
        <w:jc w:val="both"/>
      </w:pPr>
      <w:r w:rsidRPr="003F252A">
        <w:rPr>
          <w:rStyle w:val="Strong"/>
          <w:bCs w:val="0"/>
        </w:rPr>
        <w:t xml:space="preserve">Investment Banking </w:t>
      </w:r>
    </w:p>
    <w:p w:rsidR="00EB5280" w:rsidRPr="003F252A" w:rsidRDefault="00EB5280" w:rsidP="00EB5280">
      <w:pPr>
        <w:pStyle w:val="NormalWeb"/>
        <w:spacing w:before="240" w:beforeAutospacing="0" w:after="240" w:afterAutospacing="0" w:line="360" w:lineRule="auto"/>
        <w:jc w:val="both"/>
      </w:pPr>
      <w:r w:rsidRPr="003F252A">
        <w:tab/>
        <w:t xml:space="preserve">With numerous mergers and acquisition deals by Indian corporates, investment banking revenues have gone up to a record high. According to </w:t>
      </w:r>
      <w:proofErr w:type="spellStart"/>
      <w:r w:rsidRPr="003F252A">
        <w:t>Dealogic</w:t>
      </w:r>
      <w:proofErr w:type="spellEnd"/>
      <w:r w:rsidRPr="003F252A">
        <w:t xml:space="preserve">, an international firm that tracks global M &amp;A transactions, investment banking revenues from </w:t>
      </w:r>
      <w:smartTag w:uri="urn:schemas-microsoft-com:office:smarttags" w:element="country-region">
        <w:smartTag w:uri="urn:schemas-microsoft-com:office:smarttags" w:element="place">
          <w:r w:rsidRPr="003F252A">
            <w:t>India</w:t>
          </w:r>
        </w:smartTag>
      </w:smartTag>
      <w:r w:rsidRPr="003F252A">
        <w:t xml:space="preserve"> crossed the US$ 1 billion-mark for the first time in 2007 to US$ 1.06 billion. This is significantly higher than the US$ 400 million-investment banking revenues recorded in 2006. Also, this surge in revenues has propelled </w:t>
      </w:r>
      <w:smartTag w:uri="urn:schemas-microsoft-com:office:smarttags" w:element="country-region">
        <w:smartTag w:uri="urn:schemas-microsoft-com:office:smarttags" w:element="place">
          <w:r w:rsidRPr="003F252A">
            <w:t>India</w:t>
          </w:r>
        </w:smartTag>
      </w:smartTag>
      <w:r w:rsidRPr="003F252A">
        <w:t xml:space="preserve"> to become the third largest market for investment banking in Asia-Pacific in 2007. </w:t>
      </w:r>
    </w:p>
    <w:p w:rsidR="00EB5280" w:rsidRPr="003F252A" w:rsidRDefault="00EB5280" w:rsidP="00EB5280">
      <w:pPr>
        <w:spacing w:before="240" w:after="240" w:line="360" w:lineRule="auto"/>
        <w:jc w:val="both"/>
        <w:rPr>
          <w:b/>
          <w:sz w:val="28"/>
          <w:szCs w:val="28"/>
        </w:rPr>
      </w:pPr>
      <w:r w:rsidRPr="003F252A">
        <w:rPr>
          <w:b/>
          <w:sz w:val="28"/>
          <w:szCs w:val="28"/>
        </w:rPr>
        <w:t xml:space="preserve">OPPORTUNITIES AND CHALLENGES FOR PLAYERS </w:t>
      </w:r>
    </w:p>
    <w:p w:rsidR="00EB5280" w:rsidRPr="003F252A" w:rsidRDefault="00EB5280" w:rsidP="00EB5280">
      <w:pPr>
        <w:spacing w:before="240" w:after="240" w:line="360" w:lineRule="auto"/>
        <w:jc w:val="both"/>
      </w:pPr>
      <w:r w:rsidRPr="003F252A">
        <w:t>Four challenges must be addressed before success can be achieved.</w:t>
      </w:r>
    </w:p>
    <w:p w:rsidR="00EB5280" w:rsidRPr="003F252A" w:rsidRDefault="00EB5280" w:rsidP="00EB5280">
      <w:pPr>
        <w:numPr>
          <w:ilvl w:val="0"/>
          <w:numId w:val="5"/>
        </w:numPr>
        <w:spacing w:before="240" w:after="240" w:line="360" w:lineRule="auto"/>
        <w:jc w:val="both"/>
      </w:pPr>
      <w:r w:rsidRPr="003F252A">
        <w:t xml:space="preserve">First, the market is seeing discontinuous growth driven by new products and services that include opportunities in credit cards, consumer finance and wealth management on the retail side, and in fee-based income and investment </w:t>
      </w:r>
      <w:r w:rsidRPr="003F252A">
        <w:lastRenderedPageBreak/>
        <w:t xml:space="preserve">banking on the wholesale banking side. These require new skills in sales &amp; marketing, credit and operations. </w:t>
      </w:r>
    </w:p>
    <w:p w:rsidR="00EB5280" w:rsidRPr="003F252A" w:rsidRDefault="00EB5280" w:rsidP="00EB5280">
      <w:pPr>
        <w:numPr>
          <w:ilvl w:val="0"/>
          <w:numId w:val="5"/>
        </w:numPr>
        <w:spacing w:before="240" w:after="240" w:line="360" w:lineRule="auto"/>
        <w:jc w:val="both"/>
      </w:pPr>
      <w:r w:rsidRPr="003F252A">
        <w:t xml:space="preserve">Second, banks will no longer enjoy windfall treasury gains that the decade-long secular decline in interest rates provided. This will expose the weaker banks. </w:t>
      </w:r>
    </w:p>
    <w:p w:rsidR="00EB5280" w:rsidRPr="003F252A" w:rsidRDefault="00EB5280" w:rsidP="00EB5280">
      <w:pPr>
        <w:numPr>
          <w:ilvl w:val="0"/>
          <w:numId w:val="5"/>
        </w:numPr>
        <w:spacing w:before="240" w:after="240" w:line="360" w:lineRule="auto"/>
        <w:jc w:val="both"/>
      </w:pPr>
      <w:r w:rsidRPr="003F252A">
        <w:t xml:space="preserve">Third, with increased interest in </w:t>
      </w:r>
      <w:smartTag w:uri="urn:schemas-microsoft-com:office:smarttags" w:element="country-region">
        <w:smartTag w:uri="urn:schemas-microsoft-com:office:smarttags" w:element="place">
          <w:r w:rsidRPr="003F252A">
            <w:t>India</w:t>
          </w:r>
        </w:smartTag>
      </w:smartTag>
      <w:r w:rsidRPr="003F252A">
        <w:t>, competition from foreign banks will only intensify.</w:t>
      </w:r>
    </w:p>
    <w:p w:rsidR="00EB5280" w:rsidRPr="003F252A" w:rsidRDefault="00EB5280" w:rsidP="00EB5280">
      <w:pPr>
        <w:numPr>
          <w:ilvl w:val="0"/>
          <w:numId w:val="5"/>
        </w:numPr>
        <w:spacing w:before="240" w:after="240" w:line="360" w:lineRule="auto"/>
        <w:jc w:val="both"/>
      </w:pPr>
      <w:r w:rsidRPr="003F252A">
        <w:t>Fourth, given the demographic shifts resulting from changes in age profile and household income, consumers will increasingly demand enhanced institutional capabilities and service levels from banks.</w:t>
      </w:r>
    </w:p>
    <w:p w:rsidR="00EB5280" w:rsidRPr="003F252A" w:rsidRDefault="00EB5280" w:rsidP="00EB5280">
      <w:pPr>
        <w:spacing w:before="240" w:after="240" w:line="360" w:lineRule="auto"/>
        <w:jc w:val="both"/>
        <w:rPr>
          <w:b/>
          <w:sz w:val="28"/>
          <w:szCs w:val="28"/>
        </w:rPr>
      </w:pPr>
      <w:r w:rsidRPr="003F252A">
        <w:rPr>
          <w:b/>
          <w:sz w:val="28"/>
          <w:szCs w:val="28"/>
        </w:rPr>
        <w:t>FUTURE OUTLOOK</w:t>
      </w:r>
    </w:p>
    <w:p w:rsidR="00EB5280" w:rsidRPr="003F252A" w:rsidRDefault="00EB5280" w:rsidP="00EB5280">
      <w:pPr>
        <w:spacing w:before="240" w:after="240" w:line="360" w:lineRule="auto"/>
        <w:jc w:val="both"/>
      </w:pPr>
      <w:r>
        <w:tab/>
      </w:r>
      <w:r w:rsidRPr="003F252A">
        <w:t xml:space="preserve">Fiscal year 2008–09 is likely to set off the reform process in the banking sector with most banks complying with Basel II guidelines by 2009. The Indian banking system is expected to undergo an enormous transformation after 2009 with the opening of the financial services sector under the World Trade </w:t>
      </w:r>
      <w:proofErr w:type="spellStart"/>
      <w:r w:rsidRPr="003F252A">
        <w:t>Organisation</w:t>
      </w:r>
      <w:proofErr w:type="spellEnd"/>
      <w:r w:rsidRPr="003F252A">
        <w:t xml:space="preserve"> (WTO). Under WTO, the Indian banking sector will be open to foreign banks. Bigger capital reserves, cutting edge technology, best practices in audit, accounting and transparency and skilled personnel of foreign banks will pose major challenges to Indian banks. </w:t>
      </w:r>
    </w:p>
    <w:p w:rsidR="00EB5280" w:rsidRPr="003F252A" w:rsidRDefault="00EB5280" w:rsidP="00EB5280">
      <w:pPr>
        <w:spacing w:before="240" w:after="240" w:line="360" w:lineRule="auto"/>
        <w:jc w:val="both"/>
      </w:pPr>
      <w:r>
        <w:tab/>
      </w:r>
      <w:r w:rsidRPr="003F252A">
        <w:t xml:space="preserve">According to a report by Boston Consultancy Group, the profit pool of the Indian banking industry is estimated to increase from US$ 4.8 billion in 2005 to US$ 20 billion in 2010 and further to US$ 40 billion by 2015. The domestic credit market of </w:t>
      </w:r>
      <w:smartTag w:uri="urn:schemas-microsoft-com:office:smarttags" w:element="country-region">
        <w:smartTag w:uri="urn:schemas-microsoft-com:office:smarttags" w:element="place">
          <w:r w:rsidRPr="003F252A">
            <w:t>India</w:t>
          </w:r>
        </w:smartTag>
      </w:smartTag>
      <w:r w:rsidRPr="003F252A">
        <w:t xml:space="preserve"> is estimated to grow from US$ 0.4 trillion in 2004 to US$ 23 trillion by 2050. To sustain an average capital adequacy ratio of 12.0 per cent by March 2010, the public sector banks would require an additional capital of approximately US$ 67.50 billion. Under such </w:t>
      </w:r>
      <w:proofErr w:type="spellStart"/>
      <w:r w:rsidRPr="003F252A">
        <w:t>favourable</w:t>
      </w:r>
      <w:proofErr w:type="spellEnd"/>
      <w:r w:rsidRPr="003F252A">
        <w:t xml:space="preserve"> conditions, </w:t>
      </w:r>
      <w:smartTag w:uri="urn:schemas-microsoft-com:office:smarttags" w:element="country-region">
        <w:smartTag w:uri="urn:schemas-microsoft-com:office:smarttags" w:element="place">
          <w:r w:rsidRPr="003F252A">
            <w:t>India</w:t>
          </w:r>
        </w:smartTag>
      </w:smartTag>
      <w:r w:rsidRPr="003F252A">
        <w:t xml:space="preserve"> is expected to become the third largest banking hub in the world by 2040, says a </w:t>
      </w:r>
      <w:proofErr w:type="spellStart"/>
      <w:r w:rsidRPr="003F252A">
        <w:t>Pricewaterhouse</w:t>
      </w:r>
      <w:proofErr w:type="spellEnd"/>
      <w:r w:rsidRPr="003F252A">
        <w:t xml:space="preserve"> Coopers report. </w:t>
      </w:r>
    </w:p>
    <w:p w:rsidR="00EB5280" w:rsidRPr="003F252A" w:rsidRDefault="00EB5280" w:rsidP="00EB5280">
      <w:pPr>
        <w:spacing w:before="240" w:after="240" w:line="360" w:lineRule="auto"/>
        <w:jc w:val="both"/>
      </w:pPr>
      <w:r>
        <w:lastRenderedPageBreak/>
        <w:tab/>
      </w:r>
      <w:r w:rsidRPr="003F252A">
        <w:t>The Indian banking industry is facing newer challenges in terms of narrowing spreads, new banking products and players and mergers and acquisitions. Adoption of risk management tools and new information technology is now no more a choice but a business compulsion. Technology product innovation, sophisticated risk management systems, generation of new income streams, Building business volumes and cost efficiency will be the key to success of the banks in the new era. In the present environment where change is invisible, it is not enough if bank change with the change, but they have to change before the change. They should perceive what customer wants and accordingly structure their product and services.</w:t>
      </w: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both"/>
      </w:pPr>
    </w:p>
    <w:p w:rsidR="00EB5280" w:rsidRPr="003F252A" w:rsidRDefault="00EB5280" w:rsidP="00EB5280">
      <w:pPr>
        <w:pStyle w:val="NormalWeb"/>
        <w:spacing w:before="240" w:beforeAutospacing="0" w:after="240" w:afterAutospacing="0" w:line="360" w:lineRule="auto"/>
        <w:jc w:val="center"/>
        <w:rPr>
          <w:b/>
          <w:sz w:val="32"/>
          <w:szCs w:val="32"/>
        </w:rPr>
      </w:pPr>
      <w:r>
        <w:rPr>
          <w:b/>
          <w:sz w:val="32"/>
          <w:szCs w:val="32"/>
        </w:rPr>
        <w:br w:type="page"/>
      </w:r>
      <w:r w:rsidRPr="003F252A">
        <w:rPr>
          <w:b/>
          <w:sz w:val="32"/>
          <w:szCs w:val="32"/>
        </w:rPr>
        <w:lastRenderedPageBreak/>
        <w:t xml:space="preserve">1.2 STATE BANK OF </w:t>
      </w:r>
      <w:smartTag w:uri="urn:schemas-microsoft-com:office:smarttags" w:element="country-region">
        <w:smartTag w:uri="urn:schemas-microsoft-com:office:smarttags" w:element="place">
          <w:r w:rsidRPr="003F252A">
            <w:rPr>
              <w:b/>
              <w:sz w:val="32"/>
              <w:szCs w:val="32"/>
            </w:rPr>
            <w:t>INDIA</w:t>
          </w:r>
        </w:smartTag>
      </w:smartTag>
    </w:p>
    <w:p w:rsidR="00EB5280" w:rsidRPr="003F252A" w:rsidRDefault="00EB5280" w:rsidP="00EB5280">
      <w:pPr>
        <w:pStyle w:val="NormalWeb"/>
        <w:spacing w:before="240" w:beforeAutospacing="0" w:after="240" w:afterAutospacing="0" w:line="360" w:lineRule="auto"/>
        <w:jc w:val="both"/>
        <w:rPr>
          <w:lang w:val="en"/>
        </w:rPr>
      </w:pPr>
      <w:r>
        <w:tab/>
      </w:r>
      <w:r w:rsidRPr="003F252A">
        <w:t xml:space="preserve">State Bank of </w:t>
      </w:r>
      <w:smartTag w:uri="urn:schemas-microsoft-com:office:smarttags" w:element="country-region">
        <w:smartTag w:uri="urn:schemas-microsoft-com:office:smarttags" w:element="place">
          <w:r w:rsidRPr="003F252A">
            <w:t>India</w:t>
          </w:r>
        </w:smartTag>
      </w:smartTag>
      <w:r w:rsidRPr="003F252A">
        <w:t xml:space="preserve"> is the nation's largest bank. </w:t>
      </w:r>
      <w:r w:rsidRPr="003F252A">
        <w:rPr>
          <w:lang w:val="en"/>
        </w:rPr>
        <w:t xml:space="preserve">It is also, measured by the number of branch offices and employees, the second largest bank in the world. It is the oldest commercial bank in the </w:t>
      </w:r>
      <w:hyperlink r:id="rId9" w:tooltip="Indian Subcontinent" w:history="1">
        <w:r w:rsidRPr="003F252A">
          <w:rPr>
            <w:rStyle w:val="Hyperlink"/>
            <w:color w:val="auto"/>
            <w:lang w:val="en"/>
          </w:rPr>
          <w:t>Indian Subcontinent</w:t>
        </w:r>
      </w:hyperlink>
      <w:r w:rsidRPr="003F252A">
        <w:rPr>
          <w:lang w:val="en"/>
        </w:rPr>
        <w:t xml:space="preserve">. </w:t>
      </w:r>
      <w:r w:rsidRPr="003F252A">
        <w:t xml:space="preserve"> Tracing its roots back some 200 years to the British East India Company (and initially established as the Bank of Calcutta in 1806), the bank operates more than 14,000 branches within </w:t>
      </w:r>
      <w:smartTag w:uri="urn:schemas-microsoft-com:office:smarttags" w:element="country-region">
        <w:smartTag w:uri="urn:schemas-microsoft-com:office:smarttags" w:element="place">
          <w:r w:rsidRPr="003F252A">
            <w:t>India</w:t>
          </w:r>
        </w:smartTag>
      </w:smartTag>
      <w:r w:rsidRPr="003F252A">
        <w:t xml:space="preserve">, where it also owns majority stakes in seven associate banks. The State Bank of </w:t>
      </w:r>
      <w:smartTag w:uri="urn:schemas-microsoft-com:office:smarttags" w:element="country-region">
        <w:smartTag w:uri="urn:schemas-microsoft-com:office:smarttags" w:element="place">
          <w:r w:rsidRPr="003F252A">
            <w:t>India</w:t>
          </w:r>
        </w:smartTag>
      </w:smartTag>
      <w:r w:rsidRPr="003F252A">
        <w:t xml:space="preserve"> has 14 Local Head Offices and 57 Zonal Offices located at important cities spread throughout the country.  State Bank of </w:t>
      </w:r>
      <w:smartTag w:uri="urn:schemas-microsoft-com:office:smarttags" w:element="country-region">
        <w:smartTag w:uri="urn:schemas-microsoft-com:office:smarttags" w:element="place">
          <w:r w:rsidRPr="003F252A">
            <w:t>India</w:t>
          </w:r>
        </w:smartTag>
      </w:smartTag>
      <w:r w:rsidRPr="003F252A">
        <w:t xml:space="preserve"> has more than 50 offices in nearly 35 other countries, including multiple locations in the </w:t>
      </w:r>
      <w:smartTag w:uri="urn:schemas-microsoft-com:office:smarttags" w:element="country-region">
        <w:smartTag w:uri="urn:schemas-microsoft-com:office:smarttags" w:element="place">
          <w:r w:rsidRPr="003F252A">
            <w:t>US</w:t>
          </w:r>
        </w:smartTag>
      </w:smartTag>
      <w:r w:rsidRPr="003F252A">
        <w:t xml:space="preserve">, </w:t>
      </w:r>
      <w:smartTag w:uri="urn:schemas-microsoft-com:office:smarttags" w:element="country-region">
        <w:smartTag w:uri="urn:schemas-microsoft-com:office:smarttags" w:element="place">
          <w:r w:rsidRPr="003F252A">
            <w:t>Canada</w:t>
          </w:r>
        </w:smartTag>
      </w:smartTag>
      <w:r w:rsidRPr="003F252A">
        <w:t xml:space="preserve">, and </w:t>
      </w:r>
      <w:smartTag w:uri="urn:schemas-microsoft-com:office:smarttags" w:element="country-region">
        <w:smartTag w:uri="urn:schemas-microsoft-com:office:smarttags" w:element="place">
          <w:r w:rsidRPr="003F252A">
            <w:t>Nigeria</w:t>
          </w:r>
        </w:smartTag>
      </w:smartTag>
      <w:r w:rsidRPr="003F252A">
        <w:t xml:space="preserve">. The bank has other units devoted to capital markets, fund management, factoring and commercial services, and brokerage services. </w:t>
      </w:r>
      <w:r w:rsidRPr="003F252A">
        <w:rPr>
          <w:lang w:val="en"/>
        </w:rPr>
        <w:t xml:space="preserve">The Government of India </w:t>
      </w:r>
      <w:proofErr w:type="spellStart"/>
      <w:r w:rsidRPr="003F252A">
        <w:rPr>
          <w:lang w:val="en"/>
        </w:rPr>
        <w:t>nationalised</w:t>
      </w:r>
      <w:proofErr w:type="spellEnd"/>
      <w:r w:rsidRPr="003F252A">
        <w:rPr>
          <w:lang w:val="en"/>
        </w:rPr>
        <w:t xml:space="preserve"> SBI in 1955 with the </w:t>
      </w:r>
      <w:hyperlink r:id="rId10" w:tooltip="Reserve Bank of India" w:history="1">
        <w:r w:rsidRPr="003F252A">
          <w:rPr>
            <w:rStyle w:val="Hyperlink"/>
            <w:color w:val="auto"/>
            <w:lang w:val="en"/>
          </w:rPr>
          <w:t>Reserve Bank of India</w:t>
        </w:r>
      </w:hyperlink>
      <w:r w:rsidRPr="003F252A">
        <w:rPr>
          <w:lang w:val="en"/>
        </w:rPr>
        <w:t xml:space="preserve"> having a 60% stake.</w:t>
      </w:r>
    </w:p>
    <w:p w:rsidR="00EB5280" w:rsidRPr="003F252A" w:rsidRDefault="00EB5280" w:rsidP="00EB5280">
      <w:pPr>
        <w:pStyle w:val="NormalWeb"/>
        <w:spacing w:before="240" w:beforeAutospacing="0" w:after="240" w:afterAutospacing="0" w:line="360" w:lineRule="auto"/>
        <w:jc w:val="both"/>
        <w:rPr>
          <w:lang w:val="en"/>
        </w:rPr>
      </w:pPr>
      <w:r>
        <w:rPr>
          <w:lang w:val="en"/>
        </w:rPr>
        <w:tab/>
      </w:r>
      <w:r w:rsidRPr="003F252A">
        <w:rPr>
          <w:lang w:val="en"/>
        </w:rPr>
        <w:t xml:space="preserve">SBI provides a range of banking products through its vast network in India and overseas, including products aimed at </w:t>
      </w:r>
      <w:hyperlink r:id="rId11" w:tooltip="NRI" w:history="1">
        <w:r w:rsidRPr="003F252A">
          <w:rPr>
            <w:rStyle w:val="Hyperlink"/>
            <w:color w:val="auto"/>
            <w:lang w:val="en"/>
          </w:rPr>
          <w:t>NRIs</w:t>
        </w:r>
      </w:hyperlink>
      <w:r w:rsidRPr="003F252A">
        <w:rPr>
          <w:lang w:val="en"/>
        </w:rPr>
        <w:t xml:space="preserve">. The State Bank Group, with over 14,000 </w:t>
      </w:r>
      <w:proofErr w:type="gramStart"/>
      <w:r w:rsidRPr="003F252A">
        <w:rPr>
          <w:lang w:val="en"/>
        </w:rPr>
        <w:t>branches ,</w:t>
      </w:r>
      <w:proofErr w:type="gramEnd"/>
      <w:r w:rsidRPr="003F252A">
        <w:rPr>
          <w:lang w:val="en"/>
        </w:rPr>
        <w:t xml:space="preserve"> has the largest branch network in India. State Bank of India has electronically networked all of its branches under Core Banking </w:t>
      </w:r>
      <w:proofErr w:type="gramStart"/>
      <w:r w:rsidRPr="003F252A">
        <w:rPr>
          <w:lang w:val="en"/>
        </w:rPr>
        <w:t>System(</w:t>
      </w:r>
      <w:proofErr w:type="gramEnd"/>
      <w:r w:rsidRPr="003F252A">
        <w:rPr>
          <w:lang w:val="en"/>
        </w:rPr>
        <w:t xml:space="preserve">CBS). </w:t>
      </w:r>
      <w:r w:rsidRPr="003F252A">
        <w:rPr>
          <w:bCs/>
        </w:rPr>
        <w:t xml:space="preserve">State Bank of </w:t>
      </w:r>
      <w:smartTag w:uri="urn:schemas-microsoft-com:office:smarttags" w:element="country-region">
        <w:smartTag w:uri="urn:schemas-microsoft-com:office:smarttags" w:element="place">
          <w:r w:rsidRPr="003F252A">
            <w:rPr>
              <w:bCs/>
            </w:rPr>
            <w:t>India</w:t>
          </w:r>
        </w:smartTag>
      </w:smartTag>
      <w:r w:rsidRPr="003F252A">
        <w:t xml:space="preserve"> administrative structure is well equipped to oversee the large network of branches in </w:t>
      </w:r>
      <w:smartTag w:uri="urn:schemas-microsoft-com:office:smarttags" w:element="country-region">
        <w:smartTag w:uri="urn:schemas-microsoft-com:office:smarttags" w:element="place">
          <w:r w:rsidRPr="003F252A">
            <w:t>India</w:t>
          </w:r>
        </w:smartTag>
      </w:smartTag>
      <w:r w:rsidRPr="003F252A">
        <w:t xml:space="preserve"> and abroad.</w:t>
      </w:r>
      <w:r w:rsidRPr="003F252A">
        <w:rPr>
          <w:lang w:val="en"/>
        </w:rPr>
        <w:t xml:space="preserve"> The bank has one of the largest </w:t>
      </w:r>
      <w:hyperlink r:id="rId12" w:tooltip="Automatic Teller Machine" w:history="1">
        <w:r w:rsidRPr="003F252A">
          <w:rPr>
            <w:rStyle w:val="Hyperlink"/>
            <w:color w:val="auto"/>
            <w:lang w:val="en"/>
          </w:rPr>
          <w:t>ATM</w:t>
        </w:r>
      </w:hyperlink>
      <w:r w:rsidRPr="003F252A">
        <w:rPr>
          <w:lang w:val="en"/>
        </w:rPr>
        <w:t xml:space="preserve"> networks in the region. </w:t>
      </w:r>
      <w:proofErr w:type="gramStart"/>
      <w:r w:rsidRPr="003F252A">
        <w:rPr>
          <w:lang w:val="en"/>
        </w:rPr>
        <w:t>More than 8500 ATMs across India.</w:t>
      </w:r>
      <w:proofErr w:type="gramEnd"/>
      <w:r w:rsidRPr="003F252A">
        <w:rPr>
          <w:lang w:val="en"/>
        </w:rPr>
        <w:t xml:space="preserve"> </w:t>
      </w:r>
    </w:p>
    <w:p w:rsidR="00EB5280" w:rsidRPr="003F252A" w:rsidRDefault="00EB5280" w:rsidP="00EB5280">
      <w:pPr>
        <w:pStyle w:val="NormalWeb"/>
        <w:spacing w:before="240" w:beforeAutospacing="0" w:after="240" w:afterAutospacing="0" w:line="360" w:lineRule="auto"/>
        <w:jc w:val="both"/>
        <w:rPr>
          <w:lang w:val="en"/>
        </w:rPr>
      </w:pPr>
      <w:r>
        <w:rPr>
          <w:lang w:val="en"/>
        </w:rPr>
        <w:tab/>
      </w:r>
      <w:r w:rsidRPr="003F252A">
        <w:rPr>
          <w:lang w:val="en"/>
        </w:rPr>
        <w:t xml:space="preserve">With an asset base of $126 billion and its reach, it is a regional banking behemoth. It has a market share among Indian commercial banks of about 25% in deposits and advances. SBI has laid emphasis on reducing the huge manpower through </w:t>
      </w:r>
      <w:hyperlink r:id="rId13" w:tooltip="Golden handshake" w:history="1">
        <w:r w:rsidRPr="003F252A">
          <w:rPr>
            <w:rStyle w:val="Hyperlink"/>
            <w:color w:val="auto"/>
            <w:lang w:val="en"/>
          </w:rPr>
          <w:t>Golden handshake</w:t>
        </w:r>
      </w:hyperlink>
      <w:r w:rsidRPr="003F252A">
        <w:rPr>
          <w:lang w:val="en"/>
        </w:rPr>
        <w:t xml:space="preserve"> schemes and computerizing its operations.</w:t>
      </w:r>
    </w:p>
    <w:p w:rsidR="00EB5280" w:rsidRDefault="00EB5280" w:rsidP="00EB5280">
      <w:pPr>
        <w:pStyle w:val="NormalWeb"/>
        <w:spacing w:before="240" w:beforeAutospacing="0" w:after="240" w:afterAutospacing="0" w:line="360" w:lineRule="auto"/>
        <w:jc w:val="both"/>
      </w:pPr>
      <w:r>
        <w:tab/>
      </w:r>
      <w:r w:rsidRPr="003F252A">
        <w:t xml:space="preserve">State Bank of </w:t>
      </w:r>
      <w:smartTag w:uri="urn:schemas-microsoft-com:office:smarttags" w:element="country-region">
        <w:smartTag w:uri="urn:schemas-microsoft-com:office:smarttags" w:element="place">
          <w:r w:rsidRPr="003F252A">
            <w:t>India</w:t>
          </w:r>
        </w:smartTag>
      </w:smartTag>
      <w:r w:rsidRPr="003F252A">
        <w:t xml:space="preserve"> group is headed by Mr. </w:t>
      </w:r>
      <w:proofErr w:type="spellStart"/>
      <w:r w:rsidRPr="003F252A">
        <w:t>Shri</w:t>
      </w:r>
      <w:proofErr w:type="spellEnd"/>
      <w:r w:rsidRPr="003F252A">
        <w:t xml:space="preserve"> O. P. Bhatt, Chairman. State Bank of India Branch and its parent bank together has a total employee strength of 1</w:t>
      </w:r>
      <w:proofErr w:type="gramStart"/>
      <w:r w:rsidRPr="003F252A">
        <w:t>,79,205</w:t>
      </w:r>
      <w:proofErr w:type="gramEnd"/>
      <w:r w:rsidRPr="003F252A">
        <w:t xml:space="preserve">. Of this, 32.23% are officers, 42.87% are clerical staffs and the remaining 24.90% are sub-staffs. </w:t>
      </w:r>
    </w:p>
    <w:p w:rsidR="00EB5280" w:rsidRPr="003F252A" w:rsidRDefault="00EB5280" w:rsidP="00EB5280">
      <w:pPr>
        <w:pStyle w:val="Heading5"/>
        <w:spacing w:after="240" w:line="360" w:lineRule="auto"/>
        <w:rPr>
          <w:i w:val="0"/>
          <w:sz w:val="24"/>
          <w:szCs w:val="24"/>
        </w:rPr>
      </w:pPr>
      <w:r w:rsidRPr="003F252A">
        <w:rPr>
          <w:i w:val="0"/>
          <w:sz w:val="24"/>
          <w:szCs w:val="24"/>
        </w:rPr>
        <w:lastRenderedPageBreak/>
        <w:t>SBI offers its products through the following domains:</w:t>
      </w:r>
    </w:p>
    <w:p w:rsidR="00EB5280" w:rsidRPr="003F252A" w:rsidRDefault="00EB5280" w:rsidP="00EB5280">
      <w:pPr>
        <w:numPr>
          <w:ilvl w:val="0"/>
          <w:numId w:val="6"/>
        </w:numPr>
        <w:spacing w:line="360" w:lineRule="auto"/>
      </w:pPr>
      <w:r w:rsidRPr="003F252A">
        <w:t xml:space="preserve">Personal Banking. </w:t>
      </w:r>
    </w:p>
    <w:p w:rsidR="00EB5280" w:rsidRPr="003F252A" w:rsidRDefault="00EB5280" w:rsidP="00EB5280">
      <w:pPr>
        <w:numPr>
          <w:ilvl w:val="0"/>
          <w:numId w:val="6"/>
        </w:numPr>
        <w:spacing w:line="360" w:lineRule="auto"/>
      </w:pPr>
      <w:r w:rsidRPr="003F252A">
        <w:t xml:space="preserve">NRI Services. </w:t>
      </w:r>
    </w:p>
    <w:p w:rsidR="00EB5280" w:rsidRPr="003F252A" w:rsidRDefault="00EB5280" w:rsidP="00EB5280">
      <w:pPr>
        <w:numPr>
          <w:ilvl w:val="0"/>
          <w:numId w:val="6"/>
        </w:numPr>
        <w:spacing w:line="360" w:lineRule="auto"/>
      </w:pPr>
      <w:r w:rsidRPr="003F252A">
        <w:t xml:space="preserve">Agriculture. </w:t>
      </w:r>
    </w:p>
    <w:p w:rsidR="00EB5280" w:rsidRPr="003F252A" w:rsidRDefault="00EB5280" w:rsidP="00EB5280">
      <w:pPr>
        <w:numPr>
          <w:ilvl w:val="0"/>
          <w:numId w:val="6"/>
        </w:numPr>
        <w:spacing w:line="360" w:lineRule="auto"/>
      </w:pPr>
      <w:r w:rsidRPr="003F252A">
        <w:t xml:space="preserve">International. </w:t>
      </w:r>
    </w:p>
    <w:p w:rsidR="00EB5280" w:rsidRPr="003F252A" w:rsidRDefault="00EB5280" w:rsidP="00EB5280">
      <w:pPr>
        <w:numPr>
          <w:ilvl w:val="0"/>
          <w:numId w:val="6"/>
        </w:numPr>
        <w:spacing w:line="360" w:lineRule="auto"/>
      </w:pPr>
      <w:r w:rsidRPr="003F252A">
        <w:t xml:space="preserve">Corporate. </w:t>
      </w:r>
    </w:p>
    <w:p w:rsidR="00EB5280" w:rsidRPr="003F252A" w:rsidRDefault="00EB5280" w:rsidP="00EB5280">
      <w:pPr>
        <w:numPr>
          <w:ilvl w:val="0"/>
          <w:numId w:val="6"/>
        </w:numPr>
        <w:spacing w:line="360" w:lineRule="auto"/>
      </w:pPr>
      <w:r w:rsidRPr="003F252A">
        <w:t xml:space="preserve">SME. </w:t>
      </w:r>
    </w:p>
    <w:p w:rsidR="00EB5280" w:rsidRDefault="00EB5280" w:rsidP="00EB5280">
      <w:pPr>
        <w:numPr>
          <w:ilvl w:val="0"/>
          <w:numId w:val="6"/>
        </w:numPr>
        <w:spacing w:line="360" w:lineRule="auto"/>
      </w:pPr>
      <w:r w:rsidRPr="003F252A">
        <w:t xml:space="preserve">Domestic Treasury. </w:t>
      </w:r>
    </w:p>
    <w:p w:rsidR="00EB5280" w:rsidRPr="003F252A" w:rsidRDefault="00EB5280" w:rsidP="00EB5280">
      <w:pPr>
        <w:spacing w:line="360" w:lineRule="auto"/>
        <w:ind w:left="360"/>
      </w:pPr>
    </w:p>
    <w:p w:rsidR="00EB5280" w:rsidRDefault="00EB5280" w:rsidP="00EB5280">
      <w:pPr>
        <w:spacing w:line="360" w:lineRule="auto"/>
        <w:rPr>
          <w:b/>
        </w:rPr>
      </w:pPr>
      <w:r w:rsidRPr="003F252A">
        <w:rPr>
          <w:b/>
        </w:rPr>
        <w:t xml:space="preserve">State Bank of </w:t>
      </w:r>
      <w:smartTag w:uri="urn:schemas-microsoft-com:office:smarttags" w:element="country-region">
        <w:smartTag w:uri="urn:schemas-microsoft-com:office:smarttags" w:element="place">
          <w:r w:rsidRPr="003F252A">
            <w:rPr>
              <w:b/>
            </w:rPr>
            <w:t>India</w:t>
          </w:r>
        </w:smartTag>
      </w:smartTag>
      <w:r w:rsidRPr="003F252A">
        <w:rPr>
          <w:b/>
        </w:rPr>
        <w:t xml:space="preserve"> offers the following services to its customers:</w:t>
      </w:r>
    </w:p>
    <w:p w:rsidR="00EB5280" w:rsidRPr="003F252A" w:rsidRDefault="00EB5280" w:rsidP="00EB5280">
      <w:pPr>
        <w:spacing w:line="360" w:lineRule="auto"/>
        <w:rPr>
          <w:b/>
        </w:rPr>
      </w:pPr>
    </w:p>
    <w:p w:rsidR="00EB5280" w:rsidRPr="003F252A" w:rsidRDefault="00EB5280" w:rsidP="00EB5280">
      <w:pPr>
        <w:numPr>
          <w:ilvl w:val="0"/>
          <w:numId w:val="11"/>
        </w:numPr>
        <w:spacing w:line="360" w:lineRule="auto"/>
      </w:pPr>
      <w:r w:rsidRPr="003F252A">
        <w:t>Personal loan</w:t>
      </w:r>
    </w:p>
    <w:p w:rsidR="00EB5280" w:rsidRPr="003F252A" w:rsidRDefault="00EB5280" w:rsidP="00EB5280">
      <w:pPr>
        <w:numPr>
          <w:ilvl w:val="0"/>
          <w:numId w:val="11"/>
        </w:numPr>
        <w:spacing w:line="360" w:lineRule="auto"/>
      </w:pPr>
      <w:r w:rsidRPr="003F252A">
        <w:t>Property loan</w:t>
      </w:r>
    </w:p>
    <w:p w:rsidR="00EB5280" w:rsidRPr="003F252A" w:rsidRDefault="00EB5280" w:rsidP="00EB5280">
      <w:pPr>
        <w:numPr>
          <w:ilvl w:val="0"/>
          <w:numId w:val="11"/>
        </w:numPr>
        <w:spacing w:line="360" w:lineRule="auto"/>
      </w:pPr>
      <w:r w:rsidRPr="003F252A">
        <w:t>Loan for ESOPs</w:t>
      </w:r>
    </w:p>
    <w:p w:rsidR="00EB5280" w:rsidRPr="003F252A" w:rsidRDefault="00EB5280" w:rsidP="00EB5280">
      <w:pPr>
        <w:numPr>
          <w:ilvl w:val="0"/>
          <w:numId w:val="11"/>
        </w:numPr>
        <w:spacing w:line="360" w:lineRule="auto"/>
      </w:pPr>
      <w:r w:rsidRPr="003F252A">
        <w:t>Housing loan</w:t>
      </w:r>
    </w:p>
    <w:p w:rsidR="00EB5280" w:rsidRPr="003F252A" w:rsidRDefault="00EB5280" w:rsidP="00EB5280">
      <w:pPr>
        <w:numPr>
          <w:ilvl w:val="0"/>
          <w:numId w:val="11"/>
        </w:numPr>
        <w:spacing w:line="360" w:lineRule="auto"/>
      </w:pPr>
      <w:r w:rsidRPr="003F252A">
        <w:t>Travel loan</w:t>
      </w:r>
    </w:p>
    <w:p w:rsidR="00EB5280" w:rsidRPr="003F252A" w:rsidRDefault="00EB5280" w:rsidP="00EB5280">
      <w:pPr>
        <w:numPr>
          <w:ilvl w:val="0"/>
          <w:numId w:val="11"/>
        </w:numPr>
        <w:spacing w:line="360" w:lineRule="auto"/>
      </w:pPr>
      <w:r w:rsidRPr="003F252A">
        <w:t>Car loan</w:t>
      </w:r>
    </w:p>
    <w:p w:rsidR="00EB5280" w:rsidRPr="003F252A" w:rsidRDefault="00EB5280" w:rsidP="00EB5280">
      <w:pPr>
        <w:numPr>
          <w:ilvl w:val="0"/>
          <w:numId w:val="11"/>
        </w:numPr>
        <w:spacing w:line="360" w:lineRule="auto"/>
      </w:pPr>
      <w:r w:rsidRPr="003F252A">
        <w:t>Educational loan</w:t>
      </w:r>
    </w:p>
    <w:p w:rsidR="00EB5280" w:rsidRPr="003F252A" w:rsidRDefault="00EB5280" w:rsidP="00EB5280">
      <w:pPr>
        <w:numPr>
          <w:ilvl w:val="0"/>
          <w:numId w:val="11"/>
        </w:numPr>
        <w:spacing w:line="360" w:lineRule="auto"/>
      </w:pPr>
      <w:r w:rsidRPr="003F252A">
        <w:t>Loan to pensioners</w:t>
      </w:r>
    </w:p>
    <w:p w:rsidR="00EB5280" w:rsidRPr="003F252A" w:rsidRDefault="00EB5280" w:rsidP="00EB5280">
      <w:pPr>
        <w:numPr>
          <w:ilvl w:val="0"/>
          <w:numId w:val="11"/>
        </w:numPr>
        <w:spacing w:line="360" w:lineRule="auto"/>
      </w:pPr>
      <w:r w:rsidRPr="003F252A">
        <w:t>Loan against shares and debentures</w:t>
      </w:r>
    </w:p>
    <w:p w:rsidR="00EB5280" w:rsidRPr="003F252A" w:rsidRDefault="00EB5280" w:rsidP="00EB5280">
      <w:pPr>
        <w:numPr>
          <w:ilvl w:val="0"/>
          <w:numId w:val="11"/>
        </w:numPr>
        <w:spacing w:line="360" w:lineRule="auto"/>
      </w:pPr>
      <w:hyperlink r:id="rId14" w:history="1">
        <w:r w:rsidRPr="003F252A">
          <w:rPr>
            <w:rStyle w:val="Hyperlink"/>
            <w:color w:val="auto"/>
          </w:rPr>
          <w:t>SBI  Deposits</w:t>
        </w:r>
      </w:hyperlink>
    </w:p>
    <w:p w:rsidR="00EB5280" w:rsidRPr="003F252A" w:rsidRDefault="00EB5280" w:rsidP="00EB5280">
      <w:pPr>
        <w:numPr>
          <w:ilvl w:val="0"/>
          <w:numId w:val="11"/>
        </w:numPr>
        <w:spacing w:line="360" w:lineRule="auto"/>
      </w:pPr>
      <w:r w:rsidRPr="003F252A">
        <w:t>NRI loans and deposits</w:t>
      </w:r>
    </w:p>
    <w:p w:rsidR="00EB5280" w:rsidRPr="003F252A" w:rsidRDefault="00EB5280" w:rsidP="00EB5280">
      <w:pPr>
        <w:numPr>
          <w:ilvl w:val="0"/>
          <w:numId w:val="11"/>
        </w:numPr>
        <w:spacing w:line="360" w:lineRule="auto"/>
      </w:pPr>
      <w:r w:rsidRPr="003F252A">
        <w:t>Micro credit</w:t>
      </w:r>
    </w:p>
    <w:p w:rsidR="00EB5280" w:rsidRPr="003F252A" w:rsidRDefault="00EB5280" w:rsidP="00EB5280">
      <w:pPr>
        <w:numPr>
          <w:ilvl w:val="0"/>
          <w:numId w:val="11"/>
        </w:numPr>
        <w:spacing w:line="360" w:lineRule="auto"/>
      </w:pPr>
      <w:r w:rsidRPr="003F252A">
        <w:t xml:space="preserve">International </w:t>
      </w:r>
      <w:hyperlink r:id="rId15" w:history="1">
        <w:r w:rsidRPr="003F252A">
          <w:rPr>
            <w:rStyle w:val="Hyperlink"/>
            <w:bCs/>
            <w:color w:val="auto"/>
          </w:rPr>
          <w:t>Trade finance</w:t>
        </w:r>
      </w:hyperlink>
    </w:p>
    <w:p w:rsidR="00EB5280" w:rsidRPr="003F252A" w:rsidRDefault="00EB5280" w:rsidP="00EB5280">
      <w:pPr>
        <w:numPr>
          <w:ilvl w:val="0"/>
          <w:numId w:val="11"/>
        </w:numPr>
        <w:spacing w:line="360" w:lineRule="auto"/>
      </w:pPr>
      <w:hyperlink r:id="rId16" w:history="1">
        <w:r w:rsidRPr="003F252A">
          <w:rPr>
            <w:rStyle w:val="Hyperlink"/>
            <w:bCs/>
            <w:color w:val="auto"/>
          </w:rPr>
          <w:t>Correspondent banking</w:t>
        </w:r>
      </w:hyperlink>
    </w:p>
    <w:p w:rsidR="00EB5280" w:rsidRPr="003F252A" w:rsidRDefault="00EB5280" w:rsidP="00EB5280">
      <w:pPr>
        <w:numPr>
          <w:ilvl w:val="0"/>
          <w:numId w:val="11"/>
        </w:numPr>
        <w:spacing w:line="360" w:lineRule="auto"/>
      </w:pPr>
      <w:hyperlink r:id="rId17" w:history="1">
        <w:r w:rsidRPr="003F252A">
          <w:rPr>
            <w:rStyle w:val="Hyperlink"/>
            <w:bCs/>
            <w:color w:val="auto"/>
          </w:rPr>
          <w:t>Merchant banking</w:t>
        </w:r>
      </w:hyperlink>
    </w:p>
    <w:p w:rsidR="00EB5280" w:rsidRPr="003F252A" w:rsidRDefault="00EB5280" w:rsidP="00EB5280">
      <w:pPr>
        <w:numPr>
          <w:ilvl w:val="0"/>
          <w:numId w:val="11"/>
        </w:numPr>
        <w:spacing w:line="360" w:lineRule="auto"/>
      </w:pPr>
      <w:hyperlink r:id="rId18" w:history="1">
        <w:r w:rsidRPr="003F252A">
          <w:rPr>
            <w:rStyle w:val="Hyperlink"/>
            <w:bCs/>
            <w:color w:val="auto"/>
          </w:rPr>
          <w:t>Project export finance</w:t>
        </w:r>
      </w:hyperlink>
    </w:p>
    <w:p w:rsidR="00EB5280" w:rsidRPr="003F252A" w:rsidRDefault="00EB5280" w:rsidP="00EB5280">
      <w:pPr>
        <w:numPr>
          <w:ilvl w:val="0"/>
          <w:numId w:val="11"/>
        </w:numPr>
        <w:spacing w:line="360" w:lineRule="auto"/>
      </w:pPr>
      <w:hyperlink r:id="rId19" w:history="1">
        <w:r w:rsidRPr="003F252A">
          <w:rPr>
            <w:rStyle w:val="Hyperlink"/>
            <w:bCs/>
            <w:color w:val="auto"/>
          </w:rPr>
          <w:t>Treasury</w:t>
        </w:r>
      </w:hyperlink>
    </w:p>
    <w:p w:rsidR="00EB5280" w:rsidRPr="003F252A" w:rsidRDefault="00EB5280" w:rsidP="00EB5280">
      <w:pPr>
        <w:numPr>
          <w:ilvl w:val="0"/>
          <w:numId w:val="11"/>
        </w:numPr>
        <w:spacing w:line="360" w:lineRule="auto"/>
        <w:rPr>
          <w:bCs/>
        </w:rPr>
      </w:pPr>
      <w:r w:rsidRPr="003F252A">
        <w:rPr>
          <w:bCs/>
        </w:rPr>
        <w:t>Offshore banking</w:t>
      </w:r>
    </w:p>
    <w:p w:rsidR="00EB5280" w:rsidRPr="003F252A" w:rsidRDefault="00EB5280" w:rsidP="00EB5280">
      <w:pPr>
        <w:numPr>
          <w:ilvl w:val="0"/>
          <w:numId w:val="11"/>
        </w:numPr>
        <w:spacing w:line="360" w:lineRule="auto"/>
      </w:pPr>
      <w:hyperlink r:id="rId20" w:history="1">
        <w:r w:rsidRPr="003F252A">
          <w:rPr>
            <w:rStyle w:val="Hyperlink"/>
            <w:color w:val="auto"/>
          </w:rPr>
          <w:t>SSI loans</w:t>
        </w:r>
      </w:hyperlink>
    </w:p>
    <w:p w:rsidR="00EB5280" w:rsidRPr="003F252A" w:rsidRDefault="00EB5280" w:rsidP="00EB5280">
      <w:pPr>
        <w:numPr>
          <w:ilvl w:val="0"/>
          <w:numId w:val="11"/>
        </w:numPr>
        <w:spacing w:line="360" w:lineRule="auto"/>
      </w:pPr>
      <w:r w:rsidRPr="003F252A">
        <w:lastRenderedPageBreak/>
        <w:t>Working capital finance</w:t>
      </w:r>
    </w:p>
    <w:p w:rsidR="00EB5280" w:rsidRPr="003F252A" w:rsidRDefault="00EB5280" w:rsidP="00EB5280">
      <w:pPr>
        <w:numPr>
          <w:ilvl w:val="0"/>
          <w:numId w:val="11"/>
        </w:numPr>
        <w:spacing w:line="360" w:lineRule="auto"/>
      </w:pPr>
      <w:r w:rsidRPr="003F252A">
        <w:t>Deferred payment guarantees</w:t>
      </w:r>
    </w:p>
    <w:p w:rsidR="00EB5280" w:rsidRPr="003F252A" w:rsidRDefault="00EB5280" w:rsidP="00EB5280">
      <w:pPr>
        <w:numPr>
          <w:ilvl w:val="0"/>
          <w:numId w:val="11"/>
        </w:numPr>
        <w:spacing w:line="360" w:lineRule="auto"/>
      </w:pPr>
      <w:r w:rsidRPr="003F252A">
        <w:t>Corporate term loans</w:t>
      </w:r>
    </w:p>
    <w:p w:rsidR="00EB5280" w:rsidRPr="003F252A" w:rsidRDefault="00EB5280" w:rsidP="00EB5280">
      <w:pPr>
        <w:numPr>
          <w:ilvl w:val="0"/>
          <w:numId w:val="11"/>
        </w:numPr>
        <w:spacing w:line="360" w:lineRule="auto"/>
      </w:pPr>
      <w:r w:rsidRPr="003F252A">
        <w:t>Dealer financing</w:t>
      </w:r>
    </w:p>
    <w:p w:rsidR="00EB5280" w:rsidRPr="003F252A" w:rsidRDefault="00EB5280" w:rsidP="00EB5280">
      <w:pPr>
        <w:numPr>
          <w:ilvl w:val="0"/>
          <w:numId w:val="11"/>
        </w:numPr>
        <w:spacing w:line="360" w:lineRule="auto"/>
      </w:pPr>
      <w:r w:rsidRPr="003F252A">
        <w:t>Channel financing</w:t>
      </w:r>
    </w:p>
    <w:p w:rsidR="00EB5280" w:rsidRPr="003F252A" w:rsidRDefault="00EB5280" w:rsidP="00EB5280">
      <w:pPr>
        <w:numPr>
          <w:ilvl w:val="0"/>
          <w:numId w:val="11"/>
        </w:numPr>
        <w:spacing w:line="360" w:lineRule="auto"/>
      </w:pPr>
      <w:r w:rsidRPr="003F252A">
        <w:t>Equipment leasing</w:t>
      </w:r>
    </w:p>
    <w:p w:rsidR="00EB5280" w:rsidRPr="003F252A" w:rsidRDefault="00EB5280" w:rsidP="00EB5280">
      <w:pPr>
        <w:numPr>
          <w:ilvl w:val="0"/>
          <w:numId w:val="11"/>
        </w:numPr>
        <w:spacing w:line="360" w:lineRule="auto"/>
      </w:pPr>
      <w:r w:rsidRPr="003F252A">
        <w:t>Loan syndication</w:t>
      </w:r>
    </w:p>
    <w:p w:rsidR="00EB5280" w:rsidRPr="003F252A" w:rsidRDefault="00EB5280" w:rsidP="00EB5280">
      <w:pPr>
        <w:numPr>
          <w:ilvl w:val="0"/>
          <w:numId w:val="11"/>
        </w:numPr>
        <w:spacing w:line="360" w:lineRule="auto"/>
      </w:pPr>
      <w:r w:rsidRPr="003F252A">
        <w:t>Financing Indian firms overseas subsidiaries or JVs</w:t>
      </w:r>
    </w:p>
    <w:p w:rsidR="00EB5280" w:rsidRPr="003F252A" w:rsidRDefault="00EB5280" w:rsidP="00EB5280">
      <w:pPr>
        <w:numPr>
          <w:ilvl w:val="0"/>
          <w:numId w:val="11"/>
        </w:numPr>
        <w:spacing w:line="360" w:lineRule="auto"/>
      </w:pPr>
      <w:r w:rsidRPr="003F252A">
        <w:t xml:space="preserve">Domestic Treasury. </w:t>
      </w:r>
    </w:p>
    <w:p w:rsidR="00EB5280" w:rsidRPr="003F252A" w:rsidRDefault="00EB5280" w:rsidP="00EB5280">
      <w:pPr>
        <w:numPr>
          <w:ilvl w:val="0"/>
          <w:numId w:val="11"/>
        </w:numPr>
        <w:spacing w:line="360" w:lineRule="auto"/>
      </w:pPr>
      <w:r w:rsidRPr="003F252A">
        <w:t xml:space="preserve">SBI </w:t>
      </w:r>
      <w:proofErr w:type="spellStart"/>
      <w:r w:rsidRPr="003F252A">
        <w:t>Vishwa</w:t>
      </w:r>
      <w:proofErr w:type="spellEnd"/>
      <w:r w:rsidRPr="003F252A">
        <w:t xml:space="preserve"> </w:t>
      </w:r>
      <w:proofErr w:type="spellStart"/>
      <w:r w:rsidRPr="003F252A">
        <w:t>Yatra</w:t>
      </w:r>
      <w:proofErr w:type="spellEnd"/>
      <w:r w:rsidRPr="003F252A">
        <w:t xml:space="preserve"> Foreign Travel Card. </w:t>
      </w:r>
    </w:p>
    <w:p w:rsidR="00EB5280" w:rsidRPr="003F252A" w:rsidRDefault="00EB5280" w:rsidP="00EB5280">
      <w:pPr>
        <w:numPr>
          <w:ilvl w:val="0"/>
          <w:numId w:val="11"/>
        </w:numPr>
        <w:spacing w:line="360" w:lineRule="auto"/>
      </w:pPr>
      <w:r w:rsidRPr="003F252A">
        <w:t xml:space="preserve">Broking Services </w:t>
      </w:r>
    </w:p>
    <w:p w:rsidR="00EB5280" w:rsidRPr="003F252A" w:rsidRDefault="00EB5280" w:rsidP="00EB5280">
      <w:pPr>
        <w:numPr>
          <w:ilvl w:val="0"/>
          <w:numId w:val="11"/>
        </w:numPr>
        <w:spacing w:line="360" w:lineRule="auto"/>
      </w:pPr>
      <w:r w:rsidRPr="003F252A">
        <w:t>Revised Service Charge.</w:t>
      </w:r>
    </w:p>
    <w:p w:rsidR="00EB5280" w:rsidRPr="003F252A" w:rsidRDefault="00EB5280" w:rsidP="00EB5280">
      <w:pPr>
        <w:numPr>
          <w:ilvl w:val="0"/>
          <w:numId w:val="11"/>
        </w:numPr>
        <w:spacing w:line="360" w:lineRule="auto"/>
      </w:pPr>
      <w:proofErr w:type="spellStart"/>
      <w:r w:rsidRPr="003F252A">
        <w:t>Demat</w:t>
      </w:r>
      <w:proofErr w:type="spellEnd"/>
      <w:r w:rsidRPr="003F252A">
        <w:t xml:space="preserve"> services </w:t>
      </w:r>
    </w:p>
    <w:p w:rsidR="00EB5280" w:rsidRPr="003F252A" w:rsidRDefault="00EB5280" w:rsidP="00EB5280">
      <w:pPr>
        <w:numPr>
          <w:ilvl w:val="0"/>
          <w:numId w:val="11"/>
        </w:numPr>
        <w:spacing w:line="360" w:lineRule="auto"/>
      </w:pPr>
      <w:r w:rsidRPr="003F252A">
        <w:t xml:space="preserve">ATM Services. </w:t>
      </w:r>
    </w:p>
    <w:p w:rsidR="00EB5280" w:rsidRPr="003F252A" w:rsidRDefault="00EB5280" w:rsidP="00EB5280">
      <w:pPr>
        <w:numPr>
          <w:ilvl w:val="0"/>
          <w:numId w:val="11"/>
        </w:numPr>
        <w:spacing w:line="360" w:lineRule="auto"/>
      </w:pPr>
      <w:r w:rsidRPr="003F252A">
        <w:t xml:space="preserve">Internet Banking. </w:t>
      </w:r>
    </w:p>
    <w:p w:rsidR="00EB5280" w:rsidRPr="003F252A" w:rsidRDefault="00EB5280" w:rsidP="00EB5280">
      <w:pPr>
        <w:numPr>
          <w:ilvl w:val="0"/>
          <w:numId w:val="11"/>
        </w:numPr>
        <w:spacing w:line="360" w:lineRule="auto"/>
      </w:pPr>
      <w:r w:rsidRPr="003F252A">
        <w:t xml:space="preserve">E-Pay. </w:t>
      </w:r>
    </w:p>
    <w:p w:rsidR="00EB5280" w:rsidRPr="003F252A" w:rsidRDefault="00EB5280" w:rsidP="00EB5280">
      <w:pPr>
        <w:numPr>
          <w:ilvl w:val="0"/>
          <w:numId w:val="11"/>
        </w:numPr>
        <w:spacing w:line="360" w:lineRule="auto"/>
      </w:pPr>
      <w:r w:rsidRPr="003F252A">
        <w:t xml:space="preserve">E-Rail. </w:t>
      </w:r>
    </w:p>
    <w:p w:rsidR="00EB5280" w:rsidRPr="003F252A" w:rsidRDefault="00EB5280" w:rsidP="00EB5280">
      <w:pPr>
        <w:numPr>
          <w:ilvl w:val="0"/>
          <w:numId w:val="11"/>
        </w:numPr>
        <w:spacing w:line="360" w:lineRule="auto"/>
      </w:pPr>
      <w:r w:rsidRPr="003F252A">
        <w:t xml:space="preserve">RBIEFT. </w:t>
      </w:r>
    </w:p>
    <w:p w:rsidR="00EB5280" w:rsidRPr="003F252A" w:rsidRDefault="00EB5280" w:rsidP="00EB5280">
      <w:pPr>
        <w:numPr>
          <w:ilvl w:val="0"/>
          <w:numId w:val="11"/>
        </w:numPr>
        <w:spacing w:line="360" w:lineRule="auto"/>
      </w:pPr>
      <w:r w:rsidRPr="003F252A">
        <w:t xml:space="preserve">Safe Deposit Lockers. </w:t>
      </w:r>
    </w:p>
    <w:p w:rsidR="00EB5280" w:rsidRPr="003F252A" w:rsidRDefault="00EB5280" w:rsidP="00EB5280">
      <w:pPr>
        <w:numPr>
          <w:ilvl w:val="0"/>
          <w:numId w:val="11"/>
        </w:numPr>
        <w:spacing w:line="360" w:lineRule="auto"/>
      </w:pPr>
      <w:r w:rsidRPr="003F252A">
        <w:t xml:space="preserve">Gift </w:t>
      </w:r>
      <w:proofErr w:type="spellStart"/>
      <w:r w:rsidRPr="003F252A">
        <w:t>Cheques</w:t>
      </w:r>
      <w:proofErr w:type="spellEnd"/>
      <w:r w:rsidRPr="003F252A">
        <w:t xml:space="preserve">. </w:t>
      </w:r>
    </w:p>
    <w:p w:rsidR="00EB5280" w:rsidRPr="003F252A" w:rsidRDefault="00EB5280" w:rsidP="00EB5280">
      <w:pPr>
        <w:numPr>
          <w:ilvl w:val="0"/>
          <w:numId w:val="11"/>
        </w:numPr>
        <w:spacing w:line="360" w:lineRule="auto"/>
      </w:pPr>
      <w:r w:rsidRPr="003F252A">
        <w:t xml:space="preserve">MICR Codes. </w:t>
      </w:r>
    </w:p>
    <w:p w:rsidR="00EB5280" w:rsidRPr="003F252A" w:rsidRDefault="00EB5280" w:rsidP="00EB5280">
      <w:pPr>
        <w:numPr>
          <w:ilvl w:val="0"/>
          <w:numId w:val="11"/>
        </w:numPr>
        <w:spacing w:line="360" w:lineRule="auto"/>
      </w:pPr>
      <w:r w:rsidRPr="003F252A">
        <w:t xml:space="preserve">Foreign Inward Remittances. </w:t>
      </w:r>
    </w:p>
    <w:p w:rsidR="00EB5280" w:rsidRPr="003F252A" w:rsidRDefault="00EB5280" w:rsidP="00EB5280">
      <w:pPr>
        <w:spacing w:before="240" w:after="240" w:line="360" w:lineRule="auto"/>
        <w:rPr>
          <w:b/>
          <w:sz w:val="28"/>
          <w:szCs w:val="28"/>
        </w:rPr>
      </w:pPr>
      <w:r w:rsidRPr="003F252A">
        <w:rPr>
          <w:b/>
          <w:sz w:val="28"/>
          <w:szCs w:val="28"/>
        </w:rPr>
        <w:t>SBI BRANCHES</w:t>
      </w:r>
    </w:p>
    <w:p w:rsidR="00EB5280" w:rsidRPr="003F252A" w:rsidRDefault="00EB5280" w:rsidP="00EB5280">
      <w:pPr>
        <w:spacing w:before="240" w:after="240" w:line="360" w:lineRule="auto"/>
        <w:jc w:val="both"/>
      </w:pPr>
      <w:r>
        <w:tab/>
      </w:r>
      <w:r w:rsidRPr="003F252A">
        <w:t xml:space="preserve">State Bank of India Branches along with its parent bank State Bank of </w:t>
      </w:r>
      <w:smartTag w:uri="urn:schemas-microsoft-com:office:smarttags" w:element="country-region">
        <w:smartTag w:uri="urn:schemas-microsoft-com:office:smarttags" w:element="place">
          <w:r w:rsidRPr="003F252A">
            <w:t>India</w:t>
          </w:r>
        </w:smartTag>
      </w:smartTag>
      <w:r w:rsidRPr="003F252A">
        <w:t xml:space="preserve"> - is actively involved since 1973 with Indian Banking Industry. </w:t>
      </w:r>
      <w:r w:rsidRPr="003F252A">
        <w:rPr>
          <w:rStyle w:val="Strong"/>
          <w:b w:val="0"/>
        </w:rPr>
        <w:t xml:space="preserve">State Bank of </w:t>
      </w:r>
      <w:smartTag w:uri="urn:schemas-microsoft-com:office:smarttags" w:element="country-region">
        <w:smartTag w:uri="urn:schemas-microsoft-com:office:smarttags" w:element="place">
          <w:r w:rsidRPr="003F252A">
            <w:rPr>
              <w:rStyle w:val="Strong"/>
              <w:b w:val="0"/>
            </w:rPr>
            <w:t>India</w:t>
          </w:r>
        </w:smartTag>
      </w:smartTag>
      <w:r w:rsidRPr="003F252A">
        <w:rPr>
          <w:rStyle w:val="Strong"/>
        </w:rPr>
        <w:t xml:space="preserve"> </w:t>
      </w:r>
      <w:r w:rsidRPr="003F252A">
        <w:t xml:space="preserve">branches span the country with a vast network to reach out to as many customers as possible making full contribution to the status of </w:t>
      </w:r>
      <w:smartTag w:uri="urn:schemas-microsoft-com:office:smarttags" w:element="country-region">
        <w:smartTag w:uri="urn:schemas-microsoft-com:office:smarttags" w:element="place">
          <w:r w:rsidRPr="003F252A">
            <w:t>India</w:t>
          </w:r>
        </w:smartTag>
      </w:smartTag>
      <w:r w:rsidRPr="003F252A">
        <w:t xml:space="preserve">'s largest bank for SBI. State Bank of </w:t>
      </w:r>
      <w:smartTag w:uri="urn:schemas-microsoft-com:office:smarttags" w:element="country-region">
        <w:smartTag w:uri="urn:schemas-microsoft-com:office:smarttags" w:element="place">
          <w:r w:rsidRPr="003F252A">
            <w:t>India</w:t>
          </w:r>
        </w:smartTag>
      </w:smartTag>
      <w:r w:rsidRPr="003F252A">
        <w:t xml:space="preserve"> has the highest number of branches amongst all public and private </w:t>
      </w:r>
      <w:r w:rsidRPr="003F252A">
        <w:lastRenderedPageBreak/>
        <w:t xml:space="preserve">sector players operating in </w:t>
      </w:r>
      <w:smartTag w:uri="urn:schemas-microsoft-com:office:smarttags" w:element="country-region">
        <w:smartTag w:uri="urn:schemas-microsoft-com:office:smarttags" w:element="place">
          <w:r w:rsidRPr="003F252A">
            <w:t>India</w:t>
          </w:r>
        </w:smartTag>
      </w:smartTag>
      <w:r w:rsidRPr="003F252A">
        <w:t xml:space="preserve">. Each SBI branch is provided an identification code that is unique to each branch. </w:t>
      </w:r>
    </w:p>
    <w:p w:rsidR="00EB5280" w:rsidRPr="003F252A" w:rsidRDefault="00EB5280" w:rsidP="00EB5280">
      <w:pPr>
        <w:pStyle w:val="Heading5"/>
        <w:spacing w:after="240" w:line="360" w:lineRule="auto"/>
        <w:rPr>
          <w:i w:val="0"/>
          <w:sz w:val="24"/>
          <w:szCs w:val="24"/>
        </w:rPr>
      </w:pPr>
      <w:r w:rsidRPr="003F252A">
        <w:rPr>
          <w:i w:val="0"/>
          <w:sz w:val="24"/>
          <w:szCs w:val="24"/>
        </w:rPr>
        <w:t>List of branches by product/service:</w:t>
      </w:r>
    </w:p>
    <w:p w:rsidR="00EB5280" w:rsidRPr="003F252A" w:rsidRDefault="00EB5280" w:rsidP="00EB5280">
      <w:pPr>
        <w:spacing w:before="240" w:after="240" w:line="360" w:lineRule="auto"/>
      </w:pPr>
      <w:r w:rsidRPr="003F252A">
        <w:t xml:space="preserve">SBI Branches are categorized by product / service offered by it, such as: </w:t>
      </w:r>
    </w:p>
    <w:p w:rsidR="00EB5280" w:rsidRPr="003F252A" w:rsidRDefault="00EB5280" w:rsidP="00EB5280">
      <w:pPr>
        <w:numPr>
          <w:ilvl w:val="0"/>
          <w:numId w:val="7"/>
        </w:numPr>
        <w:spacing w:line="360" w:lineRule="auto"/>
      </w:pPr>
      <w:r w:rsidRPr="003F252A">
        <w:t xml:space="preserve">Core Banking Branches. </w:t>
      </w:r>
    </w:p>
    <w:p w:rsidR="00EB5280" w:rsidRPr="003F252A" w:rsidRDefault="00EB5280" w:rsidP="00EB5280">
      <w:pPr>
        <w:numPr>
          <w:ilvl w:val="0"/>
          <w:numId w:val="7"/>
        </w:numPr>
        <w:spacing w:line="360" w:lineRule="auto"/>
      </w:pPr>
      <w:r w:rsidRPr="003F252A">
        <w:t xml:space="preserve">Domestic </w:t>
      </w:r>
      <w:proofErr w:type="spellStart"/>
      <w:r w:rsidRPr="003F252A">
        <w:t>Forex</w:t>
      </w:r>
      <w:proofErr w:type="spellEnd"/>
      <w:r w:rsidRPr="003F252A">
        <w:t xml:space="preserve"> Branches. </w:t>
      </w:r>
    </w:p>
    <w:p w:rsidR="00EB5280" w:rsidRPr="003F252A" w:rsidRDefault="00EB5280" w:rsidP="00EB5280">
      <w:pPr>
        <w:numPr>
          <w:ilvl w:val="0"/>
          <w:numId w:val="7"/>
        </w:numPr>
        <w:spacing w:line="360" w:lineRule="auto"/>
      </w:pPr>
      <w:r w:rsidRPr="003F252A">
        <w:t>Internet Banking Branches.</w:t>
      </w:r>
    </w:p>
    <w:p w:rsidR="00EB5280" w:rsidRPr="003F252A" w:rsidRDefault="00EB5280" w:rsidP="00EB5280">
      <w:pPr>
        <w:numPr>
          <w:ilvl w:val="0"/>
          <w:numId w:val="7"/>
        </w:numPr>
        <w:spacing w:line="360" w:lineRule="auto"/>
      </w:pPr>
      <w:r w:rsidRPr="003F252A">
        <w:t xml:space="preserve">Personal </w:t>
      </w:r>
      <w:proofErr w:type="gramStart"/>
      <w:r w:rsidRPr="003F252A">
        <w:t>banking(</w:t>
      </w:r>
      <w:proofErr w:type="gramEnd"/>
      <w:r w:rsidRPr="003F252A">
        <w:t xml:space="preserve">Real Time Gross Settlement) Branches. </w:t>
      </w:r>
    </w:p>
    <w:p w:rsidR="00EB5280" w:rsidRPr="003F252A" w:rsidRDefault="00EB5280" w:rsidP="00EB5280">
      <w:pPr>
        <w:spacing w:before="240" w:after="240" w:line="360" w:lineRule="auto"/>
        <w:rPr>
          <w:b/>
        </w:rPr>
      </w:pPr>
      <w:r w:rsidRPr="003F252A">
        <w:rPr>
          <w:b/>
        </w:rPr>
        <w:t>List of branches by special banking services:</w:t>
      </w:r>
    </w:p>
    <w:p w:rsidR="00EB5280" w:rsidRPr="003F252A" w:rsidRDefault="00EB5280" w:rsidP="00EB5280">
      <w:pPr>
        <w:spacing w:before="240" w:after="240" w:line="360" w:lineRule="auto"/>
      </w:pPr>
      <w:r>
        <w:tab/>
      </w:r>
      <w:hyperlink r:id="rId21" w:history="1">
        <w:r w:rsidRPr="003F252A">
          <w:rPr>
            <w:rStyle w:val="Hyperlink"/>
            <w:color w:val="auto"/>
          </w:rPr>
          <w:t>State Bank of India</w:t>
        </w:r>
      </w:hyperlink>
      <w:r w:rsidRPr="003F252A">
        <w:t xml:space="preserve"> being the largest bank provides specialized banking services in accordance with the special requirements of a particular community or area. The SBI branch type thereby depends on the special banking services it aims to provide. These include</w:t>
      </w:r>
    </w:p>
    <w:p w:rsidR="00EB5280" w:rsidRPr="003F252A" w:rsidRDefault="00EB5280" w:rsidP="00EB5280">
      <w:pPr>
        <w:numPr>
          <w:ilvl w:val="0"/>
          <w:numId w:val="8"/>
        </w:numPr>
        <w:spacing w:line="360" w:lineRule="auto"/>
      </w:pPr>
      <w:r w:rsidRPr="003F252A">
        <w:t xml:space="preserve">Agricultural Business branches. </w:t>
      </w:r>
    </w:p>
    <w:p w:rsidR="00EB5280" w:rsidRPr="003F252A" w:rsidRDefault="00EB5280" w:rsidP="00EB5280">
      <w:pPr>
        <w:numPr>
          <w:ilvl w:val="0"/>
          <w:numId w:val="8"/>
        </w:numPr>
        <w:spacing w:line="360" w:lineRule="auto"/>
      </w:pPr>
      <w:r w:rsidRPr="003F252A">
        <w:t xml:space="preserve">Agricultural Development branches. </w:t>
      </w:r>
    </w:p>
    <w:p w:rsidR="00EB5280" w:rsidRPr="003F252A" w:rsidRDefault="00EB5280" w:rsidP="00EB5280">
      <w:pPr>
        <w:numPr>
          <w:ilvl w:val="0"/>
          <w:numId w:val="8"/>
        </w:numPr>
        <w:spacing w:line="360" w:lineRule="auto"/>
      </w:pPr>
      <w:r w:rsidRPr="003F252A">
        <w:t xml:space="preserve">Commercial Branches. </w:t>
      </w:r>
    </w:p>
    <w:p w:rsidR="00EB5280" w:rsidRPr="003F252A" w:rsidRDefault="00EB5280" w:rsidP="00EB5280">
      <w:pPr>
        <w:numPr>
          <w:ilvl w:val="0"/>
          <w:numId w:val="8"/>
        </w:numPr>
        <w:spacing w:line="360" w:lineRule="auto"/>
      </w:pPr>
      <w:r w:rsidRPr="003F252A">
        <w:t xml:space="preserve">Corporate Accounts Group branches. </w:t>
      </w:r>
    </w:p>
    <w:p w:rsidR="00EB5280" w:rsidRPr="003F252A" w:rsidRDefault="00EB5280" w:rsidP="00EB5280">
      <w:pPr>
        <w:numPr>
          <w:ilvl w:val="0"/>
          <w:numId w:val="8"/>
        </w:numPr>
        <w:spacing w:line="360" w:lineRule="auto"/>
      </w:pPr>
      <w:r w:rsidRPr="003F252A">
        <w:t xml:space="preserve">Industrial Finance branches. </w:t>
      </w:r>
    </w:p>
    <w:p w:rsidR="00EB5280" w:rsidRPr="003F252A" w:rsidRDefault="00EB5280" w:rsidP="00EB5280">
      <w:pPr>
        <w:numPr>
          <w:ilvl w:val="0"/>
          <w:numId w:val="8"/>
        </w:numPr>
        <w:spacing w:line="360" w:lineRule="auto"/>
      </w:pPr>
      <w:r w:rsidRPr="003F252A">
        <w:t xml:space="preserve">Main Branches. </w:t>
      </w:r>
    </w:p>
    <w:p w:rsidR="00EB5280" w:rsidRPr="003F252A" w:rsidRDefault="00EB5280" w:rsidP="00EB5280">
      <w:pPr>
        <w:numPr>
          <w:ilvl w:val="0"/>
          <w:numId w:val="8"/>
        </w:numPr>
        <w:spacing w:line="360" w:lineRule="auto"/>
      </w:pPr>
      <w:r w:rsidRPr="003F252A">
        <w:t xml:space="preserve">Mid Corporate Group branches. </w:t>
      </w:r>
    </w:p>
    <w:p w:rsidR="00EB5280" w:rsidRPr="003F252A" w:rsidRDefault="00EB5280" w:rsidP="00EB5280">
      <w:pPr>
        <w:numPr>
          <w:ilvl w:val="0"/>
          <w:numId w:val="8"/>
        </w:numPr>
        <w:spacing w:line="360" w:lineRule="auto"/>
      </w:pPr>
      <w:r w:rsidRPr="003F252A">
        <w:t xml:space="preserve">NRI Banking branches. </w:t>
      </w:r>
    </w:p>
    <w:p w:rsidR="00EB5280" w:rsidRPr="003F252A" w:rsidRDefault="00EB5280" w:rsidP="00EB5280">
      <w:pPr>
        <w:numPr>
          <w:ilvl w:val="0"/>
          <w:numId w:val="8"/>
        </w:numPr>
        <w:spacing w:line="360" w:lineRule="auto"/>
      </w:pPr>
      <w:r w:rsidRPr="003F252A">
        <w:t xml:space="preserve">Other branches. </w:t>
      </w:r>
    </w:p>
    <w:p w:rsidR="00EB5280" w:rsidRPr="003F252A" w:rsidRDefault="00EB5280" w:rsidP="00EB5280">
      <w:pPr>
        <w:numPr>
          <w:ilvl w:val="0"/>
          <w:numId w:val="8"/>
        </w:numPr>
        <w:spacing w:line="360" w:lineRule="auto"/>
      </w:pPr>
      <w:r w:rsidRPr="003F252A">
        <w:t xml:space="preserve">Overseas branches. </w:t>
      </w:r>
    </w:p>
    <w:p w:rsidR="00EB5280" w:rsidRPr="003F252A" w:rsidRDefault="00EB5280" w:rsidP="00EB5280">
      <w:pPr>
        <w:numPr>
          <w:ilvl w:val="0"/>
          <w:numId w:val="8"/>
        </w:numPr>
        <w:spacing w:line="360" w:lineRule="auto"/>
      </w:pPr>
      <w:r w:rsidRPr="003F252A">
        <w:t xml:space="preserve">Personal Banking branches. </w:t>
      </w:r>
    </w:p>
    <w:p w:rsidR="00EB5280" w:rsidRPr="003F252A" w:rsidRDefault="00EB5280" w:rsidP="00EB5280">
      <w:pPr>
        <w:numPr>
          <w:ilvl w:val="0"/>
          <w:numId w:val="8"/>
        </w:numPr>
        <w:spacing w:line="360" w:lineRule="auto"/>
      </w:pPr>
      <w:r w:rsidRPr="003F252A">
        <w:t xml:space="preserve">Rehabilitation &amp; Recovery branches. </w:t>
      </w:r>
    </w:p>
    <w:p w:rsidR="00EB5280" w:rsidRPr="003F252A" w:rsidRDefault="00EB5280" w:rsidP="00EB5280">
      <w:pPr>
        <w:numPr>
          <w:ilvl w:val="0"/>
          <w:numId w:val="8"/>
        </w:numPr>
        <w:spacing w:line="360" w:lineRule="auto"/>
      </w:pPr>
      <w:r w:rsidRPr="003F252A">
        <w:t xml:space="preserve">Service branches. </w:t>
      </w:r>
    </w:p>
    <w:p w:rsidR="00EB5280" w:rsidRPr="003F252A" w:rsidRDefault="00EB5280" w:rsidP="00EB5280">
      <w:pPr>
        <w:numPr>
          <w:ilvl w:val="0"/>
          <w:numId w:val="8"/>
        </w:numPr>
        <w:spacing w:line="360" w:lineRule="auto"/>
      </w:pPr>
      <w:r w:rsidRPr="003F252A">
        <w:t xml:space="preserve">SSI / SIB branches. </w:t>
      </w:r>
    </w:p>
    <w:p w:rsidR="00EB5280" w:rsidRPr="003F252A" w:rsidRDefault="00EB5280" w:rsidP="00EB5280">
      <w:pPr>
        <w:spacing w:before="240" w:after="240" w:line="360" w:lineRule="auto"/>
        <w:rPr>
          <w:b/>
          <w:sz w:val="28"/>
          <w:szCs w:val="28"/>
        </w:rPr>
      </w:pPr>
      <w:r w:rsidRPr="003F252A">
        <w:rPr>
          <w:b/>
          <w:sz w:val="28"/>
          <w:szCs w:val="28"/>
        </w:rPr>
        <w:lastRenderedPageBreak/>
        <w:t>BANKING SUBSIDIARIES</w:t>
      </w:r>
    </w:p>
    <w:p w:rsidR="00EB5280" w:rsidRPr="003F252A" w:rsidRDefault="00EB5280" w:rsidP="00EB5280">
      <w:pPr>
        <w:spacing w:before="240" w:after="240" w:line="360" w:lineRule="auto"/>
        <w:jc w:val="both"/>
        <w:rPr>
          <w:b/>
        </w:rPr>
      </w:pPr>
      <w:r>
        <w:tab/>
      </w:r>
      <w:r w:rsidRPr="003F252A">
        <w:t xml:space="preserve">State Bank of </w:t>
      </w:r>
      <w:smartTag w:uri="urn:schemas-microsoft-com:office:smarttags" w:element="country-region">
        <w:smartTag w:uri="urn:schemas-microsoft-com:office:smarttags" w:element="place">
          <w:r w:rsidRPr="003F252A">
            <w:t>India</w:t>
          </w:r>
        </w:smartTag>
      </w:smartTag>
      <w:r w:rsidRPr="003F252A">
        <w:t xml:space="preserve"> has the following six Associate Banks (ABs) with controlling interest ranging from 75% to 100%. </w:t>
      </w:r>
    </w:p>
    <w:p w:rsidR="00EB5280" w:rsidRPr="003F252A" w:rsidRDefault="00EB5280" w:rsidP="00EB5280">
      <w:pPr>
        <w:tabs>
          <w:tab w:val="num" w:pos="0"/>
        </w:tabs>
        <w:spacing w:line="360" w:lineRule="auto"/>
        <w:ind w:left="720" w:hanging="360"/>
        <w:jc w:val="both"/>
      </w:pPr>
      <w:r w:rsidRPr="003F252A">
        <w:rPr>
          <w:rFonts w:eastAsia="Verdana"/>
        </w:rPr>
        <w:t xml:space="preserve">1.      </w:t>
      </w:r>
      <w:r w:rsidRPr="003F252A">
        <w:t xml:space="preserve">State Bank of </w:t>
      </w:r>
      <w:smartTag w:uri="urn:schemas-microsoft-com:office:smarttags" w:element="City">
        <w:smartTag w:uri="urn:schemas-microsoft-com:office:smarttags" w:element="place">
          <w:r w:rsidRPr="003F252A">
            <w:t>Bikaner</w:t>
          </w:r>
        </w:smartTag>
      </w:smartTag>
      <w:r w:rsidRPr="003F252A">
        <w:t xml:space="preserve"> and Jaipur (SBBJ) </w:t>
      </w:r>
    </w:p>
    <w:p w:rsidR="00EB5280" w:rsidRPr="003F252A" w:rsidRDefault="00EB5280" w:rsidP="00EB5280">
      <w:pPr>
        <w:tabs>
          <w:tab w:val="num" w:pos="0"/>
        </w:tabs>
        <w:spacing w:line="360" w:lineRule="auto"/>
        <w:ind w:left="720" w:hanging="360"/>
        <w:jc w:val="both"/>
      </w:pPr>
      <w:r w:rsidRPr="003F252A">
        <w:rPr>
          <w:rFonts w:eastAsia="Verdana"/>
        </w:rPr>
        <w:t xml:space="preserve">2.      </w:t>
      </w:r>
      <w:r w:rsidRPr="003F252A">
        <w:t xml:space="preserve">State Bank of </w:t>
      </w:r>
      <w:smartTag w:uri="urn:schemas-microsoft-com:office:smarttags" w:element="City">
        <w:smartTag w:uri="urn:schemas-microsoft-com:office:smarttags" w:element="place">
          <w:r w:rsidRPr="003F252A">
            <w:t>Hyderabad</w:t>
          </w:r>
        </w:smartTag>
      </w:smartTag>
      <w:r w:rsidRPr="003F252A">
        <w:t xml:space="preserve"> (SBH) </w:t>
      </w:r>
    </w:p>
    <w:p w:rsidR="00EB5280" w:rsidRPr="003F252A" w:rsidRDefault="00EB5280" w:rsidP="00EB5280">
      <w:pPr>
        <w:tabs>
          <w:tab w:val="num" w:pos="0"/>
        </w:tabs>
        <w:spacing w:line="360" w:lineRule="auto"/>
        <w:ind w:left="720" w:hanging="360"/>
        <w:jc w:val="both"/>
      </w:pPr>
      <w:r w:rsidRPr="003F252A">
        <w:rPr>
          <w:rFonts w:eastAsia="Verdana"/>
        </w:rPr>
        <w:t xml:space="preserve">3.      </w:t>
      </w:r>
      <w:r w:rsidRPr="003F252A">
        <w:t xml:space="preserve">State Bank of </w:t>
      </w:r>
      <w:smartTag w:uri="urn:schemas-microsoft-com:office:smarttags" w:element="City">
        <w:smartTag w:uri="urn:schemas-microsoft-com:office:smarttags" w:element="place">
          <w:r w:rsidRPr="003F252A">
            <w:t>Indore</w:t>
          </w:r>
        </w:smartTag>
      </w:smartTag>
      <w:r w:rsidRPr="003F252A">
        <w:t xml:space="preserve"> (</w:t>
      </w:r>
      <w:proofErr w:type="spellStart"/>
      <w:r w:rsidRPr="003F252A">
        <w:t>SBIr</w:t>
      </w:r>
      <w:proofErr w:type="spellEnd"/>
      <w:r w:rsidRPr="003F252A">
        <w:t xml:space="preserve">) </w:t>
      </w:r>
    </w:p>
    <w:p w:rsidR="00EB5280" w:rsidRPr="003F252A" w:rsidRDefault="00EB5280" w:rsidP="00EB5280">
      <w:pPr>
        <w:tabs>
          <w:tab w:val="num" w:pos="0"/>
        </w:tabs>
        <w:spacing w:line="360" w:lineRule="auto"/>
        <w:ind w:left="720" w:hanging="360"/>
        <w:jc w:val="both"/>
      </w:pPr>
      <w:r w:rsidRPr="003F252A">
        <w:rPr>
          <w:rFonts w:eastAsia="Verdana"/>
        </w:rPr>
        <w:t xml:space="preserve">4.      </w:t>
      </w:r>
      <w:r w:rsidRPr="003F252A">
        <w:t xml:space="preserve">State Bank of </w:t>
      </w:r>
      <w:smartTag w:uri="urn:schemas-microsoft-com:office:smarttags" w:element="City">
        <w:smartTag w:uri="urn:schemas-microsoft-com:office:smarttags" w:element="place">
          <w:r w:rsidRPr="003F252A">
            <w:t>Mysore</w:t>
          </w:r>
        </w:smartTag>
      </w:smartTag>
      <w:r w:rsidRPr="003F252A">
        <w:t xml:space="preserve"> (SBM) </w:t>
      </w:r>
    </w:p>
    <w:p w:rsidR="00EB5280" w:rsidRPr="003F252A" w:rsidRDefault="00EB5280" w:rsidP="00EB5280">
      <w:pPr>
        <w:tabs>
          <w:tab w:val="num" w:pos="0"/>
        </w:tabs>
        <w:spacing w:line="360" w:lineRule="auto"/>
        <w:ind w:left="720" w:hanging="360"/>
        <w:jc w:val="both"/>
      </w:pPr>
      <w:r w:rsidRPr="003F252A">
        <w:rPr>
          <w:rFonts w:eastAsia="Verdana"/>
        </w:rPr>
        <w:t xml:space="preserve">5.      </w:t>
      </w:r>
      <w:r w:rsidRPr="003F252A">
        <w:t xml:space="preserve">State Bank of </w:t>
      </w:r>
      <w:smartTag w:uri="urn:schemas-microsoft-com:office:smarttags" w:element="City">
        <w:smartTag w:uri="urn:schemas-microsoft-com:office:smarttags" w:element="place">
          <w:r w:rsidRPr="003F252A">
            <w:t>Patiala</w:t>
          </w:r>
        </w:smartTag>
      </w:smartTag>
      <w:r w:rsidRPr="003F252A">
        <w:t xml:space="preserve"> (SBP) </w:t>
      </w:r>
    </w:p>
    <w:p w:rsidR="00EB5280" w:rsidRPr="003F252A" w:rsidRDefault="00EB5280" w:rsidP="00EB5280">
      <w:pPr>
        <w:tabs>
          <w:tab w:val="num" w:pos="0"/>
        </w:tabs>
        <w:spacing w:line="360" w:lineRule="auto"/>
        <w:ind w:left="720" w:hanging="360"/>
        <w:jc w:val="both"/>
      </w:pPr>
      <w:r w:rsidRPr="003F252A">
        <w:rPr>
          <w:rFonts w:eastAsia="Verdana"/>
        </w:rPr>
        <w:t xml:space="preserve">6.      </w:t>
      </w:r>
      <w:r w:rsidRPr="003F252A">
        <w:t xml:space="preserve">State Bank of Travancore (SBT) </w:t>
      </w:r>
    </w:p>
    <w:p w:rsidR="00EB5280" w:rsidRPr="003F252A" w:rsidRDefault="00EB5280" w:rsidP="00EB5280">
      <w:pPr>
        <w:spacing w:before="240" w:after="240" w:line="360" w:lineRule="auto"/>
        <w:jc w:val="both"/>
      </w:pPr>
      <w:r>
        <w:tab/>
      </w:r>
      <w:r w:rsidRPr="003F252A">
        <w:t xml:space="preserve">The six ABs have a combined network of 4502 branches in </w:t>
      </w:r>
      <w:smartTag w:uri="urn:schemas-microsoft-com:office:smarttags" w:element="country-region">
        <w:smartTag w:uri="urn:schemas-microsoft-com:office:smarttags" w:element="place">
          <w:r w:rsidRPr="003F252A">
            <w:t>India</w:t>
          </w:r>
        </w:smartTag>
      </w:smartTag>
      <w:r w:rsidRPr="003F252A">
        <w:t xml:space="preserve"> which are fully computerized and 2410 ATMs networked with SBI ATMs, providing value added services to clientele.</w:t>
      </w:r>
    </w:p>
    <w:p w:rsidR="00EB5280" w:rsidRPr="003F252A" w:rsidRDefault="00EB5280" w:rsidP="00EB5280">
      <w:pPr>
        <w:spacing w:before="240" w:after="240" w:line="360" w:lineRule="auto"/>
        <w:jc w:val="both"/>
      </w:pPr>
      <w:r>
        <w:tab/>
      </w:r>
      <w:proofErr w:type="gramStart"/>
      <w:r w:rsidRPr="003F252A">
        <w:t xml:space="preserve">The combined net profit of these banks increased by 12% over the previous year to reach Rs.2277.69 </w:t>
      </w:r>
      <w:proofErr w:type="spellStart"/>
      <w:r w:rsidRPr="003F252A">
        <w:t>crores</w:t>
      </w:r>
      <w:proofErr w:type="spellEnd"/>
      <w:r w:rsidRPr="003F252A">
        <w:t xml:space="preserve"> in 2007-08.</w:t>
      </w:r>
      <w:proofErr w:type="gramEnd"/>
      <w:r w:rsidRPr="003F252A">
        <w:t xml:space="preserve"> Deposits and advances grew by 19% and 22%, respectively, during the year. The combined Net NPA ratio of all ABs was at 0.61% as on 31st March 2008.The highlights of performance of the six ABs for the year 2007-08 are as follows:</w:t>
      </w:r>
    </w:p>
    <w:tbl>
      <w:tblPr>
        <w:tblW w:w="3296" w:type="pct"/>
        <w:jc w:val="center"/>
        <w:tblCellSpacing w:w="0" w:type="dxa"/>
        <w:tblInd w:w="-7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7ECFA"/>
        <w:tblCellMar>
          <w:top w:w="60" w:type="dxa"/>
          <w:left w:w="60" w:type="dxa"/>
          <w:bottom w:w="60" w:type="dxa"/>
          <w:right w:w="60" w:type="dxa"/>
        </w:tblCellMar>
        <w:tblLook w:val="0000" w:firstRow="0" w:lastRow="0" w:firstColumn="0" w:lastColumn="0" w:noHBand="0" w:noVBand="0"/>
      </w:tblPr>
      <w:tblGrid>
        <w:gridCol w:w="2609"/>
        <w:gridCol w:w="2961"/>
      </w:tblGrid>
      <w:tr w:rsidR="00EB5280" w:rsidRPr="003F252A" w:rsidTr="00F523E8">
        <w:trPr>
          <w:trHeight w:val="285"/>
          <w:tblCellSpacing w:w="0" w:type="dxa"/>
          <w:jc w:val="center"/>
        </w:trPr>
        <w:tc>
          <w:tcPr>
            <w:tcW w:w="2342" w:type="pct"/>
            <w:shd w:val="clear" w:color="auto" w:fill="auto"/>
            <w:vAlign w:val="center"/>
          </w:tcPr>
          <w:p w:rsidR="00EB5280" w:rsidRPr="003F252A" w:rsidRDefault="00EB5280" w:rsidP="00F523E8">
            <w:pPr>
              <w:spacing w:line="360" w:lineRule="auto"/>
            </w:pPr>
          </w:p>
        </w:tc>
        <w:tc>
          <w:tcPr>
            <w:tcW w:w="2658" w:type="pct"/>
            <w:shd w:val="clear" w:color="auto" w:fill="auto"/>
            <w:vAlign w:val="center"/>
          </w:tcPr>
          <w:p w:rsidR="00EB5280" w:rsidRPr="003F252A" w:rsidRDefault="00EB5280" w:rsidP="00F523E8">
            <w:pPr>
              <w:spacing w:line="360" w:lineRule="auto"/>
              <w:ind w:left="382"/>
              <w:rPr>
                <w:b/>
              </w:rPr>
            </w:pPr>
            <w:r w:rsidRPr="003F252A">
              <w:rPr>
                <w:b/>
              </w:rPr>
              <w:t>(</w:t>
            </w:r>
            <w:proofErr w:type="spellStart"/>
            <w:r w:rsidRPr="003F252A">
              <w:rPr>
                <w:b/>
              </w:rPr>
              <w:t>Rs</w:t>
            </w:r>
            <w:proofErr w:type="spellEnd"/>
            <w:r w:rsidRPr="003F252A">
              <w:rPr>
                <w:b/>
              </w:rPr>
              <w:t xml:space="preserve">. In </w:t>
            </w:r>
            <w:proofErr w:type="spellStart"/>
            <w:r w:rsidRPr="003F252A">
              <w:rPr>
                <w:b/>
              </w:rPr>
              <w:t>crores</w:t>
            </w:r>
            <w:proofErr w:type="spellEnd"/>
            <w:r w:rsidRPr="003F252A">
              <w:rPr>
                <w:b/>
              </w:rPr>
              <w:t>)</w:t>
            </w:r>
          </w:p>
        </w:tc>
      </w:tr>
      <w:tr w:rsidR="00EB5280" w:rsidRPr="003F252A" w:rsidTr="00F523E8">
        <w:trPr>
          <w:trHeight w:val="225"/>
          <w:tblCellSpacing w:w="0" w:type="dxa"/>
          <w:jc w:val="center"/>
        </w:trPr>
        <w:tc>
          <w:tcPr>
            <w:tcW w:w="2342" w:type="pct"/>
            <w:shd w:val="clear" w:color="auto" w:fill="auto"/>
            <w:vAlign w:val="center"/>
          </w:tcPr>
          <w:p w:rsidR="00EB5280" w:rsidRPr="003F252A" w:rsidRDefault="00EB5280" w:rsidP="00F523E8">
            <w:pPr>
              <w:spacing w:line="360" w:lineRule="auto"/>
              <w:ind w:left="269"/>
            </w:pPr>
            <w:r w:rsidRPr="003F252A">
              <w:t>Deposits</w:t>
            </w:r>
          </w:p>
        </w:tc>
        <w:tc>
          <w:tcPr>
            <w:tcW w:w="2658" w:type="pct"/>
            <w:shd w:val="clear" w:color="auto" w:fill="auto"/>
            <w:vAlign w:val="center"/>
          </w:tcPr>
          <w:p w:rsidR="00EB5280" w:rsidRPr="003F252A" w:rsidRDefault="00EB5280" w:rsidP="00F523E8">
            <w:pPr>
              <w:spacing w:line="360" w:lineRule="auto"/>
              <w:ind w:left="382"/>
            </w:pPr>
            <w:r w:rsidRPr="003F252A">
              <w:t>234168</w:t>
            </w:r>
          </w:p>
        </w:tc>
      </w:tr>
      <w:tr w:rsidR="00EB5280" w:rsidRPr="003F252A" w:rsidTr="00F523E8">
        <w:trPr>
          <w:trHeight w:val="225"/>
          <w:tblCellSpacing w:w="0" w:type="dxa"/>
          <w:jc w:val="center"/>
        </w:trPr>
        <w:tc>
          <w:tcPr>
            <w:tcW w:w="2342" w:type="pct"/>
            <w:shd w:val="clear" w:color="auto" w:fill="auto"/>
            <w:vAlign w:val="center"/>
          </w:tcPr>
          <w:p w:rsidR="00EB5280" w:rsidRPr="003F252A" w:rsidRDefault="00EB5280" w:rsidP="00F523E8">
            <w:pPr>
              <w:spacing w:line="360" w:lineRule="auto"/>
              <w:ind w:left="269"/>
            </w:pPr>
            <w:r w:rsidRPr="003F252A">
              <w:t>Loans</w:t>
            </w:r>
          </w:p>
        </w:tc>
        <w:tc>
          <w:tcPr>
            <w:tcW w:w="2658" w:type="pct"/>
            <w:shd w:val="clear" w:color="auto" w:fill="auto"/>
            <w:vAlign w:val="center"/>
          </w:tcPr>
          <w:p w:rsidR="00EB5280" w:rsidRPr="003F252A" w:rsidRDefault="00EB5280" w:rsidP="00F523E8">
            <w:pPr>
              <w:spacing w:line="360" w:lineRule="auto"/>
              <w:ind w:left="382"/>
            </w:pPr>
            <w:r w:rsidRPr="003F252A">
              <w:t>178376</w:t>
            </w:r>
          </w:p>
        </w:tc>
      </w:tr>
      <w:tr w:rsidR="00EB5280" w:rsidRPr="003F252A" w:rsidTr="00F523E8">
        <w:trPr>
          <w:trHeight w:val="225"/>
          <w:tblCellSpacing w:w="0" w:type="dxa"/>
          <w:jc w:val="center"/>
        </w:trPr>
        <w:tc>
          <w:tcPr>
            <w:tcW w:w="2342" w:type="pct"/>
            <w:shd w:val="clear" w:color="auto" w:fill="auto"/>
            <w:vAlign w:val="center"/>
          </w:tcPr>
          <w:p w:rsidR="00EB5280" w:rsidRPr="003F252A" w:rsidRDefault="00EB5280" w:rsidP="00F523E8">
            <w:pPr>
              <w:spacing w:line="360" w:lineRule="auto"/>
              <w:ind w:left="269"/>
            </w:pPr>
            <w:r w:rsidRPr="003F252A">
              <w:t>Investments</w:t>
            </w:r>
          </w:p>
        </w:tc>
        <w:tc>
          <w:tcPr>
            <w:tcW w:w="2658" w:type="pct"/>
            <w:shd w:val="clear" w:color="auto" w:fill="auto"/>
            <w:vAlign w:val="center"/>
          </w:tcPr>
          <w:p w:rsidR="00EB5280" w:rsidRPr="003F252A" w:rsidRDefault="00EB5280" w:rsidP="00F523E8">
            <w:pPr>
              <w:spacing w:line="360" w:lineRule="auto"/>
              <w:ind w:left="382"/>
            </w:pPr>
            <w:r w:rsidRPr="003F252A">
              <w:t>75147</w:t>
            </w:r>
          </w:p>
        </w:tc>
      </w:tr>
      <w:tr w:rsidR="00EB5280" w:rsidRPr="003F252A" w:rsidTr="00F523E8">
        <w:trPr>
          <w:trHeight w:val="225"/>
          <w:tblCellSpacing w:w="0" w:type="dxa"/>
          <w:jc w:val="center"/>
        </w:trPr>
        <w:tc>
          <w:tcPr>
            <w:tcW w:w="2342" w:type="pct"/>
            <w:shd w:val="clear" w:color="auto" w:fill="auto"/>
            <w:vAlign w:val="center"/>
          </w:tcPr>
          <w:p w:rsidR="00EB5280" w:rsidRPr="003F252A" w:rsidRDefault="00EB5280" w:rsidP="00F523E8">
            <w:pPr>
              <w:spacing w:line="360" w:lineRule="auto"/>
              <w:ind w:left="269"/>
            </w:pPr>
            <w:r w:rsidRPr="003F252A">
              <w:t>Total Assets</w:t>
            </w:r>
          </w:p>
        </w:tc>
        <w:tc>
          <w:tcPr>
            <w:tcW w:w="2658" w:type="pct"/>
            <w:shd w:val="clear" w:color="auto" w:fill="auto"/>
            <w:vAlign w:val="center"/>
          </w:tcPr>
          <w:p w:rsidR="00EB5280" w:rsidRPr="003F252A" w:rsidRDefault="00EB5280" w:rsidP="00F523E8">
            <w:pPr>
              <w:spacing w:line="360" w:lineRule="auto"/>
              <w:ind w:left="382"/>
            </w:pPr>
            <w:r w:rsidRPr="003F252A">
              <w:t>268285</w:t>
            </w:r>
          </w:p>
        </w:tc>
      </w:tr>
      <w:tr w:rsidR="00EB5280" w:rsidRPr="003F252A" w:rsidTr="00F523E8">
        <w:trPr>
          <w:trHeight w:val="225"/>
          <w:tblCellSpacing w:w="0" w:type="dxa"/>
          <w:jc w:val="center"/>
        </w:trPr>
        <w:tc>
          <w:tcPr>
            <w:tcW w:w="2342" w:type="pct"/>
            <w:shd w:val="clear" w:color="auto" w:fill="auto"/>
            <w:vAlign w:val="center"/>
          </w:tcPr>
          <w:p w:rsidR="00EB5280" w:rsidRPr="003F252A" w:rsidRDefault="00EB5280" w:rsidP="00F523E8">
            <w:pPr>
              <w:spacing w:line="360" w:lineRule="auto"/>
              <w:ind w:left="269"/>
            </w:pPr>
            <w:r w:rsidRPr="003F252A">
              <w:t>Return on Assets</w:t>
            </w:r>
          </w:p>
        </w:tc>
        <w:tc>
          <w:tcPr>
            <w:tcW w:w="2658" w:type="pct"/>
            <w:shd w:val="clear" w:color="auto" w:fill="auto"/>
            <w:vAlign w:val="center"/>
          </w:tcPr>
          <w:p w:rsidR="00EB5280" w:rsidRPr="003F252A" w:rsidRDefault="00EB5280" w:rsidP="00F523E8">
            <w:pPr>
              <w:spacing w:line="360" w:lineRule="auto"/>
              <w:ind w:left="382"/>
            </w:pPr>
            <w:r w:rsidRPr="003F252A">
              <w:t>0.86%</w:t>
            </w:r>
          </w:p>
        </w:tc>
      </w:tr>
      <w:tr w:rsidR="00EB5280" w:rsidRPr="003F252A" w:rsidTr="00F523E8">
        <w:trPr>
          <w:trHeight w:val="225"/>
          <w:tblCellSpacing w:w="0" w:type="dxa"/>
          <w:jc w:val="center"/>
        </w:trPr>
        <w:tc>
          <w:tcPr>
            <w:tcW w:w="2342" w:type="pct"/>
            <w:shd w:val="clear" w:color="auto" w:fill="auto"/>
            <w:vAlign w:val="center"/>
          </w:tcPr>
          <w:p w:rsidR="00EB5280" w:rsidRPr="003F252A" w:rsidRDefault="00EB5280" w:rsidP="00F523E8">
            <w:pPr>
              <w:spacing w:line="360" w:lineRule="auto"/>
              <w:ind w:left="269"/>
            </w:pPr>
            <w:r w:rsidRPr="003F252A">
              <w:t>No. of Branches</w:t>
            </w:r>
          </w:p>
        </w:tc>
        <w:tc>
          <w:tcPr>
            <w:tcW w:w="2658" w:type="pct"/>
            <w:shd w:val="clear" w:color="auto" w:fill="auto"/>
            <w:vAlign w:val="center"/>
          </w:tcPr>
          <w:p w:rsidR="00EB5280" w:rsidRPr="003F252A" w:rsidRDefault="00EB5280" w:rsidP="00F523E8">
            <w:pPr>
              <w:spacing w:line="360" w:lineRule="auto"/>
              <w:ind w:left="382"/>
            </w:pPr>
            <w:r w:rsidRPr="003F252A">
              <w:t>4502</w:t>
            </w:r>
          </w:p>
        </w:tc>
      </w:tr>
    </w:tbl>
    <w:p w:rsidR="00EB5280" w:rsidRPr="003F252A" w:rsidRDefault="00EB5280" w:rsidP="00EB5280">
      <w:pPr>
        <w:spacing w:before="240" w:after="240" w:line="360" w:lineRule="auto"/>
      </w:pPr>
    </w:p>
    <w:p w:rsidR="00EB5280" w:rsidRPr="003F252A" w:rsidRDefault="00EB5280" w:rsidP="00EB5280">
      <w:pPr>
        <w:spacing w:before="240" w:after="240" w:line="360" w:lineRule="auto"/>
        <w:rPr>
          <w:b/>
          <w:sz w:val="28"/>
          <w:szCs w:val="28"/>
        </w:rPr>
      </w:pPr>
      <w:r w:rsidRPr="003F252A">
        <w:rPr>
          <w:b/>
          <w:sz w:val="28"/>
          <w:szCs w:val="28"/>
        </w:rPr>
        <w:lastRenderedPageBreak/>
        <w:t>FOREIGN SUBSIDIARIES</w:t>
      </w:r>
    </w:p>
    <w:p w:rsidR="00EB5280" w:rsidRPr="003F252A" w:rsidRDefault="00EB5280" w:rsidP="00EB5280">
      <w:pPr>
        <w:pStyle w:val="NormalWeb"/>
        <w:spacing w:before="240" w:beforeAutospacing="0" w:after="240" w:afterAutospacing="0" w:line="360" w:lineRule="auto"/>
        <w:rPr>
          <w:b/>
        </w:rPr>
      </w:pPr>
      <w:r w:rsidRPr="003F252A">
        <w:rPr>
          <w:b/>
        </w:rPr>
        <w:t>SBI INTERNATIONAL (</w:t>
      </w:r>
      <w:smartTag w:uri="urn:schemas-microsoft-com:office:smarttags" w:element="country-region">
        <w:smartTag w:uri="urn:schemas-microsoft-com:office:smarttags" w:element="place">
          <w:r w:rsidRPr="003F252A">
            <w:rPr>
              <w:b/>
            </w:rPr>
            <w:t>MAURITIUS</w:t>
          </w:r>
        </w:smartTag>
      </w:smartTag>
      <w:r w:rsidRPr="003F252A">
        <w:rPr>
          <w:b/>
        </w:rPr>
        <w:t>) LTD.,</w:t>
      </w:r>
      <w:r w:rsidRPr="003F252A">
        <w:rPr>
          <w:rStyle w:val="Strong"/>
          <w:b w:val="0"/>
        </w:rPr>
        <w:t xml:space="preserve"> </w:t>
      </w:r>
      <w:r w:rsidRPr="003F252A">
        <w:rPr>
          <w:b/>
        </w:rPr>
        <w:br/>
        <w:t>OFFSHORE BANK</w:t>
      </w:r>
      <w:r w:rsidRPr="003F252A">
        <w:rPr>
          <w:rStyle w:val="Strong"/>
          <w:b w:val="0"/>
        </w:rPr>
        <w:t xml:space="preserve"> </w:t>
      </w:r>
      <w:r w:rsidRPr="003F252A">
        <w:rPr>
          <w:b/>
        </w:rPr>
        <w:t xml:space="preserve">(A SUBSIDIARY OF STATE BANK OF </w:t>
      </w:r>
      <w:smartTag w:uri="urn:schemas-microsoft-com:office:smarttags" w:element="country-region">
        <w:smartTag w:uri="urn:schemas-microsoft-com:office:smarttags" w:element="place">
          <w:r w:rsidRPr="003F252A">
            <w:rPr>
              <w:b/>
            </w:rPr>
            <w:t>INDIA</w:t>
          </w:r>
        </w:smartTag>
      </w:smartTag>
      <w:r w:rsidRPr="003F252A">
        <w:rPr>
          <w:b/>
        </w:rPr>
        <w:t xml:space="preserve">) </w:t>
      </w:r>
    </w:p>
    <w:p w:rsidR="00EB5280" w:rsidRPr="003F252A" w:rsidRDefault="00EB5280" w:rsidP="00EB5280">
      <w:pPr>
        <w:pStyle w:val="NormalWeb"/>
        <w:spacing w:before="240" w:beforeAutospacing="0" w:after="240" w:afterAutospacing="0" w:line="360" w:lineRule="auto"/>
        <w:jc w:val="both"/>
      </w:pPr>
      <w:r>
        <w:tab/>
      </w:r>
      <w:r w:rsidRPr="003F252A">
        <w:t>State bank of India International (</w:t>
      </w:r>
      <w:smartTag w:uri="urn:schemas-microsoft-com:office:smarttags" w:element="country-region">
        <w:smartTag w:uri="urn:schemas-microsoft-com:office:smarttags" w:element="place">
          <w:r w:rsidRPr="003F252A">
            <w:t>Mauritius</w:t>
          </w:r>
        </w:smartTag>
      </w:smartTag>
      <w:r w:rsidRPr="003F252A">
        <w:t xml:space="preserve">) Ltd is one of the first offshore banks to be established in </w:t>
      </w:r>
      <w:smartTag w:uri="urn:schemas-microsoft-com:office:smarttags" w:element="country-region">
        <w:smartTag w:uri="urn:schemas-microsoft-com:office:smarttags" w:element="place">
          <w:r w:rsidRPr="003F252A">
            <w:t>Mauritius</w:t>
          </w:r>
        </w:smartTag>
      </w:smartTag>
      <w:r w:rsidRPr="003F252A">
        <w:t xml:space="preserve"> in 1990, with a paid up capital of USD 10 Million. The Bank has had a consistent record of having earned profits since its very first year of operations. </w:t>
      </w:r>
    </w:p>
    <w:p w:rsidR="00EB5280" w:rsidRPr="003F252A" w:rsidRDefault="00EB5280" w:rsidP="00EB5280">
      <w:pPr>
        <w:pStyle w:val="NormalWeb"/>
        <w:spacing w:before="240" w:beforeAutospacing="0" w:after="240" w:afterAutospacing="0" w:line="360" w:lineRule="auto"/>
        <w:jc w:val="both"/>
      </w:pPr>
      <w:r>
        <w:tab/>
      </w:r>
      <w:r w:rsidRPr="003F252A">
        <w:t xml:space="preserve">SBIIML, with the expertise of its management and personnel, is customer focused, and offers to all its clients, all over the world, high quality, cost effective professional services and innovative products. The Bank lays emphasis on technology, which is an integral part of its operations having a significant impact on services rendered. It has, presently, clients spread over 40 countries. </w:t>
      </w:r>
    </w:p>
    <w:p w:rsidR="00EB5280" w:rsidRPr="003F252A" w:rsidRDefault="00EB5280" w:rsidP="00EB5280">
      <w:pPr>
        <w:pStyle w:val="NormalWeb"/>
        <w:spacing w:before="240" w:beforeAutospacing="0" w:after="240" w:afterAutospacing="0" w:line="360" w:lineRule="auto"/>
        <w:jc w:val="both"/>
      </w:pPr>
      <w:r w:rsidRPr="003F252A">
        <w:t xml:space="preserve">The principal activities include: </w:t>
      </w:r>
    </w:p>
    <w:p w:rsidR="00EB5280" w:rsidRPr="003F252A" w:rsidRDefault="00EB5280" w:rsidP="00EB5280">
      <w:pPr>
        <w:pStyle w:val="NormalWeb"/>
        <w:numPr>
          <w:ilvl w:val="0"/>
          <w:numId w:val="9"/>
        </w:numPr>
        <w:spacing w:before="240" w:beforeAutospacing="0" w:after="240" w:afterAutospacing="0" w:line="360" w:lineRule="auto"/>
        <w:jc w:val="both"/>
      </w:pPr>
      <w:r w:rsidRPr="003F252A">
        <w:t xml:space="preserve">Acceptance of deposits in foreign currencies mainly US Dollar, Pound Sterling, Euro and also other currencies. Attractive rates of interest are offered. </w:t>
      </w:r>
    </w:p>
    <w:p w:rsidR="00EB5280" w:rsidRPr="003F252A" w:rsidRDefault="00EB5280" w:rsidP="00EB5280">
      <w:pPr>
        <w:pStyle w:val="NormalWeb"/>
        <w:numPr>
          <w:ilvl w:val="0"/>
          <w:numId w:val="9"/>
        </w:numPr>
        <w:spacing w:before="240" w:beforeAutospacing="0" w:after="240" w:afterAutospacing="0" w:line="360" w:lineRule="auto"/>
        <w:jc w:val="both"/>
      </w:pPr>
      <w:r w:rsidRPr="003F252A">
        <w:t xml:space="preserve">International remittances in all major currencies through SWIFT, quickly and effectively. </w:t>
      </w:r>
    </w:p>
    <w:p w:rsidR="00EB5280" w:rsidRPr="003F252A" w:rsidRDefault="00EB5280" w:rsidP="00EB5280">
      <w:pPr>
        <w:pStyle w:val="NormalWeb"/>
        <w:numPr>
          <w:ilvl w:val="0"/>
          <w:numId w:val="9"/>
        </w:numPr>
        <w:spacing w:before="240" w:beforeAutospacing="0" w:after="240" w:afterAutospacing="0" w:line="360" w:lineRule="auto"/>
        <w:jc w:val="both"/>
      </w:pPr>
      <w:r w:rsidRPr="003F252A">
        <w:t xml:space="preserve">Loans/syndications in major currencies, like Euro/Dollar/Japanese Yen. </w:t>
      </w:r>
    </w:p>
    <w:p w:rsidR="00EB5280" w:rsidRPr="003F252A" w:rsidRDefault="00EB5280" w:rsidP="00EB5280">
      <w:pPr>
        <w:pStyle w:val="NormalWeb"/>
        <w:numPr>
          <w:ilvl w:val="0"/>
          <w:numId w:val="9"/>
        </w:numPr>
        <w:spacing w:before="240" w:beforeAutospacing="0" w:after="240" w:afterAutospacing="0" w:line="360" w:lineRule="auto"/>
        <w:jc w:val="both"/>
      </w:pPr>
      <w:r w:rsidRPr="003F252A">
        <w:t xml:space="preserve">Trade Services, including issuance of/negotiations under documentary letters of credits and issuance of bank guarantees. </w:t>
      </w:r>
    </w:p>
    <w:p w:rsidR="00EB5280" w:rsidRPr="003F252A" w:rsidRDefault="00EB5280" w:rsidP="00EB5280">
      <w:pPr>
        <w:pStyle w:val="NormalWeb"/>
        <w:numPr>
          <w:ilvl w:val="0"/>
          <w:numId w:val="9"/>
        </w:numPr>
        <w:spacing w:before="240" w:beforeAutospacing="0" w:after="240" w:afterAutospacing="0" w:line="360" w:lineRule="auto"/>
        <w:jc w:val="both"/>
      </w:pPr>
      <w:r w:rsidRPr="003F252A">
        <w:t xml:space="preserve">Hedging of exchange and interest rate risks on behalf of customers. </w:t>
      </w:r>
    </w:p>
    <w:p w:rsidR="00EB5280" w:rsidRPr="003F252A" w:rsidRDefault="00EB5280" w:rsidP="00EB5280">
      <w:pPr>
        <w:pStyle w:val="NormalWeb"/>
        <w:numPr>
          <w:ilvl w:val="0"/>
          <w:numId w:val="9"/>
        </w:numPr>
        <w:spacing w:before="240" w:beforeAutospacing="0" w:after="240" w:afterAutospacing="0" w:line="360" w:lineRule="auto"/>
        <w:jc w:val="both"/>
      </w:pPr>
      <w:r w:rsidRPr="003F252A">
        <w:t xml:space="preserve">Sales and Purchases of foreign currencies in the Spot and Forward Market. </w:t>
      </w:r>
    </w:p>
    <w:p w:rsidR="00EB5280" w:rsidRPr="003F252A" w:rsidRDefault="00EB5280" w:rsidP="00EB5280">
      <w:pPr>
        <w:pStyle w:val="NormalWeb"/>
        <w:numPr>
          <w:ilvl w:val="0"/>
          <w:numId w:val="9"/>
        </w:numPr>
        <w:spacing w:before="240" w:beforeAutospacing="0" w:after="240" w:afterAutospacing="0" w:line="360" w:lineRule="auto"/>
        <w:jc w:val="both"/>
      </w:pPr>
      <w:r w:rsidRPr="003F252A">
        <w:t xml:space="preserve">Rendering custodial services for offshore funds registered in </w:t>
      </w:r>
      <w:smartTag w:uri="urn:schemas-microsoft-com:office:smarttags" w:element="country-region">
        <w:smartTag w:uri="urn:schemas-microsoft-com:office:smarttags" w:element="place">
          <w:r w:rsidRPr="003F252A">
            <w:t>Mauritius</w:t>
          </w:r>
        </w:smartTag>
      </w:smartTag>
      <w:r w:rsidRPr="003F252A">
        <w:t xml:space="preserve">. </w:t>
      </w:r>
    </w:p>
    <w:p w:rsidR="00EB5280" w:rsidRPr="003F252A" w:rsidRDefault="00EB5280" w:rsidP="00EB5280">
      <w:pPr>
        <w:pStyle w:val="NormalWeb"/>
        <w:numPr>
          <w:ilvl w:val="0"/>
          <w:numId w:val="9"/>
        </w:numPr>
        <w:spacing w:before="240" w:beforeAutospacing="0" w:after="240" w:afterAutospacing="0" w:line="360" w:lineRule="auto"/>
        <w:jc w:val="both"/>
      </w:pPr>
      <w:r w:rsidRPr="003F252A">
        <w:t xml:space="preserve">Products tailored to suit the requirements of customers. </w:t>
      </w:r>
    </w:p>
    <w:p w:rsidR="00EB5280" w:rsidRPr="003F252A" w:rsidRDefault="00EB5280" w:rsidP="00EB5280">
      <w:pPr>
        <w:pStyle w:val="NormalWeb"/>
        <w:spacing w:before="240" w:beforeAutospacing="0" w:after="240" w:afterAutospacing="0" w:line="360" w:lineRule="auto"/>
        <w:jc w:val="both"/>
      </w:pPr>
      <w:r>
        <w:lastRenderedPageBreak/>
        <w:tab/>
      </w:r>
      <w:r w:rsidRPr="003F252A">
        <w:t>The Bank adopts the best Corporate Governance practices, and comprehensive risk management policies and systems ensure effective control of risks. A strong capital base, and near zero non-performing assets further add to the strength and stability of the Bank. </w:t>
      </w:r>
    </w:p>
    <w:p w:rsidR="00EB5280" w:rsidRPr="003F252A" w:rsidRDefault="00EB5280" w:rsidP="00EB5280">
      <w:pPr>
        <w:pStyle w:val="NormalWeb"/>
        <w:spacing w:before="240" w:beforeAutospacing="0" w:after="240" w:afterAutospacing="0" w:line="360" w:lineRule="auto"/>
      </w:pPr>
      <w:bookmarkStart w:id="1" w:name="STATEBANKOFINDIACALIFORNIA"/>
      <w:r w:rsidRPr="003F252A">
        <w:rPr>
          <w:b/>
          <w:bCs/>
        </w:rPr>
        <w:t xml:space="preserve">STATE BANK OF </w:t>
      </w:r>
      <w:smartTag w:uri="urn:schemas-microsoft-com:office:smarttags" w:element="country-region">
        <w:smartTag w:uri="urn:schemas-microsoft-com:office:smarttags" w:element="place">
          <w:r w:rsidRPr="003F252A">
            <w:rPr>
              <w:b/>
              <w:bCs/>
            </w:rPr>
            <w:t>INDIA</w:t>
          </w:r>
        </w:smartTag>
      </w:smartTag>
      <w:r w:rsidRPr="003F252A">
        <w:rPr>
          <w:b/>
          <w:bCs/>
        </w:rPr>
        <w:t xml:space="preserve"> (</w:t>
      </w:r>
      <w:smartTag w:uri="urn:schemas-microsoft-com:office:smarttags" w:element="State">
        <w:smartTag w:uri="urn:schemas-microsoft-com:office:smarttags" w:element="place">
          <w:r w:rsidRPr="003F252A">
            <w:rPr>
              <w:b/>
              <w:bCs/>
            </w:rPr>
            <w:t>CALIFORNIA</w:t>
          </w:r>
        </w:smartTag>
      </w:smartTag>
      <w:r w:rsidRPr="003F252A">
        <w:rPr>
          <w:b/>
          <w:bCs/>
        </w:rPr>
        <w:t>)</w:t>
      </w:r>
      <w:bookmarkEnd w:id="1"/>
    </w:p>
    <w:p w:rsidR="00EB5280" w:rsidRPr="003F252A" w:rsidRDefault="00EB5280" w:rsidP="00EB5280">
      <w:pPr>
        <w:pStyle w:val="NormalWeb"/>
        <w:spacing w:before="240" w:beforeAutospacing="0" w:after="240" w:afterAutospacing="0" w:line="360" w:lineRule="auto"/>
        <w:jc w:val="both"/>
      </w:pPr>
      <w:r>
        <w:tab/>
      </w:r>
      <w:r w:rsidRPr="003F252A">
        <w:t xml:space="preserve">State Bank of </w:t>
      </w:r>
      <w:smartTag w:uri="urn:schemas-microsoft-com:office:smarttags" w:element="country-region">
        <w:smartTag w:uri="urn:schemas-microsoft-com:office:smarttags" w:element="place">
          <w:r w:rsidRPr="003F252A">
            <w:t>India</w:t>
          </w:r>
        </w:smartTag>
      </w:smartTag>
      <w:r w:rsidRPr="003F252A">
        <w:t xml:space="preserve"> (</w:t>
      </w:r>
      <w:smartTag w:uri="urn:schemas-microsoft-com:office:smarttags" w:element="State">
        <w:smartTag w:uri="urn:schemas-microsoft-com:office:smarttags" w:element="place">
          <w:r w:rsidRPr="003F252A">
            <w:t>California</w:t>
          </w:r>
        </w:smartTag>
      </w:smartTag>
      <w:r w:rsidRPr="003F252A">
        <w:t xml:space="preserve">), a wholly owned subsidiary in </w:t>
      </w:r>
      <w:smartTag w:uri="urn:schemas-microsoft-com:office:smarttags" w:element="State">
        <w:smartTag w:uri="urn:schemas-microsoft-com:office:smarttags" w:element="place">
          <w:r w:rsidRPr="003F252A">
            <w:t>California</w:t>
          </w:r>
        </w:smartTag>
      </w:smartTag>
      <w:r w:rsidRPr="003F252A">
        <w:t xml:space="preserve"> is a California State Chartered Bank and a member of the Federal Deposit Insurance Corporation. With four full service branches and a money transfer office, the Bank caters to the Banking needs of the community, ethnic and non-ethnic alike, through various deposit and loan schemes. The Bank also provides Internet Banking, Tele-Banking, ATM service and Credit Cards.</w:t>
      </w:r>
    </w:p>
    <w:p w:rsidR="00EB5280" w:rsidRPr="003F252A" w:rsidRDefault="00EB5280" w:rsidP="00EB5280">
      <w:pPr>
        <w:pStyle w:val="NormalWeb"/>
        <w:spacing w:before="240" w:beforeAutospacing="0" w:after="240" w:afterAutospacing="0" w:line="360" w:lineRule="auto"/>
      </w:pPr>
      <w:bookmarkStart w:id="2" w:name="canada"/>
      <w:r w:rsidRPr="003F252A">
        <w:rPr>
          <w:b/>
          <w:bCs/>
        </w:rPr>
        <w:t xml:space="preserve">STATE BANK OF </w:t>
      </w:r>
      <w:smartTag w:uri="urn:schemas-microsoft-com:office:smarttags" w:element="country-region">
        <w:smartTag w:uri="urn:schemas-microsoft-com:office:smarttags" w:element="place">
          <w:r w:rsidRPr="003F252A">
            <w:rPr>
              <w:b/>
              <w:bCs/>
            </w:rPr>
            <w:t>INDIA</w:t>
          </w:r>
        </w:smartTag>
      </w:smartTag>
      <w:r w:rsidRPr="003F252A">
        <w:rPr>
          <w:b/>
          <w:bCs/>
        </w:rPr>
        <w:t xml:space="preserve"> (</w:t>
      </w:r>
      <w:smartTag w:uri="urn:schemas-microsoft-com:office:smarttags" w:element="country-region">
        <w:smartTag w:uri="urn:schemas-microsoft-com:office:smarttags" w:element="place">
          <w:r w:rsidRPr="003F252A">
            <w:rPr>
              <w:b/>
              <w:bCs/>
            </w:rPr>
            <w:t>CANADA</w:t>
          </w:r>
        </w:smartTag>
      </w:smartTag>
      <w:r w:rsidRPr="003F252A">
        <w:rPr>
          <w:b/>
          <w:bCs/>
        </w:rPr>
        <w:t>)</w:t>
      </w:r>
      <w:bookmarkEnd w:id="2"/>
      <w:r w:rsidRPr="003F252A">
        <w:t xml:space="preserve"> </w:t>
      </w:r>
    </w:p>
    <w:p w:rsidR="00EB5280" w:rsidRPr="003F252A" w:rsidRDefault="00EB5280" w:rsidP="00EB5280">
      <w:pPr>
        <w:pStyle w:val="NormalWeb"/>
        <w:spacing w:before="240" w:beforeAutospacing="0" w:after="240" w:afterAutospacing="0" w:line="360" w:lineRule="auto"/>
        <w:jc w:val="both"/>
      </w:pPr>
      <w:r>
        <w:tab/>
      </w:r>
      <w:r w:rsidRPr="003F252A">
        <w:t xml:space="preserve">State Bank of India (Canada) - a wholly owned subsidiary of State Bank of India - has been operating in Canada at four locations </w:t>
      </w:r>
      <w:proofErr w:type="gramStart"/>
      <w:r w:rsidRPr="003F252A">
        <w:t>Toronto ,</w:t>
      </w:r>
      <w:proofErr w:type="gramEnd"/>
      <w:r w:rsidRPr="003F252A">
        <w:t xml:space="preserve">Vancouver, Surrey and Mississauga , extending various facilities to the Indians settled in Canada such as remittance of funds through a network of over 9000 offices of State Bank of India, the largest commercial bank in India and through the branches of its Associate Banks. SBI(C) has also been instrumental in fostering trade ties between </w:t>
      </w:r>
      <w:smartTag w:uri="urn:schemas-microsoft-com:office:smarttags" w:element="country-region">
        <w:smartTag w:uri="urn:schemas-microsoft-com:office:smarttags" w:element="place">
          <w:r w:rsidRPr="003F252A">
            <w:t>India</w:t>
          </w:r>
        </w:smartTag>
      </w:smartTag>
      <w:r w:rsidRPr="003F252A">
        <w:t xml:space="preserve"> and </w:t>
      </w:r>
      <w:smartTag w:uri="urn:schemas-microsoft-com:office:smarttags" w:element="country-region">
        <w:smartTag w:uri="urn:schemas-microsoft-com:office:smarttags" w:element="place">
          <w:r w:rsidRPr="003F252A">
            <w:t>Canada</w:t>
          </w:r>
        </w:smartTag>
      </w:smartTag>
      <w:r w:rsidRPr="003F252A">
        <w:t xml:space="preserve"> by extending financial, advisory and logistic support to Canadian and Indian corporates.</w:t>
      </w:r>
    </w:p>
    <w:p w:rsidR="00EB5280" w:rsidRPr="003F252A" w:rsidRDefault="00EB5280" w:rsidP="00EB5280">
      <w:pPr>
        <w:pStyle w:val="NormalWeb"/>
        <w:spacing w:before="240" w:beforeAutospacing="0" w:after="240" w:afterAutospacing="0" w:line="360" w:lineRule="auto"/>
      </w:pPr>
      <w:bookmarkStart w:id="3" w:name="lagos"/>
      <w:r w:rsidRPr="003F252A">
        <w:rPr>
          <w:b/>
          <w:bCs/>
        </w:rPr>
        <w:t xml:space="preserve">INMB BANK LTD, </w:t>
      </w:r>
      <w:smartTag w:uri="urn:schemas-microsoft-com:office:smarttags" w:element="City">
        <w:smartTag w:uri="urn:schemas-microsoft-com:office:smarttags" w:element="place">
          <w:r w:rsidRPr="003F252A">
            <w:rPr>
              <w:b/>
              <w:bCs/>
            </w:rPr>
            <w:t>LAGOS</w:t>
          </w:r>
        </w:smartTag>
      </w:smartTag>
      <w:bookmarkEnd w:id="3"/>
      <w:r w:rsidRPr="003F252A">
        <w:t xml:space="preserve"> </w:t>
      </w:r>
    </w:p>
    <w:p w:rsidR="00EB5280" w:rsidRPr="003F252A" w:rsidRDefault="00EB5280" w:rsidP="00EB5280">
      <w:pPr>
        <w:pStyle w:val="NormalWeb"/>
        <w:spacing w:before="240" w:beforeAutospacing="0" w:after="240" w:afterAutospacing="0" w:line="360" w:lineRule="auto"/>
        <w:jc w:val="both"/>
      </w:pPr>
      <w:r>
        <w:tab/>
      </w:r>
      <w:r w:rsidRPr="003F252A">
        <w:t xml:space="preserve">A subsidiary of SBI, INMB Bank Ltd, (formerly Indo-Nigerian Merchant Bank Ltd) was incorporated on </w:t>
      </w:r>
      <w:smartTag w:uri="urn:schemas-microsoft-com:office:smarttags" w:element="date">
        <w:smartTagPr>
          <w:attr w:name="Year" w:val="1981"/>
          <w:attr w:name="Day" w:val="26"/>
          <w:attr w:name="Month" w:val="11"/>
        </w:smartTagPr>
        <w:r w:rsidRPr="003F252A">
          <w:t>26/11/1981</w:t>
        </w:r>
      </w:smartTag>
      <w:r w:rsidRPr="003F252A">
        <w:t xml:space="preserve"> under the Banking Act, 1969. The principle activity of the Bank is providing Banking Services, mainly to corporate clients. Such services include the granting of loans and advances, equipment leasing, corporate finance activities, financial advisory services.</w:t>
      </w:r>
    </w:p>
    <w:p w:rsidR="00EB5280" w:rsidRPr="003F252A" w:rsidRDefault="00EB5280" w:rsidP="00EB5280">
      <w:pPr>
        <w:pStyle w:val="NormalWeb"/>
        <w:spacing w:before="240" w:beforeAutospacing="0" w:after="240" w:afterAutospacing="0" w:line="360" w:lineRule="auto"/>
        <w:jc w:val="both"/>
      </w:pPr>
      <w:r>
        <w:tab/>
      </w:r>
      <w:r w:rsidRPr="003F252A">
        <w:t xml:space="preserve">In August 2002, the Bank was licensed by Central Bank of </w:t>
      </w:r>
      <w:smartTag w:uri="urn:schemas-microsoft-com:office:smarttags" w:element="country-region">
        <w:smartTag w:uri="urn:schemas-microsoft-com:office:smarttags" w:element="place">
          <w:r w:rsidRPr="003F252A">
            <w:t>Nigeria</w:t>
          </w:r>
        </w:smartTag>
      </w:smartTag>
      <w:r w:rsidRPr="003F252A">
        <w:t xml:space="preserve"> to begin retail banking.</w:t>
      </w:r>
    </w:p>
    <w:p w:rsidR="00EB5280" w:rsidRPr="003F252A" w:rsidRDefault="00EB5280" w:rsidP="00EB5280">
      <w:pPr>
        <w:pStyle w:val="NormalWeb"/>
        <w:spacing w:before="240" w:beforeAutospacing="0" w:after="240" w:afterAutospacing="0" w:line="360" w:lineRule="auto"/>
        <w:jc w:val="both"/>
      </w:pPr>
      <w:r>
        <w:lastRenderedPageBreak/>
        <w:tab/>
      </w:r>
      <w:r w:rsidRPr="003F252A">
        <w:t xml:space="preserve">The Bank is operating five branches in </w:t>
      </w:r>
      <w:smartTag w:uri="urn:schemas-microsoft-com:office:smarttags" w:element="country-region">
        <w:smartTag w:uri="urn:schemas-microsoft-com:office:smarttags" w:element="place">
          <w:r w:rsidRPr="003F252A">
            <w:t>Nigeria</w:t>
          </w:r>
        </w:smartTag>
      </w:smartTag>
      <w:r w:rsidRPr="003F252A">
        <w:t xml:space="preserve"> namely </w:t>
      </w:r>
      <w:smartTag w:uri="urn:schemas-microsoft-com:office:smarttags" w:element="City">
        <w:smartTag w:uri="urn:schemas-microsoft-com:office:smarttags" w:element="place">
          <w:r w:rsidRPr="003F252A">
            <w:t>Lagos</w:t>
          </w:r>
        </w:smartTag>
      </w:smartTag>
      <w:r w:rsidRPr="003F252A">
        <w:t xml:space="preserve">, </w:t>
      </w:r>
      <w:smartTag w:uri="urn:schemas-microsoft-com:office:smarttags" w:element="City">
        <w:smartTag w:uri="urn:schemas-microsoft-com:office:smarttags" w:element="place">
          <w:r w:rsidRPr="003F252A">
            <w:t>Abuja</w:t>
          </w:r>
        </w:smartTag>
      </w:smartTag>
      <w:r w:rsidRPr="003F252A">
        <w:t xml:space="preserve">, </w:t>
      </w:r>
      <w:smartTag w:uri="urn:schemas-microsoft-com:office:smarttags" w:element="City">
        <w:smartTag w:uri="urn:schemas-microsoft-com:office:smarttags" w:element="place">
          <w:r w:rsidRPr="003F252A">
            <w:t>Kano</w:t>
          </w:r>
        </w:smartTag>
      </w:smartTag>
      <w:r w:rsidRPr="003F252A">
        <w:t xml:space="preserve">, Port-Harcourt and </w:t>
      </w:r>
      <w:proofErr w:type="spellStart"/>
      <w:r w:rsidRPr="003F252A">
        <w:t>Ikeja</w:t>
      </w:r>
      <w:proofErr w:type="spellEnd"/>
      <w:r w:rsidRPr="003F252A">
        <w:t xml:space="preserve"> (recently opened).</w:t>
      </w:r>
    </w:p>
    <w:p w:rsidR="00EB5280" w:rsidRPr="003F252A" w:rsidRDefault="00EB5280" w:rsidP="00EB5280">
      <w:pPr>
        <w:pStyle w:val="NormalWeb"/>
        <w:spacing w:before="240" w:beforeAutospacing="0" w:after="240" w:afterAutospacing="0" w:line="360" w:lineRule="auto"/>
        <w:jc w:val="both"/>
      </w:pPr>
      <w:r>
        <w:tab/>
      </w:r>
      <w:r w:rsidRPr="003F252A">
        <w:t>The Bank has carved a niche for itself in the banking industry as a bastion of professionalism, integrity and transparency. It is among the few “A” Rated financial institutions in the country.</w:t>
      </w:r>
    </w:p>
    <w:p w:rsidR="00EB5280" w:rsidRPr="003F252A" w:rsidRDefault="00EB5280" w:rsidP="00EB5280">
      <w:pPr>
        <w:spacing w:before="240" w:after="240" w:line="360" w:lineRule="auto"/>
        <w:rPr>
          <w:b/>
          <w:sz w:val="28"/>
          <w:szCs w:val="28"/>
        </w:rPr>
      </w:pPr>
      <w:r w:rsidRPr="003F252A">
        <w:rPr>
          <w:b/>
          <w:sz w:val="28"/>
          <w:szCs w:val="28"/>
        </w:rPr>
        <w:t>NON BANKING SUBSIDIARIES</w:t>
      </w:r>
    </w:p>
    <w:p w:rsidR="00EB5280" w:rsidRPr="003F252A" w:rsidRDefault="00EB5280" w:rsidP="00EB5280">
      <w:pPr>
        <w:pStyle w:val="NormalWeb"/>
        <w:spacing w:before="240" w:beforeAutospacing="0" w:after="240" w:afterAutospacing="0" w:line="360" w:lineRule="auto"/>
      </w:pPr>
      <w:r w:rsidRPr="003F252A">
        <w:t xml:space="preserve">The Bank has the following Non-Banking Subsidiaries in </w:t>
      </w:r>
      <w:proofErr w:type="gramStart"/>
      <w:smartTag w:uri="urn:schemas-microsoft-com:office:smarttags" w:element="country-region">
        <w:smartTag w:uri="urn:schemas-microsoft-com:office:smarttags" w:element="place">
          <w:r w:rsidRPr="003F252A">
            <w:t>India</w:t>
          </w:r>
        </w:smartTag>
      </w:smartTag>
      <w:r w:rsidRPr="003F252A">
        <w:t xml:space="preserve"> :</w:t>
      </w:r>
      <w:proofErr w:type="gramEnd"/>
    </w:p>
    <w:p w:rsidR="00EB5280" w:rsidRPr="003F252A" w:rsidRDefault="00EB5280" w:rsidP="00EB5280">
      <w:pPr>
        <w:numPr>
          <w:ilvl w:val="0"/>
          <w:numId w:val="10"/>
        </w:numPr>
        <w:spacing w:before="240" w:after="240" w:line="360" w:lineRule="auto"/>
      </w:pPr>
      <w:r w:rsidRPr="003F252A">
        <w:t xml:space="preserve">SBI Capital Markets Ltd </w:t>
      </w:r>
    </w:p>
    <w:p w:rsidR="00EB5280" w:rsidRPr="003F252A" w:rsidRDefault="00EB5280" w:rsidP="00EB5280">
      <w:pPr>
        <w:numPr>
          <w:ilvl w:val="0"/>
          <w:numId w:val="10"/>
        </w:numPr>
        <w:spacing w:before="240" w:after="240" w:line="360" w:lineRule="auto"/>
      </w:pPr>
      <w:r w:rsidRPr="003F252A">
        <w:t xml:space="preserve">SBI Funds Management </w:t>
      </w:r>
      <w:proofErr w:type="spellStart"/>
      <w:r w:rsidRPr="003F252A">
        <w:t>Pvt</w:t>
      </w:r>
      <w:proofErr w:type="spellEnd"/>
      <w:r w:rsidRPr="003F252A">
        <w:t xml:space="preserve"> Ltd </w:t>
      </w:r>
    </w:p>
    <w:p w:rsidR="00EB5280" w:rsidRPr="003F252A" w:rsidRDefault="00EB5280" w:rsidP="00EB5280">
      <w:pPr>
        <w:numPr>
          <w:ilvl w:val="0"/>
          <w:numId w:val="10"/>
        </w:numPr>
        <w:spacing w:before="240" w:after="240" w:line="360" w:lineRule="auto"/>
      </w:pPr>
      <w:r w:rsidRPr="003F252A">
        <w:t xml:space="preserve">SBI Factors &amp; Commercial Services </w:t>
      </w:r>
      <w:proofErr w:type="spellStart"/>
      <w:r w:rsidRPr="003F252A">
        <w:t>Pvt</w:t>
      </w:r>
      <w:proofErr w:type="spellEnd"/>
      <w:r w:rsidRPr="003F252A">
        <w:t xml:space="preserve"> Ltd </w:t>
      </w:r>
    </w:p>
    <w:p w:rsidR="00EB5280" w:rsidRPr="003F252A" w:rsidRDefault="00EB5280" w:rsidP="00EB5280">
      <w:pPr>
        <w:numPr>
          <w:ilvl w:val="0"/>
          <w:numId w:val="10"/>
        </w:numPr>
        <w:spacing w:before="240" w:after="240" w:line="360" w:lineRule="auto"/>
      </w:pPr>
      <w:r w:rsidRPr="003F252A">
        <w:t xml:space="preserve">SBI DFHI Ltd </w:t>
      </w:r>
    </w:p>
    <w:p w:rsidR="00EB5280" w:rsidRDefault="00EB5280" w:rsidP="00EB5280">
      <w:pPr>
        <w:spacing w:before="240" w:after="240" w:line="360" w:lineRule="auto"/>
        <w:rPr>
          <w:b/>
        </w:rPr>
      </w:pPr>
      <w:r w:rsidRPr="003F252A">
        <w:rPr>
          <w:b/>
        </w:rPr>
        <w:t>SBI CAPITAL MARKETS LTD (SBICAP)</w:t>
      </w:r>
    </w:p>
    <w:p w:rsidR="00EB5280" w:rsidRDefault="00EB5280" w:rsidP="00EB5280">
      <w:pPr>
        <w:spacing w:before="240" w:after="240" w:line="360" w:lineRule="auto"/>
        <w:jc w:val="both"/>
      </w:pPr>
      <w:r>
        <w:rPr>
          <w:b/>
        </w:rPr>
        <w:tab/>
      </w:r>
      <w:r w:rsidRPr="003F252A">
        <w:t>SBICAP undertakes merchant banking activities, advisory services, project appraisal, credit syndication and securities broking.</w:t>
      </w:r>
    </w:p>
    <w:p w:rsidR="00EB5280" w:rsidRPr="003F252A" w:rsidRDefault="00EB5280" w:rsidP="00EB5280">
      <w:pPr>
        <w:spacing w:before="240" w:after="240" w:line="360" w:lineRule="auto"/>
        <w:jc w:val="both"/>
      </w:pPr>
      <w:r>
        <w:tab/>
      </w:r>
      <w:r w:rsidRPr="003F252A">
        <w:t>SBICAP’s current focus is on infrastructure project advisory and syndication mandates, particularly in sectors, such as, urban infrastructure and power, which are reckoned as the growth drivers. The other focus areas are public issues of equity, book-building issues, debt placements, broking, and sales and distribution. </w:t>
      </w:r>
    </w:p>
    <w:p w:rsidR="00EB5280" w:rsidRDefault="00EB5280" w:rsidP="00EB5280">
      <w:pPr>
        <w:pStyle w:val="NormalWeb"/>
        <w:spacing w:before="240" w:beforeAutospacing="0" w:after="240" w:afterAutospacing="0" w:line="360" w:lineRule="auto"/>
        <w:jc w:val="both"/>
      </w:pPr>
      <w:r>
        <w:tab/>
      </w:r>
      <w:r w:rsidRPr="003F252A">
        <w:t xml:space="preserve">During the year 2007-08, SBICAPs forged ahead in issue management, project advisory and structured finance, sales &amp; distribution. It focused on infrastructure project advisory and syndication mandates, particularly in the energy sector, which is reckoned as the critical growth driver in the growth of the economy. </w:t>
      </w:r>
    </w:p>
    <w:p w:rsidR="00EB5280" w:rsidRDefault="00EB5280" w:rsidP="00EB5280">
      <w:pPr>
        <w:pStyle w:val="NormalWeb"/>
        <w:spacing w:before="240" w:beforeAutospacing="0" w:after="240" w:afterAutospacing="0" w:line="360" w:lineRule="auto"/>
        <w:jc w:val="both"/>
      </w:pPr>
      <w:r>
        <w:tab/>
      </w:r>
      <w:r w:rsidRPr="003F252A">
        <w:t xml:space="preserve">On the international front SBICAPs bagged an infrastructure (water) advisory assignment from the Ministry of National </w:t>
      </w:r>
      <w:smartTag w:uri="urn:schemas-microsoft-com:office:smarttags" w:element="place">
        <w:smartTag w:uri="urn:schemas-microsoft-com:office:smarttags" w:element="City">
          <w:r w:rsidRPr="003F252A">
            <w:t>Economy</w:t>
          </w:r>
        </w:smartTag>
        <w:r w:rsidRPr="003F252A">
          <w:t xml:space="preserve">, </w:t>
        </w:r>
        <w:smartTag w:uri="urn:schemas-microsoft-com:office:smarttags" w:element="country-region">
          <w:r w:rsidRPr="003F252A">
            <w:t>Oman</w:t>
          </w:r>
        </w:smartTag>
      </w:smartTag>
      <w:r w:rsidRPr="003F252A">
        <w:t xml:space="preserve"> and was an integral part of </w:t>
      </w:r>
      <w:r w:rsidRPr="003F252A">
        <w:lastRenderedPageBreak/>
        <w:t xml:space="preserve">the team effort for SBI’s first acquisition of a bank overseas. It was also associated with SBI for providing advisory in respect of participation of </w:t>
      </w:r>
      <w:proofErr w:type="spellStart"/>
      <w:r w:rsidRPr="003F252A">
        <w:t>Societe</w:t>
      </w:r>
      <w:proofErr w:type="spellEnd"/>
      <w:r w:rsidRPr="003F252A">
        <w:t xml:space="preserve"> </w:t>
      </w:r>
      <w:proofErr w:type="spellStart"/>
      <w:r w:rsidRPr="003F252A">
        <w:t>Generale</w:t>
      </w:r>
      <w:proofErr w:type="spellEnd"/>
      <w:r w:rsidRPr="003F252A">
        <w:t xml:space="preserve"> Asset Management, France in SBI Mutual Funds. The company has posted a PAT of Rs.142.19 </w:t>
      </w:r>
      <w:proofErr w:type="spellStart"/>
      <w:r w:rsidRPr="003F252A">
        <w:t>crore</w:t>
      </w:r>
      <w:proofErr w:type="spellEnd"/>
      <w:r w:rsidRPr="003F252A">
        <w:t xml:space="preserve"> in March 2008 as against Rs.71.18 </w:t>
      </w:r>
      <w:proofErr w:type="spellStart"/>
      <w:r w:rsidRPr="003F252A">
        <w:t>crore</w:t>
      </w:r>
      <w:proofErr w:type="spellEnd"/>
      <w:r w:rsidRPr="003F252A">
        <w:t xml:space="preserve"> last year. </w:t>
      </w:r>
    </w:p>
    <w:p w:rsidR="00EB5280" w:rsidRDefault="00EB5280" w:rsidP="00EB5280">
      <w:pPr>
        <w:pStyle w:val="NormalWeb"/>
        <w:spacing w:before="240" w:beforeAutospacing="0" w:after="240" w:afterAutospacing="0" w:line="360" w:lineRule="auto"/>
        <w:jc w:val="both"/>
        <w:rPr>
          <w:b/>
        </w:rPr>
      </w:pPr>
      <w:bookmarkStart w:id="4" w:name="SBIFundsManagement"/>
      <w:r w:rsidRPr="003F252A">
        <w:rPr>
          <w:b/>
        </w:rPr>
        <w:t>SBI FUNDS MANAGEMENT PVT LTD (SBI FUNDS</w:t>
      </w:r>
      <w:bookmarkEnd w:id="4"/>
      <w:r w:rsidRPr="003F252A">
        <w:rPr>
          <w:b/>
        </w:rPr>
        <w:t xml:space="preserve">) </w:t>
      </w:r>
    </w:p>
    <w:p w:rsidR="00EB5280" w:rsidRPr="003F252A" w:rsidRDefault="00EB5280" w:rsidP="00EB5280">
      <w:pPr>
        <w:pStyle w:val="NormalWeb"/>
        <w:spacing w:before="240" w:beforeAutospacing="0" w:after="240" w:afterAutospacing="0" w:line="360" w:lineRule="auto"/>
        <w:jc w:val="both"/>
      </w:pPr>
      <w:r>
        <w:tab/>
      </w:r>
      <w:r w:rsidRPr="003F252A">
        <w:t>SBI FUNDS is the Asset Management Company (AMC) set up for managing the affairs of SBI Mutual Fund. The Bank holds 100% equity of the Company.</w:t>
      </w:r>
    </w:p>
    <w:p w:rsidR="00EB5280" w:rsidRPr="003F252A" w:rsidRDefault="00EB5280" w:rsidP="00EB5280">
      <w:pPr>
        <w:spacing w:before="240" w:after="240" w:line="360" w:lineRule="auto"/>
        <w:jc w:val="both"/>
      </w:pPr>
      <w:r>
        <w:tab/>
      </w:r>
      <w:r w:rsidRPr="003F252A">
        <w:t xml:space="preserve">SBI Funds Management Pvt. Ltd. is one of the leading fund houses in the country with an investor base of over 4.6 million and over 20 years of rich experience in fund management consistently delivering value to its investors. </w:t>
      </w:r>
    </w:p>
    <w:p w:rsidR="00EB5280" w:rsidRPr="003F252A" w:rsidRDefault="00EB5280" w:rsidP="00EB5280">
      <w:pPr>
        <w:spacing w:before="240" w:after="240" w:line="360" w:lineRule="auto"/>
        <w:jc w:val="both"/>
      </w:pPr>
      <w:r>
        <w:tab/>
      </w:r>
      <w:r w:rsidRPr="003F252A">
        <w:t xml:space="preserve">SBI Funds Management Pvt. Ltd. is a joint venture between 'The State Bank of India' one of India's largest banking enterprises, and </w:t>
      </w:r>
      <w:proofErr w:type="spellStart"/>
      <w:r w:rsidRPr="003F252A">
        <w:t>Société</w:t>
      </w:r>
      <w:proofErr w:type="spellEnd"/>
      <w:r w:rsidRPr="003F252A">
        <w:t xml:space="preserve"> </w:t>
      </w:r>
      <w:proofErr w:type="spellStart"/>
      <w:r w:rsidRPr="003F252A">
        <w:t>Générale</w:t>
      </w:r>
      <w:proofErr w:type="spellEnd"/>
      <w:r w:rsidRPr="003F252A">
        <w:t xml:space="preserve"> Asset Management (France), one of the world's leading fund management companies that manages over US$ 500 Billion worldwide. </w:t>
      </w:r>
    </w:p>
    <w:p w:rsidR="00EB5280" w:rsidRPr="003F252A" w:rsidRDefault="00EB5280" w:rsidP="00EB5280">
      <w:pPr>
        <w:spacing w:before="240" w:after="240" w:line="360" w:lineRule="auto"/>
        <w:jc w:val="both"/>
      </w:pPr>
      <w:r>
        <w:tab/>
      </w:r>
      <w:r w:rsidRPr="003F252A">
        <w:t xml:space="preserve">Today the fund house manages over </w:t>
      </w:r>
      <w:proofErr w:type="spellStart"/>
      <w:r w:rsidRPr="003F252A">
        <w:t>Rs</w:t>
      </w:r>
      <w:proofErr w:type="spellEnd"/>
      <w:r w:rsidRPr="003F252A">
        <w:t xml:space="preserve"> 28500 </w:t>
      </w:r>
      <w:proofErr w:type="spellStart"/>
      <w:r w:rsidRPr="003F252A">
        <w:t>crores</w:t>
      </w:r>
      <w:proofErr w:type="spellEnd"/>
      <w:r w:rsidRPr="003F252A">
        <w:t xml:space="preserve"> of assets and has a diverse profile of investors actively parking their investments across 36 active schemes. In 20 years of operation, the fund has launched 38 schemes and successfully redeemed 15 of them, and in the process, has rewarded their investors with consistent returns. Schemes of the Mutual Fund have time after time outperformed benchmark indices, </w:t>
      </w:r>
      <w:proofErr w:type="spellStart"/>
      <w:r w:rsidRPr="003F252A">
        <w:t>honoured</w:t>
      </w:r>
      <w:proofErr w:type="spellEnd"/>
      <w:r w:rsidRPr="003F252A">
        <w:t xml:space="preserve"> them with 15 awards of performance and have emerged as the preferred investment for millions of investors and HNI's.</w:t>
      </w:r>
    </w:p>
    <w:p w:rsidR="00EB5280" w:rsidRPr="003F252A" w:rsidRDefault="00EB5280" w:rsidP="00EB5280">
      <w:pPr>
        <w:spacing w:before="240" w:after="240" w:line="360" w:lineRule="auto"/>
        <w:jc w:val="both"/>
      </w:pPr>
      <w:r>
        <w:tab/>
      </w:r>
      <w:r w:rsidRPr="003F252A">
        <w:t xml:space="preserve">SBI Funds Management Pvt. Ltd. serves its vast family of investors through a network of over 130 points of acceptance, 28 Investor Service </w:t>
      </w:r>
      <w:proofErr w:type="spellStart"/>
      <w:r w:rsidRPr="003F252A">
        <w:t>Centres</w:t>
      </w:r>
      <w:proofErr w:type="spellEnd"/>
      <w:r w:rsidRPr="003F252A">
        <w:t xml:space="preserve">, 46 Investor Service Desks and 56 District </w:t>
      </w:r>
      <w:proofErr w:type="spellStart"/>
      <w:r w:rsidRPr="003F252A">
        <w:t>Organisers</w:t>
      </w:r>
      <w:proofErr w:type="spellEnd"/>
      <w:r w:rsidRPr="003F252A">
        <w:t xml:space="preserve">. </w:t>
      </w:r>
    </w:p>
    <w:p w:rsidR="00EB5280" w:rsidRDefault="00EB5280" w:rsidP="00EB5280">
      <w:pPr>
        <w:spacing w:before="240" w:after="240" w:line="360" w:lineRule="auto"/>
        <w:jc w:val="both"/>
      </w:pPr>
      <w:r>
        <w:tab/>
      </w:r>
      <w:r w:rsidRPr="003F252A">
        <w:t xml:space="preserve">The total net assets under management stood at </w:t>
      </w:r>
      <w:proofErr w:type="spellStart"/>
      <w:r w:rsidRPr="003F252A">
        <w:t>Rs</w:t>
      </w:r>
      <w:proofErr w:type="spellEnd"/>
      <w:r w:rsidRPr="003F252A">
        <w:t xml:space="preserve">. 26490 </w:t>
      </w:r>
      <w:proofErr w:type="spellStart"/>
      <w:r w:rsidRPr="003F252A">
        <w:t>crore</w:t>
      </w:r>
      <w:proofErr w:type="spellEnd"/>
      <w:r w:rsidRPr="003F252A">
        <w:t xml:space="preserve"> as on 31.03.2008 as against Rs17</w:t>
      </w:r>
      <w:proofErr w:type="gramStart"/>
      <w:r w:rsidRPr="003F252A">
        <w:t>,016</w:t>
      </w:r>
      <w:proofErr w:type="gramEnd"/>
      <w:r w:rsidRPr="003F252A">
        <w:t xml:space="preserve"> </w:t>
      </w:r>
      <w:proofErr w:type="spellStart"/>
      <w:r w:rsidRPr="003F252A">
        <w:t>crore</w:t>
      </w:r>
      <w:proofErr w:type="spellEnd"/>
      <w:r w:rsidRPr="003F252A">
        <w:t xml:space="preserve"> as on 31.03.2007. The value of portfolio assets managed was Rs.5</w:t>
      </w:r>
      <w:proofErr w:type="gramStart"/>
      <w:r w:rsidRPr="003F252A">
        <w:t>,003</w:t>
      </w:r>
      <w:proofErr w:type="gramEnd"/>
      <w:r w:rsidRPr="003F252A">
        <w:t xml:space="preserve"> </w:t>
      </w:r>
      <w:proofErr w:type="spellStart"/>
      <w:r w:rsidRPr="003F252A">
        <w:t>crore</w:t>
      </w:r>
      <w:proofErr w:type="spellEnd"/>
      <w:r w:rsidRPr="003F252A">
        <w:t xml:space="preserve"> as on 31.03.2008 as against Rs.1,372 </w:t>
      </w:r>
      <w:proofErr w:type="spellStart"/>
      <w:r w:rsidRPr="003F252A">
        <w:t>crore</w:t>
      </w:r>
      <w:proofErr w:type="spellEnd"/>
      <w:r w:rsidRPr="003F252A">
        <w:t xml:space="preserve"> as on </w:t>
      </w:r>
      <w:r w:rsidRPr="003F252A">
        <w:lastRenderedPageBreak/>
        <w:t xml:space="preserve">31.03.2007. SBIFMPL reported a net profit of Rs.70.37 </w:t>
      </w:r>
      <w:proofErr w:type="spellStart"/>
      <w:r w:rsidRPr="003F252A">
        <w:t>crore</w:t>
      </w:r>
      <w:proofErr w:type="spellEnd"/>
      <w:r w:rsidRPr="003F252A">
        <w:t xml:space="preserve"> after tax as on 31.03.2008 as against Rs.29.78 </w:t>
      </w:r>
      <w:proofErr w:type="spellStart"/>
      <w:r w:rsidRPr="003F252A">
        <w:t>crore</w:t>
      </w:r>
      <w:proofErr w:type="spellEnd"/>
      <w:r w:rsidRPr="003F252A">
        <w:t xml:space="preserve"> for the previous year. </w:t>
      </w:r>
    </w:p>
    <w:p w:rsidR="00EB5280" w:rsidRPr="003F252A" w:rsidRDefault="00EB5280" w:rsidP="00EB5280">
      <w:pPr>
        <w:spacing w:before="240" w:after="240" w:line="360" w:lineRule="auto"/>
        <w:jc w:val="both"/>
        <w:rPr>
          <w:b/>
          <w:lang w:val="it-IT"/>
        </w:rPr>
      </w:pPr>
      <w:hyperlink r:id="rId22" w:anchor="#" w:history="1">
        <w:r>
          <w:rPr>
            <w:b/>
            <w:noProof/>
          </w:rPr>
          <mc:AlternateContent>
            <mc:Choice Requires="wps">
              <w:drawing>
                <wp:anchor distT="0" distB="0" distL="0" distR="0" simplePos="0" relativeHeight="251659264" behindDoc="0" locked="0" layoutInCell="1" allowOverlap="0">
                  <wp:simplePos x="0" y="0"/>
                  <wp:positionH relativeFrom="column">
                    <wp:align>right</wp:align>
                  </wp:positionH>
                  <wp:positionV relativeFrom="line">
                    <wp:posOffset>0</wp:posOffset>
                  </wp:positionV>
                  <wp:extent cx="95250" cy="95250"/>
                  <wp:effectExtent l="0" t="1905" r="635" b="0"/>
                  <wp:wrapSquare wrapText="bothSides"/>
                  <wp:docPr id="3" name="Rectangle 3" descr="top">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0" cy="95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alt="Description: top" href="http://www.sbi.co.in/viewsection.jsp?lang=0&amp;id=0,13,100##" style="position:absolute;margin-left:-43.7pt;margin-top:0;width:7.5pt;height:7.5pt;z-index:251659264;visibility:visible;mso-wrap-style:square;mso-width-percent:0;mso-height-percent:0;mso-wrap-distance-left:0;mso-wrap-distance-top:0;mso-wrap-distance-right:0;mso-wrap-distance-bottom:0;mso-position-horizontal:right;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" o:allowoverlap="f" o:button="t" filled="f" stroked="f">
                  <v:fill o:detectmouseclick="t"/>
                  <o:lock v:ext="edit" aspectratio="t"/>
                  <w10:wrap type="square" anchory="line"/>
                </v:rect>
              </w:pict>
            </mc:Fallback>
          </mc:AlternateContent>
        </w:r>
      </w:hyperlink>
      <w:bookmarkStart w:id="5" w:name="SBIDFHI"/>
      <w:r w:rsidRPr="003F252A">
        <w:rPr>
          <w:b/>
          <w:lang w:val="it-IT"/>
        </w:rPr>
        <w:t>SBI DFHI LTD (SBI DFHI)</w:t>
      </w:r>
      <w:bookmarkEnd w:id="5"/>
    </w:p>
    <w:p w:rsidR="00EB5280" w:rsidRPr="003F252A" w:rsidRDefault="00EB5280" w:rsidP="00EB5280">
      <w:pPr>
        <w:spacing w:before="240" w:after="240" w:line="360" w:lineRule="auto"/>
        <w:jc w:val="both"/>
      </w:pPr>
      <w:r>
        <w:tab/>
      </w:r>
      <w:r w:rsidRPr="003F252A">
        <w:t>SBI DFHI, a Primary Dealer (PD), undertakes trading in Government and Non-Government securities, in the Debt Markets.</w:t>
      </w:r>
    </w:p>
    <w:p w:rsidR="00EB5280" w:rsidRPr="003F252A" w:rsidRDefault="00EB5280" w:rsidP="00EB5280">
      <w:pPr>
        <w:spacing w:before="240" w:after="240" w:line="360" w:lineRule="auto"/>
        <w:jc w:val="both"/>
      </w:pPr>
      <w:r>
        <w:tab/>
      </w:r>
      <w:r w:rsidRPr="003F252A">
        <w:t xml:space="preserve">SBI DFHI Ltd came into existence in April 2004 with the amalgamation of Discount and Finance House of India (DFHI), a subsidiary of RBI &amp; SBI Gilts Ltd, a subsidiary of SBI. It is a major participant in the wholesale Debt Market both in the Primary and Secondary Market segment with an outright turnover of Government Securities and Treasury Bills in 2007-08 at Rs.54, 919.39 </w:t>
      </w:r>
      <w:proofErr w:type="spellStart"/>
      <w:r w:rsidRPr="003F252A">
        <w:t>crores</w:t>
      </w:r>
      <w:proofErr w:type="spellEnd"/>
      <w:r w:rsidRPr="003F252A">
        <w:t xml:space="preserve"> and Rs.5, 428 </w:t>
      </w:r>
      <w:proofErr w:type="spellStart"/>
      <w:r w:rsidRPr="003F252A">
        <w:t>crores</w:t>
      </w:r>
      <w:proofErr w:type="spellEnd"/>
      <w:r w:rsidRPr="003F252A">
        <w:t xml:space="preserve"> respectively.</w:t>
      </w:r>
    </w:p>
    <w:p w:rsidR="00EB5280" w:rsidRPr="003F252A" w:rsidRDefault="00EB5280" w:rsidP="00EB5280">
      <w:pPr>
        <w:spacing w:before="240" w:after="240" w:line="360" w:lineRule="auto"/>
        <w:jc w:val="both"/>
      </w:pPr>
      <w:r>
        <w:tab/>
      </w:r>
      <w:r w:rsidRPr="003F252A">
        <w:t xml:space="preserve">SBI DFHI Ltd is also active in retailing of Government securities, including small lots, and </w:t>
      </w:r>
      <w:proofErr w:type="gramStart"/>
      <w:r w:rsidRPr="003F252A">
        <w:t>are</w:t>
      </w:r>
      <w:proofErr w:type="gramEnd"/>
      <w:r w:rsidRPr="003F252A">
        <w:t xml:space="preserve"> the distributors of Mutual Fund products of all leading funds, actively participating in the domestic interest rate derivatives and equities/equity futures markets.</w:t>
      </w:r>
    </w:p>
    <w:p w:rsidR="00EB5280" w:rsidRPr="003F252A" w:rsidRDefault="00EB5280" w:rsidP="00EB5280">
      <w:pPr>
        <w:spacing w:before="240" w:after="240" w:line="360" w:lineRule="auto"/>
        <w:jc w:val="both"/>
      </w:pPr>
      <w:r>
        <w:tab/>
      </w:r>
      <w:r w:rsidRPr="003F252A">
        <w:t xml:space="preserve">SBI DFHI posted a post-tax profit of Rs.85.68 </w:t>
      </w:r>
      <w:proofErr w:type="spellStart"/>
      <w:r w:rsidRPr="003F252A">
        <w:t>crores</w:t>
      </w:r>
      <w:proofErr w:type="spellEnd"/>
      <w:r w:rsidRPr="003F252A">
        <w:t xml:space="preserve"> for the year 2007-08 and paid a dividend of 10%. The State Bank Group holds 67% of the company’s share capital.</w:t>
      </w:r>
    </w:p>
    <w:p w:rsidR="00EB5280" w:rsidRPr="003F252A" w:rsidRDefault="00EB5280" w:rsidP="00EB5280">
      <w:pPr>
        <w:spacing w:before="240" w:after="240" w:line="360" w:lineRule="auto"/>
        <w:rPr>
          <w:rStyle w:val="Strong"/>
        </w:rPr>
      </w:pPr>
      <w:bookmarkStart w:id="6" w:name="SBIFactors"/>
      <w:r w:rsidRPr="003F252A">
        <w:rPr>
          <w:rStyle w:val="Strong"/>
        </w:rPr>
        <w:t>SBI FACTORS AND COMMERCIAL SERVICES PVT LTD (SBI FACTORS)</w:t>
      </w:r>
      <w:bookmarkEnd w:id="6"/>
    </w:p>
    <w:p w:rsidR="00EB5280" w:rsidRPr="003F252A" w:rsidRDefault="00EB5280" w:rsidP="00EB5280">
      <w:pPr>
        <w:spacing w:before="240" w:after="240" w:line="360" w:lineRule="auto"/>
        <w:jc w:val="both"/>
      </w:pPr>
      <w:r>
        <w:tab/>
      </w:r>
      <w:r w:rsidRPr="003F252A">
        <w:t xml:space="preserve">SBI Factors, a subsidiary of State bank of India (SBI) is one of the leading factoring companies in </w:t>
      </w:r>
      <w:smartTag w:uri="urn:schemas-microsoft-com:office:smarttags" w:element="country-region">
        <w:smartTag w:uri="urn:schemas-microsoft-com:office:smarttags" w:element="place">
          <w:r w:rsidRPr="003F252A">
            <w:t>India</w:t>
          </w:r>
        </w:smartTag>
      </w:smartTag>
      <w:r w:rsidRPr="003F252A">
        <w:t xml:space="preserve"> with an asset base of </w:t>
      </w:r>
      <w:proofErr w:type="spellStart"/>
      <w:r w:rsidRPr="003F252A">
        <w:t>Rs</w:t>
      </w:r>
      <w:proofErr w:type="spellEnd"/>
      <w:r w:rsidRPr="003F252A">
        <w:t xml:space="preserve">. 1908 </w:t>
      </w:r>
      <w:proofErr w:type="spellStart"/>
      <w:r w:rsidRPr="003F252A">
        <w:t>crores</w:t>
      </w:r>
      <w:proofErr w:type="spellEnd"/>
      <w:r w:rsidRPr="003F252A">
        <w:t xml:space="preserve">. It was established in February 1991 with the primary objective to provide domestic factoring services to Small and Medium Enterprises (SMEs). Factoring is a Collection and finance service designed to improve the cash flow position of SMEs by turning their credit invoices into ready cash. The major strength of the company is that it has put in place a technology driven platform for offering integrated receivables management. SBI and its Associates Banks hold 70% stake in SBI Factors. </w:t>
      </w:r>
    </w:p>
    <w:p w:rsidR="00EB5280" w:rsidRDefault="00EB5280" w:rsidP="00EB5280">
      <w:pPr>
        <w:spacing w:before="240" w:after="240" w:line="360" w:lineRule="auto"/>
        <w:jc w:val="both"/>
      </w:pPr>
      <w:r w:rsidRPr="003F252A">
        <w:lastRenderedPageBreak/>
        <w:t> </w:t>
      </w:r>
      <w:r>
        <w:tab/>
      </w:r>
      <w:r w:rsidRPr="003F252A">
        <w:t xml:space="preserve">SBIF offers Domestic Factoring </w:t>
      </w:r>
      <w:proofErr w:type="gramStart"/>
      <w:r w:rsidRPr="003F252A">
        <w:t>With</w:t>
      </w:r>
      <w:proofErr w:type="gramEnd"/>
      <w:r w:rsidRPr="003F252A">
        <w:t xml:space="preserve"> Recourse and Without Recourse. Purchase Bill Factoring, Factoring of </w:t>
      </w:r>
      <w:proofErr w:type="spellStart"/>
      <w:r w:rsidRPr="003F252A">
        <w:t>Usance</w:t>
      </w:r>
      <w:proofErr w:type="spellEnd"/>
      <w:r w:rsidRPr="003F252A">
        <w:t xml:space="preserve"> Bills Under LC, Channel Financing of Dealers / Distributors and Export Factoring Facilities. All its products have been well received by its clients.  </w:t>
      </w:r>
    </w:p>
    <w:p w:rsidR="00EB5280" w:rsidRPr="003F252A" w:rsidRDefault="00EB5280" w:rsidP="00EB5280">
      <w:pPr>
        <w:spacing w:before="240" w:after="240" w:line="360" w:lineRule="auto"/>
        <w:jc w:val="both"/>
      </w:pPr>
      <w:r>
        <w:tab/>
      </w:r>
      <w:r w:rsidRPr="003F252A">
        <w:t xml:space="preserve">SBIF has ten branches all over the country. It has achieved a turnover of </w:t>
      </w:r>
      <w:proofErr w:type="spellStart"/>
      <w:r w:rsidRPr="003F252A">
        <w:t>Rs</w:t>
      </w:r>
      <w:proofErr w:type="spellEnd"/>
      <w:r w:rsidRPr="003F252A">
        <w:t xml:space="preserve">. 2854.67 </w:t>
      </w:r>
      <w:proofErr w:type="spellStart"/>
      <w:r w:rsidRPr="003F252A">
        <w:t>Crores</w:t>
      </w:r>
      <w:proofErr w:type="spellEnd"/>
      <w:r w:rsidRPr="003F252A">
        <w:t xml:space="preserve"> with Prepayment Outstanding of </w:t>
      </w:r>
      <w:proofErr w:type="spellStart"/>
      <w:r w:rsidRPr="003F252A">
        <w:t>Rs</w:t>
      </w:r>
      <w:proofErr w:type="spellEnd"/>
      <w:r w:rsidRPr="003F252A">
        <w:t xml:space="preserve">. 537.25 </w:t>
      </w:r>
      <w:proofErr w:type="spellStart"/>
      <w:r w:rsidRPr="003F252A">
        <w:t>crores</w:t>
      </w:r>
      <w:proofErr w:type="spellEnd"/>
      <w:r w:rsidRPr="003F252A">
        <w:t xml:space="preserve"> for the year ended 31.03.2008. The profit before tax was </w:t>
      </w:r>
      <w:proofErr w:type="spellStart"/>
      <w:r w:rsidRPr="003F252A">
        <w:t>Rs</w:t>
      </w:r>
      <w:proofErr w:type="spellEnd"/>
      <w:r w:rsidRPr="003F252A">
        <w:t xml:space="preserve">. 43.17 </w:t>
      </w:r>
      <w:proofErr w:type="spellStart"/>
      <w:r w:rsidRPr="003F252A">
        <w:t>crores</w:t>
      </w:r>
      <w:proofErr w:type="spellEnd"/>
      <w:r w:rsidRPr="003F252A">
        <w:t xml:space="preserve"> and PAT </w:t>
      </w:r>
      <w:proofErr w:type="spellStart"/>
      <w:r w:rsidRPr="003F252A">
        <w:t>Rs</w:t>
      </w:r>
      <w:proofErr w:type="spellEnd"/>
      <w:r w:rsidRPr="003F252A">
        <w:t xml:space="preserve">. 28.38 </w:t>
      </w:r>
      <w:proofErr w:type="spellStart"/>
      <w:r w:rsidRPr="003F252A">
        <w:t>Crores</w:t>
      </w:r>
      <w:proofErr w:type="spellEnd"/>
      <w:r w:rsidRPr="003F252A">
        <w:t xml:space="preserve"> for the year 2007-08. It has recorded a NIL NPA position as at 31.03.2008. It has declared a dividend of 8% during the year 2008. </w:t>
      </w:r>
    </w:p>
    <w:p w:rsidR="00EB5280" w:rsidRPr="003F252A" w:rsidRDefault="00EB5280" w:rsidP="00EB5280">
      <w:pPr>
        <w:spacing w:before="240" w:after="240" w:line="360" w:lineRule="auto"/>
        <w:rPr>
          <w:b/>
          <w:sz w:val="28"/>
          <w:szCs w:val="28"/>
        </w:rPr>
      </w:pPr>
      <w:r w:rsidRPr="003F252A">
        <w:rPr>
          <w:b/>
          <w:sz w:val="28"/>
          <w:szCs w:val="28"/>
        </w:rPr>
        <w:t>JOINT VENTURES</w:t>
      </w:r>
    </w:p>
    <w:p w:rsidR="00EB5280" w:rsidRDefault="00EB5280" w:rsidP="00EB5280">
      <w:pPr>
        <w:pStyle w:val="td4"/>
        <w:spacing w:before="240" w:beforeAutospacing="0" w:after="240" w:afterAutospacing="0" w:line="360" w:lineRule="auto"/>
        <w:rPr>
          <w:b/>
          <w:color w:val="auto"/>
        </w:rPr>
      </w:pPr>
      <w:r w:rsidRPr="003F252A">
        <w:rPr>
          <w:b/>
          <w:color w:val="auto"/>
        </w:rPr>
        <w:t>SBI LIFE INSURANCE COMPANY LTD (SBI LIFE)</w:t>
      </w:r>
    </w:p>
    <w:p w:rsidR="00EB5280" w:rsidRPr="003F252A" w:rsidRDefault="00EB5280" w:rsidP="00EB5280">
      <w:pPr>
        <w:pStyle w:val="td4"/>
        <w:spacing w:before="240" w:beforeAutospacing="0" w:after="240" w:afterAutospacing="0" w:line="360" w:lineRule="auto"/>
        <w:jc w:val="both"/>
        <w:rPr>
          <w:color w:val="auto"/>
        </w:rPr>
      </w:pPr>
      <w:r>
        <w:rPr>
          <w:color w:val="auto"/>
        </w:rPr>
        <w:tab/>
      </w:r>
      <w:r w:rsidRPr="003F252A">
        <w:rPr>
          <w:color w:val="auto"/>
        </w:rPr>
        <w:t xml:space="preserve">SBI LIFE undertakes the business of life insurance and annuity in relation to all or any kinds of assurance. SBI Life Insurance is a joint venture between the State Bank of </w:t>
      </w:r>
      <w:smartTag w:uri="urn:schemas-microsoft-com:office:smarttags" w:element="country-region">
        <w:smartTag w:uri="urn:schemas-microsoft-com:office:smarttags" w:element="place">
          <w:r w:rsidRPr="003F252A">
            <w:rPr>
              <w:color w:val="auto"/>
            </w:rPr>
            <w:t>India</w:t>
          </w:r>
        </w:smartTag>
      </w:smartTag>
      <w:r w:rsidRPr="003F252A">
        <w:rPr>
          <w:color w:val="auto"/>
        </w:rPr>
        <w:t xml:space="preserve"> and BNP Paribas Assurance. BNP Paribas Assurance is the insurance arm of BNP Paribas - Euro Zone’s leading Bank. SBI Life Insurance is registered with an authorized capital of </w:t>
      </w:r>
      <w:proofErr w:type="spellStart"/>
      <w:r w:rsidRPr="003F252A">
        <w:rPr>
          <w:color w:val="auto"/>
        </w:rPr>
        <w:t>Rs</w:t>
      </w:r>
      <w:proofErr w:type="spellEnd"/>
      <w:r w:rsidRPr="003F252A">
        <w:rPr>
          <w:color w:val="auto"/>
        </w:rPr>
        <w:t xml:space="preserve"> 2000 </w:t>
      </w:r>
      <w:proofErr w:type="spellStart"/>
      <w:r w:rsidRPr="003F252A">
        <w:rPr>
          <w:color w:val="auto"/>
        </w:rPr>
        <w:t>crores</w:t>
      </w:r>
      <w:proofErr w:type="spellEnd"/>
      <w:r w:rsidRPr="003F252A">
        <w:rPr>
          <w:color w:val="auto"/>
        </w:rPr>
        <w:t xml:space="preserve"> and a Paid-up capital of </w:t>
      </w:r>
      <w:proofErr w:type="spellStart"/>
      <w:r w:rsidRPr="003F252A">
        <w:rPr>
          <w:color w:val="auto"/>
        </w:rPr>
        <w:t>Rs</w:t>
      </w:r>
      <w:proofErr w:type="spellEnd"/>
      <w:r w:rsidRPr="003F252A">
        <w:rPr>
          <w:color w:val="auto"/>
        </w:rPr>
        <w:t xml:space="preserve"> 1000 </w:t>
      </w:r>
      <w:proofErr w:type="spellStart"/>
      <w:r w:rsidRPr="003F252A">
        <w:rPr>
          <w:color w:val="auto"/>
        </w:rPr>
        <w:t>Crores</w:t>
      </w:r>
      <w:proofErr w:type="spellEnd"/>
      <w:r w:rsidRPr="003F252A">
        <w:rPr>
          <w:color w:val="auto"/>
        </w:rPr>
        <w:t xml:space="preserve">. SBI owns 74% of the total capital and BNP Paribas Assurance the remaining 26%. </w:t>
      </w:r>
    </w:p>
    <w:p w:rsidR="00EB5280" w:rsidRPr="003F252A" w:rsidRDefault="00EB5280" w:rsidP="00EB5280">
      <w:pPr>
        <w:pStyle w:val="td4"/>
        <w:spacing w:before="240" w:beforeAutospacing="0" w:after="240" w:afterAutospacing="0" w:line="360" w:lineRule="auto"/>
        <w:jc w:val="both"/>
        <w:rPr>
          <w:color w:val="auto"/>
        </w:rPr>
      </w:pPr>
      <w:r w:rsidRPr="003F252A">
        <w:rPr>
          <w:color w:val="auto"/>
        </w:rPr>
        <w:br/>
      </w:r>
      <w:r>
        <w:rPr>
          <w:color w:val="auto"/>
        </w:rPr>
        <w:tab/>
      </w:r>
      <w:r w:rsidRPr="003F252A">
        <w:rPr>
          <w:color w:val="auto"/>
        </w:rPr>
        <w:t>SBI LIFE leveraged the strength of its parent bank and its group. SBI and its Associate Banks became the Corporate Agents of SBI LIFE. SBI LIFE is now selling its insurance products through 2,400 branches of SBI Group. SBI’s access to over 100 million accounts across the country provides a vibrant base for insurance penetration across every region and economic strata in the country ensuring true financial inclusion.</w:t>
      </w:r>
    </w:p>
    <w:p w:rsidR="00EB5280" w:rsidRPr="003F252A" w:rsidRDefault="00EB5280" w:rsidP="00EB5280">
      <w:pPr>
        <w:pStyle w:val="td4"/>
        <w:spacing w:before="240" w:beforeAutospacing="0" w:after="240" w:afterAutospacing="0" w:line="360" w:lineRule="auto"/>
        <w:jc w:val="both"/>
        <w:rPr>
          <w:color w:val="auto"/>
        </w:rPr>
      </w:pPr>
      <w:r w:rsidRPr="003F252A">
        <w:rPr>
          <w:color w:val="auto"/>
        </w:rPr>
        <w:t xml:space="preserve"> </w:t>
      </w:r>
      <w:r>
        <w:rPr>
          <w:color w:val="auto"/>
        </w:rPr>
        <w:tab/>
      </w:r>
      <w:r w:rsidRPr="003F252A">
        <w:rPr>
          <w:color w:val="auto"/>
        </w:rPr>
        <w:t xml:space="preserve">SBI Life has a unique multi-distribution model encompassing </w:t>
      </w:r>
      <w:proofErr w:type="spellStart"/>
      <w:r w:rsidRPr="003F252A">
        <w:rPr>
          <w:color w:val="auto"/>
        </w:rPr>
        <w:t>Bancassurance</w:t>
      </w:r>
      <w:proofErr w:type="spellEnd"/>
      <w:r w:rsidRPr="003F252A">
        <w:rPr>
          <w:color w:val="auto"/>
        </w:rPr>
        <w:t xml:space="preserve">, Agency and Group Corporates. SBI LIFE has also been slowly and steadily strengthening Agency channel. Agency Channel, comprising of the most productive </w:t>
      </w:r>
      <w:r w:rsidRPr="003F252A">
        <w:rPr>
          <w:color w:val="auto"/>
        </w:rPr>
        <w:lastRenderedPageBreak/>
        <w:t>force of more than 40,000 Insurance Advisors, offers door to door insurance solutions to customers.</w:t>
      </w:r>
    </w:p>
    <w:p w:rsidR="00EB5280" w:rsidRPr="003F252A" w:rsidRDefault="00EB5280" w:rsidP="00EB5280">
      <w:pPr>
        <w:pStyle w:val="NormalWeb"/>
        <w:spacing w:before="240" w:beforeAutospacing="0" w:after="240" w:afterAutospacing="0" w:line="360" w:lineRule="auto"/>
        <w:rPr>
          <w:b/>
          <w:sz w:val="28"/>
          <w:szCs w:val="28"/>
        </w:rPr>
      </w:pPr>
      <w:r w:rsidRPr="003F252A">
        <w:rPr>
          <w:b/>
          <w:sz w:val="28"/>
          <w:szCs w:val="28"/>
        </w:rPr>
        <w:t xml:space="preserve">TRANSFORMATION JOURNEY IN STATE BANK OF </w:t>
      </w:r>
      <w:smartTag w:uri="urn:schemas-microsoft-com:office:smarttags" w:element="country-region">
        <w:smartTag w:uri="urn:schemas-microsoft-com:office:smarttags" w:element="place">
          <w:r w:rsidRPr="003F252A">
            <w:rPr>
              <w:b/>
              <w:sz w:val="28"/>
              <w:szCs w:val="28"/>
            </w:rPr>
            <w:t>INDIA</w:t>
          </w:r>
        </w:smartTag>
      </w:smartTag>
    </w:p>
    <w:p w:rsidR="00EB5280" w:rsidRPr="003F252A" w:rsidRDefault="00EB5280" w:rsidP="00EB5280">
      <w:pPr>
        <w:spacing w:before="240" w:after="240" w:line="360" w:lineRule="auto"/>
        <w:jc w:val="both"/>
        <w:rPr>
          <w:b/>
          <w:u w:val="single"/>
        </w:rPr>
      </w:pPr>
      <w:r>
        <w:tab/>
      </w:r>
      <w:r w:rsidRPr="003F252A">
        <w:t xml:space="preserve">The State Bank of India, the country’s oldest Bank and a premier in terms of balance sheet size, number of branches, market capitalization and profits is today going through a momentous phase of Change and Transformation –a public sector behemoth is today stirring out of its Public Sector legacy and moving with an agility to give the Private and Foreign Banks a run for their money. </w:t>
      </w:r>
    </w:p>
    <w:p w:rsidR="00EB5280" w:rsidRPr="003F252A" w:rsidRDefault="00EB5280" w:rsidP="00EB5280">
      <w:pPr>
        <w:spacing w:before="240" w:after="240" w:line="360" w:lineRule="auto"/>
        <w:jc w:val="both"/>
      </w:pPr>
      <w:r>
        <w:tab/>
      </w:r>
      <w:r w:rsidRPr="003F252A">
        <w:t xml:space="preserve">The bank is entering into many new businesses with strategic tie ups – Pension Funds, General Insurance, Custodial Services, Private Equity, Mobile Banking, Point of Sale Merchant Acquisition, Advisory Services, structured products </w:t>
      </w:r>
      <w:proofErr w:type="spellStart"/>
      <w:r w:rsidRPr="003F252A">
        <w:t>etc</w:t>
      </w:r>
      <w:proofErr w:type="spellEnd"/>
      <w:r w:rsidRPr="003F252A">
        <w:t xml:space="preserve"> – each one of these initiatives having a huge potential for growth.</w:t>
      </w:r>
    </w:p>
    <w:p w:rsidR="00EB5280" w:rsidRPr="003F252A" w:rsidRDefault="00EB5280" w:rsidP="00EB5280">
      <w:pPr>
        <w:spacing w:before="240" w:after="240" w:line="360" w:lineRule="auto"/>
        <w:jc w:val="both"/>
      </w:pPr>
      <w:r>
        <w:tab/>
      </w:r>
      <w:r w:rsidRPr="003F252A">
        <w:t xml:space="preserve">The Bank is forging ahead with cutting edge technology and innovative new banking models, to expand its Rural Banking base, looking at the vast untapped potential in the hinterland and proposes to cover 100,000 villages in the next two years. </w:t>
      </w:r>
    </w:p>
    <w:p w:rsidR="00EB5280" w:rsidRPr="003F252A" w:rsidRDefault="00EB5280" w:rsidP="00EB5280">
      <w:pPr>
        <w:spacing w:before="240" w:after="240" w:line="360" w:lineRule="auto"/>
        <w:jc w:val="both"/>
      </w:pPr>
      <w:r w:rsidRPr="003F252A">
        <w:t> </w:t>
      </w:r>
      <w:r>
        <w:tab/>
      </w:r>
      <w:r w:rsidRPr="003F252A">
        <w:t xml:space="preserve">It is also focusing at the top end of the market, on whole sale banking capabilities to provide </w:t>
      </w:r>
      <w:smartTag w:uri="urn:schemas-microsoft-com:office:smarttags" w:element="country-region">
        <w:smartTag w:uri="urn:schemas-microsoft-com:office:smarttags" w:element="place">
          <w:r w:rsidRPr="003F252A">
            <w:t>India</w:t>
          </w:r>
        </w:smartTag>
      </w:smartTag>
      <w:r w:rsidRPr="003F252A">
        <w:t xml:space="preserve">’s growing </w:t>
      </w:r>
      <w:proofErr w:type="gramStart"/>
      <w:r w:rsidRPr="003F252A">
        <w:t>mid</w:t>
      </w:r>
      <w:proofErr w:type="gramEnd"/>
      <w:r w:rsidRPr="003F252A">
        <w:t xml:space="preserve"> / large Corporate with a complete array of products and services. It is consolidating its global treasury operations and entering into structured products and derivative instruments. Today, the Bank is the largest provider of infrastructure debt and the largest arranger of external commercial borrowings in the country. It is the only Indian bank to feature in the Fortune 500 list.</w:t>
      </w:r>
    </w:p>
    <w:p w:rsidR="00EB5280" w:rsidRPr="003F252A" w:rsidRDefault="00EB5280" w:rsidP="00EB5280">
      <w:pPr>
        <w:spacing w:before="240" w:after="240" w:line="360" w:lineRule="auto"/>
        <w:jc w:val="both"/>
      </w:pPr>
      <w:r>
        <w:tab/>
      </w:r>
      <w:r w:rsidRPr="003F252A">
        <w:t xml:space="preserve">The Bank is changing outdated front and back end processes to modern customer friendly processes to help improve the total customer experience. With more than 14,000 branches and another 4502 branches of its Associate Banks already networked, today it offers the largest banking network to the Indian customer. The Bank is also in the process of providing complete payment solution to its clientele </w:t>
      </w:r>
      <w:r w:rsidRPr="003F252A">
        <w:lastRenderedPageBreak/>
        <w:t>with its over 8500 ATMs, and other electronic channels such as Internet banking, debit cards, mobile banking, etc.</w:t>
      </w:r>
    </w:p>
    <w:p w:rsidR="00EB5280" w:rsidRPr="003F252A" w:rsidRDefault="00EB5280" w:rsidP="00EB5280">
      <w:pPr>
        <w:spacing w:before="240" w:after="240" w:line="360" w:lineRule="auto"/>
        <w:jc w:val="both"/>
      </w:pPr>
      <w:r>
        <w:tab/>
      </w:r>
      <w:r w:rsidRPr="003F252A">
        <w:t xml:space="preserve">With four national level </w:t>
      </w:r>
      <w:smartTag w:uri="urn:schemas-microsoft-com:office:smarttags" w:element="place">
        <w:smartTag w:uri="urn:schemas-microsoft-com:office:smarttags" w:element="PlaceName">
          <w:r w:rsidRPr="003F252A">
            <w:t>Apex</w:t>
          </w:r>
        </w:smartTag>
        <w:r w:rsidRPr="003F252A">
          <w:t xml:space="preserve"> </w:t>
        </w:r>
        <w:smartTag w:uri="urn:schemas-microsoft-com:office:smarttags" w:element="PlaceName">
          <w:r w:rsidRPr="003F252A">
            <w:t>Training</w:t>
          </w:r>
        </w:smartTag>
        <w:r w:rsidRPr="003F252A">
          <w:t xml:space="preserve"> </w:t>
        </w:r>
        <w:smartTag w:uri="urn:schemas-microsoft-com:office:smarttags" w:element="PlaceType">
          <w:r w:rsidRPr="003F252A">
            <w:t>Colleges</w:t>
          </w:r>
        </w:smartTag>
      </w:smartTag>
      <w:r w:rsidRPr="003F252A">
        <w:t xml:space="preserve"> and 54 learning </w:t>
      </w:r>
      <w:proofErr w:type="spellStart"/>
      <w:r w:rsidRPr="003F252A">
        <w:t>Centres</w:t>
      </w:r>
      <w:proofErr w:type="spellEnd"/>
      <w:r w:rsidRPr="003F252A">
        <w:t xml:space="preserve"> spread all over the country the Bank is continuously engaged in skill enhancement of its employees. Some of the training </w:t>
      </w:r>
      <w:proofErr w:type="spellStart"/>
      <w:r w:rsidRPr="003F252A">
        <w:t>programes</w:t>
      </w:r>
      <w:proofErr w:type="spellEnd"/>
      <w:r w:rsidRPr="003F252A">
        <w:t xml:space="preserve"> are attended by bankers from banks in other countries.</w:t>
      </w:r>
    </w:p>
    <w:p w:rsidR="00EB5280" w:rsidRPr="003F252A" w:rsidRDefault="00EB5280" w:rsidP="00EB5280">
      <w:pPr>
        <w:spacing w:before="240" w:after="240" w:line="360" w:lineRule="auto"/>
        <w:jc w:val="both"/>
      </w:pPr>
      <w:r>
        <w:tab/>
      </w:r>
      <w:r w:rsidRPr="003F252A">
        <w:t xml:space="preserve">The bank is also looking at opportunities to grow in size in </w:t>
      </w:r>
      <w:smartTag w:uri="urn:schemas-microsoft-com:office:smarttags" w:element="country-region">
        <w:smartTag w:uri="urn:schemas-microsoft-com:office:smarttags" w:element="place">
          <w:r w:rsidRPr="003F252A">
            <w:t>India</w:t>
          </w:r>
        </w:smartTag>
      </w:smartTag>
      <w:r w:rsidRPr="003F252A">
        <w:t xml:space="preserve"> as well as </w:t>
      </w:r>
      <w:proofErr w:type="gramStart"/>
      <w:r w:rsidRPr="003F252A">
        <w:t>Internationally</w:t>
      </w:r>
      <w:proofErr w:type="gramEnd"/>
      <w:r w:rsidRPr="003F252A">
        <w:t xml:space="preserve">. It is in the process of raising capital for its growth and also consolidating its various holdings. </w:t>
      </w:r>
    </w:p>
    <w:p w:rsidR="00EB5280" w:rsidRPr="003F252A" w:rsidRDefault="00EB5280" w:rsidP="00EB5280">
      <w:pPr>
        <w:spacing w:before="240" w:after="240" w:line="360" w:lineRule="auto"/>
        <w:jc w:val="both"/>
      </w:pPr>
      <w:r>
        <w:tab/>
      </w:r>
      <w:r w:rsidRPr="003F252A">
        <w:t xml:space="preserve">Throughout all this change, the Bank is also attempting to change old mindsets, attitudes and take all employees together on this exciting road to Transformation. In a recently concluded mass internal communication </w:t>
      </w:r>
      <w:proofErr w:type="spellStart"/>
      <w:r w:rsidRPr="003F252A">
        <w:t>programme</w:t>
      </w:r>
      <w:proofErr w:type="spellEnd"/>
      <w:r w:rsidRPr="003F252A">
        <w:t xml:space="preserve"> termed ‘</w:t>
      </w:r>
      <w:proofErr w:type="spellStart"/>
      <w:r w:rsidRPr="003F252A">
        <w:t>Parivartan</w:t>
      </w:r>
      <w:proofErr w:type="spellEnd"/>
      <w:r w:rsidRPr="003F252A">
        <w:t xml:space="preserve">’ the Bank rolled out over 3300 two day workshops across the country and covered over 130,000 employees in a period of 100 days using about 400 Trainers, to drive home the message of Change and inclusiveness. The workshops fired the imagination of the employees with some other banks in </w:t>
      </w:r>
      <w:smartTag w:uri="urn:schemas-microsoft-com:office:smarttags" w:element="country-region">
        <w:smartTag w:uri="urn:schemas-microsoft-com:office:smarttags" w:element="place">
          <w:r w:rsidRPr="003F252A">
            <w:t>India</w:t>
          </w:r>
        </w:smartTag>
      </w:smartTag>
      <w:r w:rsidRPr="003F252A">
        <w:t xml:space="preserve"> as well as other Public Sector Organizations seeking to emulate the </w:t>
      </w:r>
      <w:proofErr w:type="spellStart"/>
      <w:r w:rsidRPr="003F252A">
        <w:t>programme</w:t>
      </w:r>
      <w:proofErr w:type="spellEnd"/>
      <w:r w:rsidRPr="003F252A">
        <w:t>.</w:t>
      </w:r>
    </w:p>
    <w:p w:rsidR="00EB5280" w:rsidRDefault="00EB5280" w:rsidP="00EB5280">
      <w:pPr>
        <w:spacing w:before="120" w:after="120" w:line="360" w:lineRule="auto"/>
        <w:rPr>
          <w:b/>
          <w:sz w:val="28"/>
          <w:szCs w:val="28"/>
        </w:rPr>
      </w:pPr>
      <w:r w:rsidRPr="003F252A">
        <w:rPr>
          <w:b/>
          <w:sz w:val="28"/>
          <w:szCs w:val="28"/>
        </w:rPr>
        <w:t xml:space="preserve">FINANCIAL PERFORMANCE – 2007-08 </w:t>
      </w:r>
    </w:p>
    <w:p w:rsidR="00EB5280" w:rsidRPr="003F252A" w:rsidRDefault="00EB5280" w:rsidP="00EB5280">
      <w:pPr>
        <w:spacing w:before="120" w:after="120" w:line="360" w:lineRule="auto"/>
      </w:pPr>
      <w:r w:rsidRPr="003F252A">
        <w:rPr>
          <w:b/>
        </w:rPr>
        <w:t>PROFIT:</w:t>
      </w:r>
      <w:r w:rsidRPr="003F252A">
        <w:t xml:space="preserve"> </w:t>
      </w:r>
    </w:p>
    <w:p w:rsidR="00EB5280" w:rsidRPr="003F252A" w:rsidRDefault="00EB5280" w:rsidP="00EB5280">
      <w:pPr>
        <w:spacing w:before="240" w:after="240" w:line="360" w:lineRule="auto"/>
        <w:jc w:val="both"/>
      </w:pPr>
      <w:r>
        <w:tab/>
      </w:r>
      <w:r w:rsidRPr="003F252A">
        <w:t xml:space="preserve">The Operating Profit of the Bank for 2007-08 stood at </w:t>
      </w:r>
      <w:proofErr w:type="spellStart"/>
      <w:r w:rsidRPr="003F252A">
        <w:t>Rs</w:t>
      </w:r>
      <w:proofErr w:type="spellEnd"/>
      <w:r w:rsidRPr="003F252A">
        <w:t xml:space="preserve">. 13,107.55 </w:t>
      </w:r>
      <w:proofErr w:type="spellStart"/>
      <w:r w:rsidRPr="003F252A">
        <w:t>crore</w:t>
      </w:r>
      <w:proofErr w:type="spellEnd"/>
      <w:r w:rsidRPr="003F252A">
        <w:t xml:space="preserve"> as compared to Rs.9,999.94 </w:t>
      </w:r>
      <w:proofErr w:type="spellStart"/>
      <w:r w:rsidRPr="003F252A">
        <w:t>crore</w:t>
      </w:r>
      <w:proofErr w:type="spellEnd"/>
      <w:r w:rsidRPr="003F252A">
        <w:t xml:space="preserve"> in 2006-07, registering a growth of 31.08%. The Bank has posted a Net Profit of </w:t>
      </w:r>
      <w:proofErr w:type="spellStart"/>
      <w:r w:rsidRPr="003F252A">
        <w:t>Rs</w:t>
      </w:r>
      <w:proofErr w:type="spellEnd"/>
      <w:r w:rsidRPr="003F252A">
        <w:t xml:space="preserve"> 6729.12 </w:t>
      </w:r>
      <w:proofErr w:type="spellStart"/>
      <w:r w:rsidRPr="003F252A">
        <w:t>crore</w:t>
      </w:r>
      <w:proofErr w:type="spellEnd"/>
      <w:r w:rsidRPr="003F252A">
        <w:t xml:space="preserve"> for 2007-08 as compared to Rs.4</w:t>
      </w:r>
      <w:proofErr w:type="gramStart"/>
      <w:r w:rsidRPr="003F252A">
        <w:t>,541.31</w:t>
      </w:r>
      <w:proofErr w:type="gramEnd"/>
      <w:r w:rsidRPr="003F252A">
        <w:t xml:space="preserve"> </w:t>
      </w:r>
      <w:proofErr w:type="spellStart"/>
      <w:r w:rsidRPr="003F252A">
        <w:t>crore</w:t>
      </w:r>
      <w:proofErr w:type="spellEnd"/>
      <w:r w:rsidRPr="003F252A">
        <w:t xml:space="preserve"> in 2006-07, registering a growth of 48.18%. </w:t>
      </w:r>
    </w:p>
    <w:p w:rsidR="00EB5280" w:rsidRDefault="00EB5280" w:rsidP="00EB5280">
      <w:pPr>
        <w:spacing w:before="240" w:after="240" w:line="360" w:lineRule="auto"/>
        <w:rPr>
          <w:b/>
        </w:rPr>
      </w:pPr>
      <w:r w:rsidRPr="003F252A">
        <w:rPr>
          <w:b/>
        </w:rPr>
        <w:t xml:space="preserve">DIVIDEND: </w:t>
      </w:r>
    </w:p>
    <w:p w:rsidR="00EB5280" w:rsidRDefault="00EB5280" w:rsidP="00EB5280">
      <w:pPr>
        <w:spacing w:before="240" w:after="240" w:line="360" w:lineRule="auto"/>
      </w:pPr>
      <w:r w:rsidRPr="003F252A">
        <w:t>The Bank has increased dividend to 215%.</w:t>
      </w:r>
    </w:p>
    <w:p w:rsidR="00EB5280" w:rsidRDefault="00EB5280" w:rsidP="00EB5280">
      <w:pPr>
        <w:spacing w:before="240" w:after="240" w:line="360" w:lineRule="auto"/>
        <w:rPr>
          <w:b/>
        </w:rPr>
      </w:pPr>
      <w:r>
        <w:br w:type="page"/>
      </w:r>
      <w:r w:rsidRPr="003F252A">
        <w:rPr>
          <w:b/>
        </w:rPr>
        <w:lastRenderedPageBreak/>
        <w:t xml:space="preserve">NET INTEREST INCOME: </w:t>
      </w:r>
    </w:p>
    <w:p w:rsidR="00EB5280" w:rsidRDefault="00EB5280" w:rsidP="00EB5280">
      <w:pPr>
        <w:spacing w:before="240" w:after="240" w:line="360" w:lineRule="auto"/>
        <w:jc w:val="both"/>
      </w:pPr>
      <w:r>
        <w:tab/>
      </w:r>
      <w:r w:rsidRPr="003F252A">
        <w:t>The Net Interest Income of the Bank registered a growth of 13.04% from Rs.15</w:t>
      </w:r>
      <w:proofErr w:type="gramStart"/>
      <w:r w:rsidRPr="003F252A">
        <w:t>,058.20</w:t>
      </w:r>
      <w:proofErr w:type="gramEnd"/>
      <w:r w:rsidRPr="003F252A">
        <w:t xml:space="preserve"> </w:t>
      </w:r>
      <w:proofErr w:type="spellStart"/>
      <w:r w:rsidRPr="003F252A">
        <w:t>crore</w:t>
      </w:r>
      <w:proofErr w:type="spellEnd"/>
      <w:r w:rsidRPr="003F252A">
        <w:t xml:space="preserve"> in 2006-07 to </w:t>
      </w:r>
      <w:proofErr w:type="spellStart"/>
      <w:r w:rsidRPr="003F252A">
        <w:t>Rs</w:t>
      </w:r>
      <w:proofErr w:type="spellEnd"/>
      <w:r w:rsidRPr="003F252A">
        <w:t xml:space="preserve">. 17,021.23 </w:t>
      </w:r>
      <w:proofErr w:type="spellStart"/>
      <w:r w:rsidRPr="003F252A">
        <w:t>crore</w:t>
      </w:r>
      <w:proofErr w:type="spellEnd"/>
      <w:r w:rsidRPr="003F252A">
        <w:t xml:space="preserve"> in 2007-08. This was due to growth in interest income on advances. The Net Interest Margin was at a healthy 3.07% in 2007-08. </w:t>
      </w:r>
    </w:p>
    <w:p w:rsidR="00EB5280" w:rsidRDefault="00EB5280" w:rsidP="00EB5280">
      <w:pPr>
        <w:spacing w:before="240" w:after="240" w:line="360" w:lineRule="auto"/>
        <w:jc w:val="both"/>
      </w:pPr>
      <w:r>
        <w:tab/>
      </w:r>
      <w:r w:rsidRPr="003F252A">
        <w:t xml:space="preserve">The gross interest income from global operations rose from </w:t>
      </w:r>
      <w:proofErr w:type="spellStart"/>
      <w:r w:rsidRPr="003F252A">
        <w:t>Rs</w:t>
      </w:r>
      <w:proofErr w:type="spellEnd"/>
      <w:r w:rsidRPr="003F252A">
        <w:t xml:space="preserve">. 37,242.33 </w:t>
      </w:r>
      <w:proofErr w:type="spellStart"/>
      <w:r w:rsidRPr="003F252A">
        <w:t>crore</w:t>
      </w:r>
      <w:proofErr w:type="spellEnd"/>
      <w:r w:rsidRPr="003F252A">
        <w:t xml:space="preserve"> to </w:t>
      </w:r>
      <w:proofErr w:type="spellStart"/>
      <w:r w:rsidRPr="003F252A">
        <w:t>Rs</w:t>
      </w:r>
      <w:proofErr w:type="spellEnd"/>
      <w:r w:rsidRPr="003F252A">
        <w:t xml:space="preserve">. 48,950.31 </w:t>
      </w:r>
      <w:proofErr w:type="spellStart"/>
      <w:r w:rsidRPr="003F252A">
        <w:t>crore</w:t>
      </w:r>
      <w:proofErr w:type="spellEnd"/>
      <w:r w:rsidRPr="003F252A">
        <w:t xml:space="preserve"> during the year. This was mainly due to higher interest income on advances. </w:t>
      </w:r>
    </w:p>
    <w:p w:rsidR="00EB5280" w:rsidRDefault="00EB5280" w:rsidP="00EB5280">
      <w:pPr>
        <w:spacing w:before="240" w:after="240" w:line="360" w:lineRule="auto"/>
        <w:jc w:val="both"/>
        <w:rPr>
          <w:b/>
        </w:rPr>
      </w:pPr>
      <w:r>
        <w:tab/>
      </w:r>
      <w:r w:rsidRPr="003F252A">
        <w:t xml:space="preserve">Interest income on advances in </w:t>
      </w:r>
      <w:smartTag w:uri="urn:schemas-microsoft-com:office:smarttags" w:element="country-region">
        <w:smartTag w:uri="urn:schemas-microsoft-com:office:smarttags" w:element="place">
          <w:r w:rsidRPr="003F252A">
            <w:t>India</w:t>
          </w:r>
        </w:smartTag>
      </w:smartTag>
      <w:r w:rsidRPr="003F252A">
        <w:t xml:space="preserve"> registered an increase from Rs.22</w:t>
      </w:r>
      <w:proofErr w:type="gramStart"/>
      <w:r w:rsidRPr="003F252A">
        <w:t>,872.66</w:t>
      </w:r>
      <w:proofErr w:type="gramEnd"/>
      <w:r w:rsidRPr="003F252A">
        <w:t xml:space="preserve"> </w:t>
      </w:r>
      <w:proofErr w:type="spellStart"/>
      <w:r w:rsidRPr="003F252A">
        <w:t>crore</w:t>
      </w:r>
      <w:proofErr w:type="spellEnd"/>
      <w:r w:rsidRPr="003F252A">
        <w:t xml:space="preserve"> in 2006-07 to </w:t>
      </w:r>
      <w:proofErr w:type="spellStart"/>
      <w:r w:rsidRPr="003F252A">
        <w:t>Rs</w:t>
      </w:r>
      <w:proofErr w:type="spellEnd"/>
      <w:r w:rsidRPr="003F252A">
        <w:t xml:space="preserve"> 32,162.68 </w:t>
      </w:r>
      <w:proofErr w:type="spellStart"/>
      <w:r w:rsidRPr="003F252A">
        <w:t>crore</w:t>
      </w:r>
      <w:proofErr w:type="spellEnd"/>
      <w:r w:rsidRPr="003F252A">
        <w:t xml:space="preserve"> in 2007-08 due to higher volumes. Also average yield on domestic advances increased from 8.67% in 2006-07 to 9.90% in 2007-08. Interest income on advances at foreign offices also increased due to higher volumes. </w:t>
      </w:r>
      <w:r w:rsidRPr="003F252A">
        <w:br/>
      </w:r>
      <w:r w:rsidRPr="003F252A">
        <w:br/>
      </w:r>
      <w:r>
        <w:tab/>
      </w:r>
      <w:r w:rsidRPr="003F252A">
        <w:t xml:space="preserve">Income from resources deployed in Treasury operations in </w:t>
      </w:r>
      <w:smartTag w:uri="urn:schemas-microsoft-com:office:smarttags" w:element="country-region">
        <w:smartTag w:uri="urn:schemas-microsoft-com:office:smarttags" w:element="place">
          <w:r w:rsidRPr="003F252A">
            <w:t>India</w:t>
          </w:r>
        </w:smartTag>
      </w:smartTag>
      <w:r w:rsidRPr="003F252A">
        <w:t xml:space="preserve"> increased by 11.03% despite decline in average yield mainly due to higher average resources deployed. The average yield, which was 6.99% in 2006-07, declined to 6.92% in 2007-08. </w:t>
      </w:r>
      <w:r w:rsidRPr="003F252A">
        <w:br/>
      </w:r>
      <w:r w:rsidRPr="003F252A">
        <w:br/>
      </w:r>
      <w:r>
        <w:tab/>
      </w:r>
      <w:r w:rsidRPr="003F252A">
        <w:t>Total interest expenses of global operations increased from Rs.22</w:t>
      </w:r>
      <w:proofErr w:type="gramStart"/>
      <w:r w:rsidRPr="003F252A">
        <w:t>,184.14</w:t>
      </w:r>
      <w:proofErr w:type="gramEnd"/>
      <w:r w:rsidRPr="003F252A">
        <w:t xml:space="preserve"> </w:t>
      </w:r>
      <w:proofErr w:type="spellStart"/>
      <w:r w:rsidRPr="003F252A">
        <w:t>crore</w:t>
      </w:r>
      <w:proofErr w:type="spellEnd"/>
      <w:r w:rsidRPr="003F252A">
        <w:t xml:space="preserve"> in 2006-07 to </w:t>
      </w:r>
      <w:proofErr w:type="spellStart"/>
      <w:r w:rsidRPr="003F252A">
        <w:t>Rs</w:t>
      </w:r>
      <w:proofErr w:type="spellEnd"/>
      <w:r w:rsidRPr="003F252A">
        <w:t xml:space="preserve">. 31,929.08 </w:t>
      </w:r>
      <w:proofErr w:type="spellStart"/>
      <w:r w:rsidRPr="003F252A">
        <w:t>crore</w:t>
      </w:r>
      <w:proofErr w:type="spellEnd"/>
      <w:r w:rsidRPr="003F252A">
        <w:t xml:space="preserve"> in 2007-08. Interest expenses on deposits in </w:t>
      </w:r>
      <w:smartTag w:uri="urn:schemas-microsoft-com:office:smarttags" w:element="country-region">
        <w:smartTag w:uri="urn:schemas-microsoft-com:office:smarttags" w:element="place">
          <w:r w:rsidRPr="003F252A">
            <w:t>India</w:t>
          </w:r>
        </w:smartTag>
      </w:smartTag>
      <w:r w:rsidRPr="003F252A">
        <w:t xml:space="preserve"> during 2007-08 recorded an increase of 45.56% compared to the previous year, whereas the average level of deposits in </w:t>
      </w:r>
      <w:smartTag w:uri="urn:schemas-microsoft-com:office:smarttags" w:element="country-region">
        <w:smartTag w:uri="urn:schemas-microsoft-com:office:smarttags" w:element="place">
          <w:r w:rsidRPr="003F252A">
            <w:t>India</w:t>
          </w:r>
        </w:smartTag>
      </w:smartTag>
      <w:r w:rsidRPr="003F252A">
        <w:t xml:space="preserve"> grew by 22.09%. This resulted in increase in the average cost of deposits from 4.69% in 2006-07 to 5.59% in 2007-08. </w:t>
      </w:r>
      <w:r w:rsidRPr="003F252A">
        <w:br/>
      </w:r>
      <w:r w:rsidRPr="003F252A">
        <w:br/>
      </w:r>
      <w:r w:rsidRPr="003F252A">
        <w:rPr>
          <w:b/>
        </w:rPr>
        <w:t xml:space="preserve">NON-INTEREST INCOME: </w:t>
      </w:r>
    </w:p>
    <w:p w:rsidR="00EB5280" w:rsidRDefault="00EB5280" w:rsidP="00EB5280">
      <w:pPr>
        <w:spacing w:before="240" w:after="240" w:line="360" w:lineRule="auto"/>
        <w:jc w:val="both"/>
      </w:pPr>
      <w:r>
        <w:tab/>
      </w:r>
      <w:r w:rsidRPr="003F252A">
        <w:t>Non-interest income stood at Rs.8</w:t>
      </w:r>
      <w:proofErr w:type="gramStart"/>
      <w:r w:rsidRPr="003F252A">
        <w:t>,694.93</w:t>
      </w:r>
      <w:proofErr w:type="gramEnd"/>
      <w:r w:rsidRPr="003F252A">
        <w:t xml:space="preserve"> </w:t>
      </w:r>
      <w:proofErr w:type="spellStart"/>
      <w:r w:rsidRPr="003F252A">
        <w:t>crore</w:t>
      </w:r>
      <w:proofErr w:type="spellEnd"/>
      <w:r w:rsidRPr="003F252A">
        <w:t xml:space="preserve"> as against Rs.6,725.26 </w:t>
      </w:r>
      <w:proofErr w:type="spellStart"/>
      <w:r w:rsidRPr="003F252A">
        <w:t>crore</w:t>
      </w:r>
      <w:proofErr w:type="spellEnd"/>
      <w:r w:rsidRPr="003F252A">
        <w:t xml:space="preserve"> in 2006-07. </w:t>
      </w:r>
    </w:p>
    <w:p w:rsidR="00EB5280" w:rsidRDefault="00EB5280" w:rsidP="00EB5280">
      <w:pPr>
        <w:spacing w:before="240" w:after="240" w:line="360" w:lineRule="auto"/>
        <w:jc w:val="both"/>
        <w:rPr>
          <w:b/>
        </w:rPr>
      </w:pPr>
      <w:r w:rsidRPr="003F252A">
        <w:rPr>
          <w:b/>
        </w:rPr>
        <w:lastRenderedPageBreak/>
        <w:t xml:space="preserve">ASSETS: </w:t>
      </w:r>
    </w:p>
    <w:p w:rsidR="00EB5280" w:rsidRDefault="00EB5280" w:rsidP="00EB5280">
      <w:pPr>
        <w:spacing w:before="240" w:after="240" w:line="360" w:lineRule="auto"/>
        <w:jc w:val="both"/>
      </w:pPr>
      <w:r>
        <w:tab/>
      </w:r>
      <w:r w:rsidRPr="003F252A">
        <w:t>The total assets of the Bank increased by 27.35% from Rs.5</w:t>
      </w:r>
      <w:proofErr w:type="gramStart"/>
      <w:r w:rsidRPr="003F252A">
        <w:t>,66,565.24</w:t>
      </w:r>
      <w:proofErr w:type="gramEnd"/>
      <w:r w:rsidRPr="003F252A">
        <w:t xml:space="preserve"> </w:t>
      </w:r>
      <w:proofErr w:type="spellStart"/>
      <w:r w:rsidRPr="003F252A">
        <w:t>crore</w:t>
      </w:r>
      <w:proofErr w:type="spellEnd"/>
      <w:r w:rsidRPr="003F252A">
        <w:t xml:space="preserve"> at the end of March 2007 to </w:t>
      </w:r>
      <w:proofErr w:type="spellStart"/>
      <w:r w:rsidRPr="003F252A">
        <w:t>Rs</w:t>
      </w:r>
      <w:proofErr w:type="spellEnd"/>
      <w:r w:rsidRPr="003F252A">
        <w:t xml:space="preserve">. 7,21,526.31 </w:t>
      </w:r>
      <w:proofErr w:type="spellStart"/>
      <w:r w:rsidRPr="003F252A">
        <w:t>crore</w:t>
      </w:r>
      <w:proofErr w:type="spellEnd"/>
      <w:r w:rsidRPr="003F252A">
        <w:t xml:space="preserve"> as at end March 2008. During the period, the loan portfolio increased by 23.55% from Rs.3</w:t>
      </w:r>
      <w:proofErr w:type="gramStart"/>
      <w:r w:rsidRPr="003F252A">
        <w:t>,37,336.49</w:t>
      </w:r>
      <w:proofErr w:type="gramEnd"/>
      <w:r w:rsidRPr="003F252A">
        <w:t xml:space="preserve"> </w:t>
      </w:r>
      <w:proofErr w:type="spellStart"/>
      <w:r w:rsidRPr="003F252A">
        <w:t>crore</w:t>
      </w:r>
      <w:proofErr w:type="spellEnd"/>
      <w:r w:rsidRPr="003F252A">
        <w:t xml:space="preserve"> to </w:t>
      </w:r>
      <w:r>
        <w:t xml:space="preserve">                       </w:t>
      </w:r>
      <w:proofErr w:type="spellStart"/>
      <w:r w:rsidRPr="003F252A">
        <w:t>Rs</w:t>
      </w:r>
      <w:proofErr w:type="spellEnd"/>
      <w:r w:rsidRPr="003F252A">
        <w:t xml:space="preserve">. 416,768.19 </w:t>
      </w:r>
      <w:proofErr w:type="spellStart"/>
      <w:r w:rsidRPr="003F252A">
        <w:t>crore</w:t>
      </w:r>
      <w:proofErr w:type="spellEnd"/>
      <w:r w:rsidRPr="003F252A">
        <w:t>. Investments increased by 27.06% from Rs.1</w:t>
      </w:r>
      <w:proofErr w:type="gramStart"/>
      <w:r w:rsidRPr="003F252A">
        <w:t>,49,148.88</w:t>
      </w:r>
      <w:proofErr w:type="gramEnd"/>
      <w:r w:rsidRPr="003F252A">
        <w:t xml:space="preserve"> </w:t>
      </w:r>
      <w:proofErr w:type="spellStart"/>
      <w:r w:rsidRPr="003F252A">
        <w:t>crore</w:t>
      </w:r>
      <w:proofErr w:type="spellEnd"/>
      <w:r w:rsidRPr="003F252A">
        <w:t xml:space="preserve"> to </w:t>
      </w:r>
      <w:proofErr w:type="spellStart"/>
      <w:r w:rsidRPr="003F252A">
        <w:t>Rs</w:t>
      </w:r>
      <w:proofErr w:type="spellEnd"/>
      <w:r w:rsidRPr="003F252A">
        <w:t xml:space="preserve"> 1,89,501.27 </w:t>
      </w:r>
      <w:proofErr w:type="spellStart"/>
      <w:r w:rsidRPr="003F252A">
        <w:t>crore</w:t>
      </w:r>
      <w:proofErr w:type="spellEnd"/>
      <w:r w:rsidRPr="003F252A">
        <w:t xml:space="preserve">. A major portion of the investment was in the domestic market in government and other approved securities. </w:t>
      </w:r>
    </w:p>
    <w:p w:rsidR="00EB5280" w:rsidRDefault="00EB5280" w:rsidP="00EB5280">
      <w:pPr>
        <w:spacing w:before="240" w:after="240" w:line="360" w:lineRule="auto"/>
        <w:jc w:val="both"/>
        <w:rPr>
          <w:b/>
        </w:rPr>
      </w:pPr>
      <w:r w:rsidRPr="003F252A">
        <w:rPr>
          <w:b/>
        </w:rPr>
        <w:t xml:space="preserve">LIABILITIES: </w:t>
      </w:r>
    </w:p>
    <w:p w:rsidR="00EB5280" w:rsidRPr="003F252A" w:rsidRDefault="00EB5280" w:rsidP="00EB5280">
      <w:pPr>
        <w:spacing w:before="240" w:after="240" w:line="360" w:lineRule="auto"/>
        <w:jc w:val="both"/>
      </w:pPr>
      <w:r>
        <w:tab/>
      </w:r>
      <w:r w:rsidRPr="003F252A">
        <w:t xml:space="preserve">The Bank's aggregate liabilities (excluding capital and reserves) rose by 25.64% from </w:t>
      </w:r>
      <w:proofErr w:type="spellStart"/>
      <w:r w:rsidRPr="003F252A">
        <w:t>Rs</w:t>
      </w:r>
      <w:proofErr w:type="spellEnd"/>
      <w:r w:rsidRPr="003F252A">
        <w:t xml:space="preserve">. 5,35,266.68 </w:t>
      </w:r>
      <w:proofErr w:type="spellStart"/>
      <w:r w:rsidRPr="003F252A">
        <w:t>crore</w:t>
      </w:r>
      <w:proofErr w:type="spellEnd"/>
      <w:r w:rsidRPr="003F252A">
        <w:t xml:space="preserve"> on 31st March 2007 to </w:t>
      </w:r>
      <w:proofErr w:type="spellStart"/>
      <w:r w:rsidRPr="003F252A">
        <w:t>Rs</w:t>
      </w:r>
      <w:proofErr w:type="spellEnd"/>
      <w:r w:rsidRPr="003F252A">
        <w:t xml:space="preserve">. 6,72,493.65 </w:t>
      </w:r>
      <w:proofErr w:type="spellStart"/>
      <w:r w:rsidRPr="003F252A">
        <w:t>crore</w:t>
      </w:r>
      <w:proofErr w:type="spellEnd"/>
      <w:r w:rsidRPr="003F252A">
        <w:t xml:space="preserve"> on 31st March 2008. The increase in liabilities was mainly contributed by increase in deposits and borrowings. </w:t>
      </w:r>
    </w:p>
    <w:p w:rsidR="00EB5280" w:rsidRPr="003F252A" w:rsidRDefault="00EB5280" w:rsidP="00EB5280">
      <w:pPr>
        <w:spacing w:before="240" w:after="240" w:line="360" w:lineRule="auto"/>
        <w:jc w:val="both"/>
        <w:rPr>
          <w:rStyle w:val="Hyperlink"/>
          <w:color w:val="auto"/>
        </w:rPr>
      </w:pPr>
      <w:r>
        <w:tab/>
      </w:r>
      <w:r w:rsidRPr="003F252A">
        <w:t xml:space="preserve">The year 2008 was a bad year for the financial world. But Indian banks are strong and no bank has failed in </w:t>
      </w:r>
      <w:smartTag w:uri="urn:schemas-microsoft-com:office:smarttags" w:element="country-region">
        <w:smartTag w:uri="urn:schemas-microsoft-com:office:smarttags" w:element="place">
          <w:r w:rsidRPr="003F252A">
            <w:t>India</w:t>
          </w:r>
        </w:smartTag>
      </w:smartTag>
      <w:r w:rsidRPr="003F252A">
        <w:t xml:space="preserve">. They have shown strength. For the quarter ending December 2008, majority of the banks showed a very good </w:t>
      </w:r>
      <w:r w:rsidRPr="003F252A">
        <w:fldChar w:fldCharType="begin"/>
      </w:r>
      <w:r w:rsidRPr="003F252A">
        <w:instrText xml:space="preserve"> HYPERLINK "http://economictimes.indiatimes.com/O_P_Bhatt_Chairman_State_Bank_of_India/rssarticleshow/3935339.cms" \t "_new" </w:instrText>
      </w:r>
      <w:r w:rsidRPr="003F252A">
        <w:fldChar w:fldCharType="separate"/>
      </w:r>
      <w:r w:rsidRPr="003F252A">
        <w:rPr>
          <w:rStyle w:val="klink"/>
        </w:rPr>
        <w:t xml:space="preserve">profit and state bank of India is no exception. Effective risk management practices in the bank along with other measures </w:t>
      </w:r>
      <w:r w:rsidRPr="003F252A">
        <w:rPr>
          <w:iCs/>
        </w:rPr>
        <w:t>have shown enough resilience to withstand the global financial turmoil and economic downturn</w:t>
      </w:r>
      <w:r w:rsidRPr="003F252A">
        <w:rPr>
          <w:i/>
          <w:iCs/>
        </w:rPr>
        <w:t>.</w:t>
      </w:r>
      <w:r w:rsidRPr="003F252A">
        <w:rPr>
          <w:rStyle w:val="klink"/>
        </w:rPr>
        <w:t xml:space="preserve">  </w:t>
      </w:r>
      <w:r w:rsidRPr="003F252A">
        <w:rPr>
          <w:rStyle w:val="Hyperlink"/>
          <w:color w:val="auto"/>
        </w:rPr>
        <w:t xml:space="preserve"> </w:t>
      </w:r>
    </w:p>
    <w:p w:rsidR="00EB5280" w:rsidRPr="003F252A" w:rsidRDefault="00EB5280" w:rsidP="00EB5280">
      <w:pPr>
        <w:spacing w:before="240" w:after="240" w:line="360" w:lineRule="auto"/>
        <w:jc w:val="both"/>
        <w:rPr>
          <w:vanish/>
        </w:rPr>
      </w:pPr>
      <w:r>
        <w:rPr>
          <w:noProof/>
          <w:vanish/>
        </w:rPr>
        <w:drawing>
          <wp:inline distT="0" distB="0" distL="0" distR="0">
            <wp:extent cx="204470" cy="204470"/>
            <wp:effectExtent l="0" t="0" r="5080" b="5080"/>
            <wp:docPr id="1" name="Picture 1" descr="grey_lo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ey_loade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4470" cy="204470"/>
                    </a:xfrm>
                    <a:prstGeom prst="rect">
                      <a:avLst/>
                    </a:prstGeom>
                    <a:noFill/>
                    <a:ln>
                      <a:noFill/>
                    </a:ln>
                  </pic:spPr>
                </pic:pic>
              </a:graphicData>
            </a:graphic>
          </wp:inline>
        </w:drawing>
      </w:r>
    </w:p>
    <w:p w:rsidR="00EB5280" w:rsidRPr="003F252A" w:rsidRDefault="00EB5280" w:rsidP="00EB5280">
      <w:pPr>
        <w:spacing w:before="240" w:after="240" w:line="360" w:lineRule="auto"/>
      </w:pPr>
      <w:r w:rsidRPr="003F252A">
        <w:fldChar w:fldCharType="end"/>
      </w:r>
    </w:p>
    <w:p w:rsidR="00EB5280" w:rsidRPr="003F252A" w:rsidRDefault="00EB5280" w:rsidP="00EB5280">
      <w:pPr>
        <w:spacing w:before="240" w:after="240" w:line="360" w:lineRule="auto"/>
      </w:pPr>
    </w:p>
    <w:p w:rsidR="00EB5280" w:rsidRPr="003F252A" w:rsidRDefault="00EB5280" w:rsidP="00EB5280">
      <w:pPr>
        <w:spacing w:before="240" w:after="240" w:line="360" w:lineRule="auto"/>
      </w:pPr>
    </w:p>
    <w:p w:rsidR="00EB5280" w:rsidRPr="003F252A" w:rsidRDefault="00EB5280" w:rsidP="00EB5280">
      <w:pPr>
        <w:spacing w:before="240" w:after="240" w:line="360" w:lineRule="auto"/>
      </w:pPr>
    </w:p>
    <w:p w:rsidR="00EB5280" w:rsidRPr="003F252A" w:rsidRDefault="00EB5280" w:rsidP="00EB5280">
      <w:pPr>
        <w:spacing w:before="240" w:after="240" w:line="360" w:lineRule="auto"/>
      </w:pPr>
    </w:p>
    <w:p w:rsidR="00EB5280" w:rsidRPr="003F252A" w:rsidRDefault="00EB5280" w:rsidP="00EB5280">
      <w:pPr>
        <w:spacing w:before="240" w:after="240" w:line="360" w:lineRule="auto"/>
      </w:pPr>
    </w:p>
    <w:p w:rsidR="00EB5280" w:rsidRPr="003F252A" w:rsidRDefault="00EB5280" w:rsidP="00EB5280">
      <w:pPr>
        <w:spacing w:before="240" w:after="240" w:line="360" w:lineRule="auto"/>
      </w:pPr>
    </w:p>
    <w:p w:rsidR="00EB5280" w:rsidRDefault="00EB5280" w:rsidP="00EB5280">
      <w:pPr>
        <w:spacing w:before="240" w:after="240" w:line="360" w:lineRule="auto"/>
        <w:jc w:val="center"/>
        <w:rPr>
          <w:b/>
          <w:sz w:val="32"/>
          <w:szCs w:val="32"/>
        </w:rPr>
      </w:pPr>
      <w:r w:rsidRPr="003F252A">
        <w:rPr>
          <w:b/>
          <w:sz w:val="32"/>
          <w:szCs w:val="32"/>
        </w:rPr>
        <w:lastRenderedPageBreak/>
        <w:t>1.3 RISK MANAGEMENT</w:t>
      </w:r>
    </w:p>
    <w:p w:rsidR="00EB5280" w:rsidRDefault="00EB5280" w:rsidP="00EB5280">
      <w:pPr>
        <w:spacing w:before="240" w:after="240"/>
        <w:jc w:val="center"/>
        <w:rPr>
          <w:b/>
          <w:sz w:val="32"/>
          <w:szCs w:val="32"/>
        </w:rPr>
      </w:pPr>
      <w:r>
        <w:rPr>
          <w:b/>
          <w:sz w:val="32"/>
          <w:szCs w:val="32"/>
        </w:rPr>
        <w:tab/>
      </w:r>
    </w:p>
    <w:p w:rsidR="00EB5280" w:rsidRDefault="00EB5280" w:rsidP="00EB5280">
      <w:pPr>
        <w:spacing w:before="240" w:after="240" w:line="360" w:lineRule="auto"/>
        <w:jc w:val="both"/>
      </w:pPr>
      <w:r>
        <w:tab/>
      </w:r>
      <w:r w:rsidRPr="003F252A">
        <w:t xml:space="preserve">While risk has always been part of financial activity, the 1990's saw risk management become a key business function within banks and other financial institutions. </w:t>
      </w:r>
      <w:proofErr w:type="gramStart"/>
      <w:r w:rsidRPr="003F252A">
        <w:t>A major reason for its growth in importance were</w:t>
      </w:r>
      <w:proofErr w:type="gramEnd"/>
      <w:r w:rsidRPr="003F252A">
        <w:t xml:space="preserve"> the massive losses incurred by some huge global companies during the 1990's, which shocked financial institutions into placing more emphasis on risk management and controls. </w:t>
      </w:r>
    </w:p>
    <w:p w:rsidR="00EB5280" w:rsidRDefault="00EB5280" w:rsidP="00EB5280">
      <w:pPr>
        <w:spacing w:before="240" w:after="240" w:line="360" w:lineRule="auto"/>
        <w:jc w:val="both"/>
      </w:pPr>
      <w:r>
        <w:tab/>
      </w:r>
      <w:r w:rsidRPr="003F252A">
        <w:t xml:space="preserve">However, industry </w:t>
      </w:r>
      <w:proofErr w:type="spellStart"/>
      <w:r w:rsidRPr="003F252A">
        <w:t>globalisation</w:t>
      </w:r>
      <w:proofErr w:type="spellEnd"/>
      <w:r w:rsidRPr="003F252A">
        <w:t xml:space="preserve"> and consolidation, product complexity and the increasingly sophisticated requirements of customers were already leading to a greater emphasis on ensuring that losses were not incurred due to adverse market conditions, counter party failure, or inappropriate controls, systems or people. </w:t>
      </w:r>
    </w:p>
    <w:p w:rsidR="00EB5280" w:rsidRDefault="00EB5280" w:rsidP="00EB5280">
      <w:pPr>
        <w:spacing w:before="240" w:after="240" w:line="360" w:lineRule="auto"/>
        <w:jc w:val="both"/>
      </w:pPr>
      <w:r>
        <w:tab/>
      </w:r>
      <w:r w:rsidRPr="003F252A">
        <w:t>These factors led to increased regulation, and banking and financial institutions now have to adhere to the principles of banking regulation advocated by the Basel Capital Accord. They must strengthen internal controls, enhance disclosure and transparency of financial information and ensure effective supervision, in order to maintain the sound operation of the banking and financial markets. This includes identifying and quantifying various risks in advance, as well as establishing and carrying out effective risk management.</w:t>
      </w:r>
    </w:p>
    <w:p w:rsidR="00EB5280" w:rsidRPr="003F252A" w:rsidRDefault="00EB5280" w:rsidP="00EB5280">
      <w:pPr>
        <w:spacing w:before="240" w:after="240"/>
        <w:jc w:val="both"/>
      </w:pPr>
    </w:p>
    <w:p w:rsidR="00EB5280" w:rsidRPr="003F252A" w:rsidRDefault="00EB5280" w:rsidP="00EB5280">
      <w:pPr>
        <w:spacing w:before="240" w:after="240" w:line="360" w:lineRule="auto"/>
        <w:jc w:val="both"/>
      </w:pPr>
      <w:r w:rsidRPr="003F252A">
        <w:rPr>
          <w:b/>
          <w:sz w:val="28"/>
          <w:szCs w:val="28"/>
        </w:rPr>
        <w:t>RISK</w:t>
      </w:r>
    </w:p>
    <w:p w:rsidR="00EB5280" w:rsidRPr="003F252A" w:rsidRDefault="00EB5280" w:rsidP="00EB5280">
      <w:pPr>
        <w:spacing w:before="240" w:after="240" w:line="360" w:lineRule="auto"/>
        <w:jc w:val="both"/>
      </w:pPr>
      <w:r>
        <w:tab/>
      </w:r>
      <w:r w:rsidRPr="003F252A">
        <w:t xml:space="preserve">Risk in banking organization is a possibility that the outcome of an event or action could bring up adverse impacts. Such outcomes could either result in a direct loss of earnings / capital or may result in imposition of constraints on bank’s ability to meet its business objectives. Such constraints pose a risk as these could hinder a bank’s ability to conduct its ongoing business or to take benefit of opportunities to enhance its business. </w:t>
      </w:r>
    </w:p>
    <w:p w:rsidR="00EB5280" w:rsidRDefault="00EB5280" w:rsidP="00EB5280">
      <w:pPr>
        <w:spacing w:before="240" w:after="240" w:line="360" w:lineRule="auto"/>
        <w:jc w:val="both"/>
        <w:rPr>
          <w:b/>
          <w:sz w:val="28"/>
          <w:szCs w:val="28"/>
        </w:rPr>
      </w:pPr>
      <w:r>
        <w:rPr>
          <w:b/>
          <w:sz w:val="28"/>
          <w:szCs w:val="28"/>
        </w:rPr>
        <w:br w:type="page"/>
      </w:r>
      <w:r w:rsidRPr="003F252A">
        <w:rPr>
          <w:b/>
          <w:sz w:val="28"/>
          <w:szCs w:val="28"/>
        </w:rPr>
        <w:lastRenderedPageBreak/>
        <w:t>TYPES OF RISKS</w:t>
      </w:r>
    </w:p>
    <w:p w:rsidR="00EB5280" w:rsidRDefault="00EB5280" w:rsidP="00EB5280">
      <w:pPr>
        <w:spacing w:before="240" w:after="240" w:line="360" w:lineRule="auto"/>
        <w:jc w:val="both"/>
      </w:pPr>
      <w:r>
        <w:tab/>
      </w:r>
      <w:r w:rsidRPr="003F252A">
        <w:t xml:space="preserve">While the types and degree of risks </w:t>
      </w:r>
      <w:proofErr w:type="gramStart"/>
      <w:r w:rsidRPr="003F252A">
        <w:t>an</w:t>
      </w:r>
      <w:proofErr w:type="gramEnd"/>
      <w:r w:rsidRPr="003F252A">
        <w:t xml:space="preserve"> organization may be exposed to depend upon a number of factors such as its size, complexity of business activities, volume </w:t>
      </w:r>
      <w:proofErr w:type="spellStart"/>
      <w:r w:rsidRPr="003F252A">
        <w:t>etc</w:t>
      </w:r>
      <w:proofErr w:type="spellEnd"/>
      <w:r w:rsidRPr="003F252A">
        <w:t>, it is believed that generally the banks face the following risks:</w:t>
      </w:r>
    </w:p>
    <w:p w:rsidR="00EB5280" w:rsidRPr="003F252A" w:rsidRDefault="00EB5280" w:rsidP="00EB5280">
      <w:pPr>
        <w:spacing w:before="240" w:after="240" w:line="360" w:lineRule="auto"/>
        <w:jc w:val="both"/>
        <w:rPr>
          <w:b/>
        </w:rPr>
      </w:pPr>
      <w:r w:rsidRPr="003F252A">
        <w:rPr>
          <w:b/>
        </w:rPr>
        <w:t>Credit Risk</w:t>
      </w:r>
    </w:p>
    <w:p w:rsidR="00EB5280" w:rsidRPr="003F252A" w:rsidRDefault="00EB5280" w:rsidP="00EB5280">
      <w:pPr>
        <w:spacing w:before="240" w:after="240" w:line="360" w:lineRule="auto"/>
        <w:jc w:val="both"/>
      </w:pPr>
      <w:r>
        <w:rPr>
          <w:iCs/>
        </w:rPr>
        <w:tab/>
      </w:r>
      <w:r w:rsidRPr="003F252A">
        <w:rPr>
          <w:iCs/>
        </w:rPr>
        <w:t>Credit risk occurs whenever a firm is exposed to loss if another party fails to perform its obligations.</w:t>
      </w:r>
    </w:p>
    <w:p w:rsidR="00EB5280" w:rsidRPr="003F252A" w:rsidRDefault="00EB5280" w:rsidP="00EB5280">
      <w:pPr>
        <w:spacing w:before="240" w:after="240" w:line="360" w:lineRule="auto"/>
        <w:jc w:val="both"/>
        <w:rPr>
          <w:b/>
          <w:bCs/>
          <w:lang w:val="en"/>
        </w:rPr>
      </w:pPr>
      <w:r w:rsidRPr="003F252A">
        <w:rPr>
          <w:b/>
          <w:bCs/>
          <w:lang w:val="en"/>
        </w:rPr>
        <w:t>Market risk</w:t>
      </w:r>
    </w:p>
    <w:p w:rsidR="00EB5280" w:rsidRPr="003F252A" w:rsidRDefault="00EB5280" w:rsidP="00EB5280">
      <w:pPr>
        <w:spacing w:before="240" w:after="240" w:line="360" w:lineRule="auto"/>
        <w:jc w:val="both"/>
        <w:rPr>
          <w:b/>
          <w:bCs/>
          <w:lang w:val="en"/>
        </w:rPr>
      </w:pPr>
      <w:r>
        <w:rPr>
          <w:bCs/>
          <w:lang w:val="en"/>
        </w:rPr>
        <w:tab/>
      </w:r>
      <w:r w:rsidRPr="003F252A">
        <w:rPr>
          <w:bCs/>
          <w:lang w:val="en"/>
        </w:rPr>
        <w:t>Market risk</w:t>
      </w:r>
      <w:r w:rsidRPr="003F252A">
        <w:rPr>
          <w:lang w:val="en"/>
        </w:rPr>
        <w:t xml:space="preserve"> is the </w:t>
      </w:r>
      <w:hyperlink r:id="rId25" w:tooltip="Risk" w:history="1">
        <w:r w:rsidRPr="003F252A">
          <w:rPr>
            <w:rStyle w:val="Hyperlink"/>
            <w:color w:val="auto"/>
            <w:lang w:val="en"/>
          </w:rPr>
          <w:t>risk</w:t>
        </w:r>
      </w:hyperlink>
      <w:r w:rsidRPr="003F252A">
        <w:rPr>
          <w:lang w:val="en"/>
        </w:rPr>
        <w:t xml:space="preserve"> that the value of an investment will decrease due to moves in market factors. The five standard market risk factors are:</w:t>
      </w:r>
    </w:p>
    <w:p w:rsidR="00EB5280" w:rsidRPr="003F252A" w:rsidRDefault="00EB5280" w:rsidP="00EB5280">
      <w:pPr>
        <w:numPr>
          <w:ilvl w:val="0"/>
          <w:numId w:val="17"/>
        </w:numPr>
        <w:spacing w:before="240" w:after="240" w:line="360" w:lineRule="auto"/>
        <w:jc w:val="both"/>
        <w:rPr>
          <w:lang w:val="en"/>
        </w:rPr>
      </w:pPr>
      <w:hyperlink r:id="rId26" w:tooltip="Equity risk" w:history="1">
        <w:r w:rsidRPr="003F252A">
          <w:rPr>
            <w:rStyle w:val="Hyperlink"/>
            <w:b/>
            <w:iCs/>
            <w:color w:val="auto"/>
            <w:lang w:val="en"/>
          </w:rPr>
          <w:t>Equity risk</w:t>
        </w:r>
      </w:hyperlink>
      <w:r>
        <w:rPr>
          <w:b/>
          <w:iCs/>
          <w:lang w:val="en"/>
        </w:rPr>
        <w:tab/>
      </w:r>
      <w:r>
        <w:rPr>
          <w:b/>
          <w:iCs/>
          <w:lang w:val="en"/>
        </w:rPr>
        <w:tab/>
      </w:r>
      <w:r w:rsidRPr="003F252A">
        <w:rPr>
          <w:lang w:val="en"/>
        </w:rPr>
        <w:t>-----</w:t>
      </w:r>
      <w:r>
        <w:rPr>
          <w:lang w:val="en"/>
        </w:rPr>
        <w:tab/>
      </w:r>
      <w:r w:rsidRPr="003F252A">
        <w:rPr>
          <w:lang w:val="en"/>
        </w:rPr>
        <w:t xml:space="preserve">the risk that stock prices will change. </w:t>
      </w:r>
    </w:p>
    <w:p w:rsidR="00EB5280" w:rsidRPr="003F252A" w:rsidRDefault="00EB5280" w:rsidP="00EB5280">
      <w:pPr>
        <w:numPr>
          <w:ilvl w:val="0"/>
          <w:numId w:val="17"/>
        </w:numPr>
        <w:spacing w:before="240" w:after="240" w:line="360" w:lineRule="auto"/>
        <w:jc w:val="both"/>
        <w:rPr>
          <w:lang w:val="en"/>
        </w:rPr>
      </w:pPr>
      <w:hyperlink r:id="rId27" w:tooltip="Interest rate risk" w:history="1">
        <w:r w:rsidRPr="003F252A">
          <w:rPr>
            <w:rStyle w:val="Hyperlink"/>
            <w:b/>
            <w:iCs/>
            <w:color w:val="auto"/>
            <w:lang w:val="en"/>
          </w:rPr>
          <w:t>Interest rate risk</w:t>
        </w:r>
      </w:hyperlink>
      <w:r>
        <w:rPr>
          <w:b/>
          <w:iCs/>
          <w:lang w:val="en"/>
        </w:rPr>
        <w:tab/>
      </w:r>
      <w:r w:rsidRPr="003F252A">
        <w:rPr>
          <w:lang w:val="en"/>
        </w:rPr>
        <w:t>-----</w:t>
      </w:r>
      <w:r>
        <w:rPr>
          <w:lang w:val="en"/>
        </w:rPr>
        <w:tab/>
      </w:r>
      <w:r w:rsidRPr="003F252A">
        <w:rPr>
          <w:lang w:val="en"/>
        </w:rPr>
        <w:t xml:space="preserve">the risk that interest rates will change. </w:t>
      </w:r>
    </w:p>
    <w:p w:rsidR="00EB5280" w:rsidRPr="003F252A" w:rsidRDefault="00EB5280" w:rsidP="00EB5280">
      <w:pPr>
        <w:numPr>
          <w:ilvl w:val="0"/>
          <w:numId w:val="17"/>
        </w:numPr>
        <w:spacing w:before="240" w:after="240" w:line="360" w:lineRule="auto"/>
        <w:jc w:val="both"/>
        <w:rPr>
          <w:lang w:val="en"/>
        </w:rPr>
      </w:pPr>
      <w:hyperlink r:id="rId28" w:tooltip="Currency risk" w:history="1">
        <w:r w:rsidRPr="003F252A">
          <w:rPr>
            <w:rStyle w:val="Hyperlink"/>
            <w:b/>
            <w:iCs/>
            <w:color w:val="auto"/>
            <w:lang w:val="en"/>
          </w:rPr>
          <w:t>Currency risk</w:t>
        </w:r>
      </w:hyperlink>
      <w:r>
        <w:rPr>
          <w:b/>
          <w:iCs/>
          <w:lang w:val="en"/>
        </w:rPr>
        <w:tab/>
      </w:r>
      <w:r w:rsidRPr="003F252A">
        <w:rPr>
          <w:lang w:val="en"/>
        </w:rPr>
        <w:t>-----</w:t>
      </w:r>
      <w:r>
        <w:rPr>
          <w:lang w:val="en"/>
        </w:rPr>
        <w:tab/>
      </w:r>
      <w:r w:rsidRPr="003F252A">
        <w:rPr>
          <w:lang w:val="en"/>
        </w:rPr>
        <w:t xml:space="preserve">the risk that foreign exchange rates will change. </w:t>
      </w:r>
    </w:p>
    <w:p w:rsidR="00EB5280" w:rsidRDefault="00EB5280" w:rsidP="00EB5280">
      <w:pPr>
        <w:numPr>
          <w:ilvl w:val="0"/>
          <w:numId w:val="17"/>
        </w:numPr>
        <w:spacing w:line="360" w:lineRule="auto"/>
        <w:jc w:val="both"/>
        <w:rPr>
          <w:lang w:val="en"/>
        </w:rPr>
      </w:pPr>
      <w:hyperlink r:id="rId29" w:tooltip="Commodity risk" w:history="1">
        <w:r w:rsidRPr="003F252A">
          <w:rPr>
            <w:rStyle w:val="Hyperlink"/>
            <w:b/>
            <w:iCs/>
            <w:color w:val="auto"/>
            <w:lang w:val="en"/>
          </w:rPr>
          <w:t>Commodity risk</w:t>
        </w:r>
      </w:hyperlink>
      <w:r>
        <w:rPr>
          <w:b/>
          <w:iCs/>
          <w:lang w:val="en"/>
        </w:rPr>
        <w:tab/>
      </w:r>
      <w:r w:rsidRPr="003F252A">
        <w:rPr>
          <w:lang w:val="en"/>
        </w:rPr>
        <w:t>-----</w:t>
      </w:r>
      <w:r>
        <w:rPr>
          <w:lang w:val="en"/>
        </w:rPr>
        <w:tab/>
      </w:r>
      <w:r w:rsidRPr="003F252A">
        <w:rPr>
          <w:lang w:val="en"/>
        </w:rPr>
        <w:t>the risk that commodity prices</w:t>
      </w:r>
    </w:p>
    <w:p w:rsidR="00EB5280" w:rsidRPr="003F252A" w:rsidRDefault="00EB5280" w:rsidP="00EB5280">
      <w:pPr>
        <w:spacing w:line="360" w:lineRule="auto"/>
        <w:ind w:left="360"/>
        <w:jc w:val="both"/>
        <w:rPr>
          <w:lang w:val="en"/>
        </w:rPr>
      </w:pPr>
      <w:r>
        <w:rPr>
          <w:lang w:val="en"/>
        </w:rPr>
        <w:tab/>
      </w:r>
      <w:r>
        <w:rPr>
          <w:lang w:val="en"/>
        </w:rPr>
        <w:tab/>
      </w:r>
      <w:r>
        <w:rPr>
          <w:lang w:val="en"/>
        </w:rPr>
        <w:tab/>
      </w:r>
      <w:r>
        <w:rPr>
          <w:lang w:val="en"/>
        </w:rPr>
        <w:tab/>
      </w:r>
      <w:r>
        <w:rPr>
          <w:lang w:val="en"/>
        </w:rPr>
        <w:tab/>
      </w:r>
      <w:r w:rsidRPr="003F252A">
        <w:rPr>
          <w:lang w:val="en"/>
        </w:rPr>
        <w:t>(</w:t>
      </w:r>
      <w:proofErr w:type="spellStart"/>
      <w:r w:rsidRPr="003F252A">
        <w:rPr>
          <w:lang w:val="en"/>
        </w:rPr>
        <w:t>e.g.grains</w:t>
      </w:r>
      <w:proofErr w:type="gramStart"/>
      <w:r w:rsidRPr="003F252A">
        <w:rPr>
          <w:lang w:val="en"/>
        </w:rPr>
        <w:t>,metals</w:t>
      </w:r>
      <w:proofErr w:type="spellEnd"/>
      <w:proofErr w:type="gramEnd"/>
      <w:r w:rsidRPr="003F252A">
        <w:rPr>
          <w:lang w:val="en"/>
        </w:rPr>
        <w:t>)</w:t>
      </w:r>
      <w:r>
        <w:rPr>
          <w:lang w:val="en"/>
        </w:rPr>
        <w:t xml:space="preserve"> </w:t>
      </w:r>
      <w:r w:rsidRPr="003F252A">
        <w:rPr>
          <w:lang w:val="en"/>
        </w:rPr>
        <w:t xml:space="preserve">will change. </w:t>
      </w:r>
    </w:p>
    <w:p w:rsidR="00EB5280" w:rsidRPr="003F252A" w:rsidRDefault="00EB5280" w:rsidP="00EB5280">
      <w:pPr>
        <w:spacing w:before="240" w:after="240" w:line="360" w:lineRule="auto"/>
        <w:jc w:val="both"/>
      </w:pPr>
      <w:r w:rsidRPr="003F252A">
        <w:rPr>
          <w:b/>
        </w:rPr>
        <w:t>Operational Risk</w:t>
      </w:r>
    </w:p>
    <w:p w:rsidR="00EB5280" w:rsidRPr="003F252A" w:rsidRDefault="00EB5280" w:rsidP="00EB5280">
      <w:pPr>
        <w:spacing w:before="240" w:after="240" w:line="360" w:lineRule="auto"/>
        <w:jc w:val="both"/>
        <w:rPr>
          <w:iCs/>
        </w:rPr>
      </w:pPr>
      <w:r>
        <w:rPr>
          <w:iCs/>
        </w:rPr>
        <w:tab/>
      </w:r>
      <w:r w:rsidRPr="003F252A">
        <w:rPr>
          <w:iCs/>
        </w:rPr>
        <w:t>Operational risk is the risk of loss, resulting from inadequate or failed internal processes, people or systems, or from external events.</w:t>
      </w:r>
    </w:p>
    <w:p w:rsidR="00EB5280" w:rsidRPr="003F252A" w:rsidRDefault="00EB5280" w:rsidP="00EB5280">
      <w:pPr>
        <w:spacing w:before="240" w:after="240" w:line="360" w:lineRule="auto"/>
        <w:jc w:val="both"/>
        <w:rPr>
          <w:u w:val="single"/>
        </w:rPr>
      </w:pPr>
      <w:r w:rsidRPr="003F252A">
        <w:rPr>
          <w:b/>
        </w:rPr>
        <w:t>Liquidity Risk</w:t>
      </w:r>
    </w:p>
    <w:p w:rsidR="00EB5280" w:rsidRPr="003F252A" w:rsidRDefault="00EB5280" w:rsidP="00EB5280">
      <w:pPr>
        <w:spacing w:before="240" w:after="240" w:line="360" w:lineRule="auto"/>
        <w:jc w:val="both"/>
        <w:rPr>
          <w:iCs/>
        </w:rPr>
      </w:pPr>
      <w:r>
        <w:rPr>
          <w:iCs/>
        </w:rPr>
        <w:tab/>
      </w:r>
      <w:r w:rsidRPr="003F252A">
        <w:rPr>
          <w:iCs/>
        </w:rPr>
        <w:t>Liquidity risk is the risk that a firm does not maintain sufficient financial resources to meet its liabilities as they fall due.</w:t>
      </w:r>
    </w:p>
    <w:p w:rsidR="00EB5280" w:rsidRPr="003F252A" w:rsidRDefault="00EB5280" w:rsidP="00EB5280">
      <w:pPr>
        <w:spacing w:before="240" w:after="240" w:line="360" w:lineRule="auto"/>
        <w:jc w:val="both"/>
        <w:rPr>
          <w:iCs/>
        </w:rPr>
      </w:pPr>
      <w:r>
        <w:rPr>
          <w:b/>
          <w:iCs/>
        </w:rPr>
        <w:br w:type="page"/>
      </w:r>
      <w:r w:rsidRPr="003F252A">
        <w:rPr>
          <w:b/>
          <w:iCs/>
        </w:rPr>
        <w:lastRenderedPageBreak/>
        <w:t>Regulatory/legal/compliance risk</w:t>
      </w:r>
    </w:p>
    <w:p w:rsidR="00EB5280" w:rsidRPr="003F252A" w:rsidRDefault="00EB5280" w:rsidP="00EB5280">
      <w:pPr>
        <w:shd w:val="clear" w:color="auto" w:fill="FFFFFF"/>
        <w:spacing w:before="240" w:after="240" w:line="360" w:lineRule="auto"/>
        <w:jc w:val="both"/>
      </w:pPr>
      <w:r>
        <w:tab/>
      </w:r>
      <w:proofErr w:type="gramStart"/>
      <w:r w:rsidRPr="003F252A">
        <w:t>The risk that a change in laws and regulations will materially impact a business.</w:t>
      </w:r>
      <w:proofErr w:type="gramEnd"/>
      <w:r w:rsidRPr="003F252A">
        <w:t xml:space="preserve"> A change in laws or regulations made by the government or a regulatory body can increase the costs of operating a business, reduce the attractiveness of investment and/or change the competitive landscape. </w:t>
      </w:r>
    </w:p>
    <w:p w:rsidR="00EB5280" w:rsidRPr="003F252A" w:rsidRDefault="00EB5280" w:rsidP="00EB5280">
      <w:pPr>
        <w:spacing w:before="240" w:after="240" w:line="360" w:lineRule="auto"/>
        <w:jc w:val="both"/>
      </w:pPr>
      <w:r w:rsidRPr="003F252A">
        <w:rPr>
          <w:b/>
        </w:rPr>
        <w:t>Reputational Risk</w:t>
      </w:r>
      <w:r w:rsidRPr="003F252A">
        <w:t xml:space="preserve"> </w:t>
      </w:r>
    </w:p>
    <w:p w:rsidR="00EB5280" w:rsidRPr="003F252A" w:rsidRDefault="00EB5280" w:rsidP="00EB5280">
      <w:pPr>
        <w:spacing w:before="240" w:after="240" w:line="360" w:lineRule="auto"/>
        <w:jc w:val="both"/>
      </w:pPr>
      <w:r>
        <w:rPr>
          <w:iCs/>
        </w:rPr>
        <w:tab/>
      </w:r>
      <w:r w:rsidRPr="003F252A">
        <w:rPr>
          <w:iCs/>
        </w:rPr>
        <w:t>Reputational risk is the risk that arises as a result of negative publicity having a detrimental effect on shareholder value and position in its market place.</w:t>
      </w:r>
      <w:r w:rsidRPr="003F252A">
        <w:t xml:space="preserve"> </w:t>
      </w:r>
    </w:p>
    <w:p w:rsidR="00EB5280" w:rsidRPr="003F252A" w:rsidRDefault="00EB5280" w:rsidP="00EB5280">
      <w:pPr>
        <w:spacing w:before="240" w:after="240" w:line="360" w:lineRule="auto"/>
        <w:jc w:val="both"/>
        <w:rPr>
          <w:sz w:val="28"/>
          <w:szCs w:val="28"/>
        </w:rPr>
      </w:pPr>
      <w:r w:rsidRPr="003F252A">
        <w:rPr>
          <w:rStyle w:val="Strong"/>
          <w:sz w:val="28"/>
          <w:szCs w:val="28"/>
        </w:rPr>
        <w:t>RISK MANAGEMENT</w:t>
      </w:r>
      <w:bookmarkStart w:id="7" w:name="2"/>
      <w:bookmarkEnd w:id="7"/>
      <w:r w:rsidRPr="003F252A">
        <w:rPr>
          <w:sz w:val="28"/>
          <w:szCs w:val="28"/>
        </w:rPr>
        <w:t xml:space="preserve"> </w:t>
      </w:r>
    </w:p>
    <w:p w:rsidR="00EB5280" w:rsidRPr="003F252A" w:rsidRDefault="00EB5280" w:rsidP="00EB5280">
      <w:pPr>
        <w:spacing w:before="240" w:after="240" w:line="360" w:lineRule="auto"/>
        <w:jc w:val="both"/>
      </w:pPr>
      <w:r>
        <w:tab/>
      </w:r>
      <w:r w:rsidRPr="003F252A">
        <w:t xml:space="preserve">Risk management is a discipline at the core of every financial institution and encompasses all the activities that affect its risk profile. It is a discipline for dealing with the possibility that some future event will cause harm. It provides strategies, techniques, and an approach to recognizing and confronting any threat faced by an organization in fulfilling its mission. The acceptance and management of financial risk is inherent to the business of banking and bank’s roles as financial intermediaries. </w:t>
      </w:r>
    </w:p>
    <w:p w:rsidR="00EB5280" w:rsidRPr="003F252A" w:rsidRDefault="00EB5280" w:rsidP="00EB5280">
      <w:pPr>
        <w:pStyle w:val="NormalWeb"/>
        <w:spacing w:before="240" w:beforeAutospacing="0" w:after="240" w:afterAutospacing="0" w:line="360" w:lineRule="auto"/>
        <w:jc w:val="both"/>
      </w:pPr>
      <w:r>
        <w:tab/>
      </w:r>
      <w:r w:rsidRPr="003F252A">
        <w:t>Risk management may be as uncomplicated as asking and answering three basic questions:</w:t>
      </w:r>
    </w:p>
    <w:p w:rsidR="00EB5280" w:rsidRPr="003F252A" w:rsidRDefault="00EB5280" w:rsidP="00EB5280">
      <w:pPr>
        <w:pStyle w:val="NormalWeb"/>
        <w:numPr>
          <w:ilvl w:val="0"/>
          <w:numId w:val="16"/>
        </w:numPr>
        <w:spacing w:before="240" w:beforeAutospacing="0" w:after="240" w:afterAutospacing="0" w:line="360" w:lineRule="auto"/>
        <w:jc w:val="both"/>
      </w:pPr>
      <w:r w:rsidRPr="003F252A">
        <w:t xml:space="preserve">What can go wrong? </w:t>
      </w:r>
    </w:p>
    <w:p w:rsidR="00EB5280" w:rsidRPr="003F252A" w:rsidRDefault="00EB5280" w:rsidP="00EB5280">
      <w:pPr>
        <w:pStyle w:val="NormalWeb"/>
        <w:numPr>
          <w:ilvl w:val="0"/>
          <w:numId w:val="16"/>
        </w:numPr>
        <w:spacing w:before="240" w:beforeAutospacing="0" w:after="240" w:afterAutospacing="0" w:line="360" w:lineRule="auto"/>
        <w:jc w:val="both"/>
      </w:pPr>
      <w:r w:rsidRPr="003F252A">
        <w:t xml:space="preserve">What will we do (both to prevent the harm from occurring and in the aftermath of an "incident")? </w:t>
      </w:r>
    </w:p>
    <w:p w:rsidR="00EB5280" w:rsidRPr="003F252A" w:rsidRDefault="00EB5280" w:rsidP="00EB5280">
      <w:pPr>
        <w:pStyle w:val="NormalWeb"/>
        <w:numPr>
          <w:ilvl w:val="0"/>
          <w:numId w:val="16"/>
        </w:numPr>
        <w:spacing w:before="240" w:beforeAutospacing="0" w:after="240" w:afterAutospacing="0" w:line="360" w:lineRule="auto"/>
        <w:jc w:val="both"/>
      </w:pPr>
      <w:r w:rsidRPr="003F252A">
        <w:t>If something happens, how will we pay for it?</w:t>
      </w:r>
    </w:p>
    <w:p w:rsidR="00EB5280" w:rsidRDefault="00EB5280" w:rsidP="00EB5280">
      <w:pPr>
        <w:spacing w:before="240" w:after="240" w:line="360" w:lineRule="auto"/>
        <w:jc w:val="both"/>
      </w:pPr>
      <w:r>
        <w:tab/>
      </w:r>
      <w:r w:rsidRPr="003F252A">
        <w:t xml:space="preserve">Risk management does not aim at risk elimination, but enables the organization to bring their risks to manageable proportions while not severely affecting their income. This balancing act between the risk levels and </w:t>
      </w:r>
      <w:proofErr w:type="gramStart"/>
      <w:r w:rsidRPr="003F252A">
        <w:t>profits,</w:t>
      </w:r>
      <w:proofErr w:type="gramEnd"/>
      <w:r w:rsidRPr="003F252A">
        <w:t xml:space="preserve"> needs to be well-planned. Apart from bringing the risks to manageable proportions, they </w:t>
      </w:r>
      <w:r w:rsidRPr="003F252A">
        <w:lastRenderedPageBreak/>
        <w:t>should also ensure that one risk does not get transformed into any other undesirable risk. This transformation takes place due to the inter-linkage present among the various risks. The focal point in managing any risk will be to understand the nature of the transaction in a way to unbundle the risks it is exposed to.</w:t>
      </w:r>
    </w:p>
    <w:p w:rsidR="00EB5280" w:rsidRDefault="00EB5280" w:rsidP="00EB5280">
      <w:pPr>
        <w:spacing w:before="240" w:after="240" w:line="360" w:lineRule="auto"/>
        <w:jc w:val="both"/>
      </w:pPr>
      <w:r>
        <w:tab/>
      </w:r>
      <w:r w:rsidRPr="003F252A">
        <w:t xml:space="preserve">Risk Management is primarily concerned with reducing the potential of any internal or external events to detrimentally affect a business. It should be a set of continuous and developing processes that are applied throughout an </w:t>
      </w:r>
      <w:proofErr w:type="spellStart"/>
      <w:r w:rsidRPr="003F252A">
        <w:t>organisation's</w:t>
      </w:r>
      <w:proofErr w:type="spellEnd"/>
      <w:r w:rsidRPr="003F252A">
        <w:t xml:space="preserve"> strategy and should methodically address all the risks surrounding past, present and future activities. </w:t>
      </w:r>
    </w:p>
    <w:p w:rsidR="00EB5280" w:rsidRDefault="00EB5280" w:rsidP="00EB5280">
      <w:pPr>
        <w:spacing w:before="240" w:after="240" w:line="360" w:lineRule="auto"/>
        <w:jc w:val="both"/>
      </w:pPr>
      <w:bookmarkStart w:id="8" w:name="3"/>
      <w:bookmarkEnd w:id="8"/>
      <w:r w:rsidRPr="003F252A">
        <w:rPr>
          <w:b/>
          <w:sz w:val="28"/>
          <w:szCs w:val="28"/>
        </w:rPr>
        <w:t>OBJECTIVES OF RISK MANAGEMENT</w:t>
      </w:r>
      <w:r w:rsidRPr="003F252A">
        <w:t xml:space="preserve"> </w:t>
      </w:r>
    </w:p>
    <w:p w:rsidR="00EB5280" w:rsidRDefault="00EB5280" w:rsidP="00EB5280">
      <w:pPr>
        <w:spacing w:before="240" w:after="240" w:line="360" w:lineRule="auto"/>
        <w:jc w:val="both"/>
      </w:pPr>
      <w:r>
        <w:tab/>
      </w:r>
      <w:r w:rsidRPr="003F252A">
        <w:t xml:space="preserve">There are two main areas of focus for Risk Management, each with its own set of objectives: </w:t>
      </w:r>
    </w:p>
    <w:p w:rsidR="00EB5280" w:rsidRPr="003F252A" w:rsidRDefault="00EB5280" w:rsidP="00EB5280">
      <w:pPr>
        <w:spacing w:before="240" w:after="240" w:line="360" w:lineRule="auto"/>
        <w:jc w:val="both"/>
      </w:pPr>
      <w:r w:rsidRPr="003F252A">
        <w:rPr>
          <w:rStyle w:val="Strong"/>
        </w:rPr>
        <w:t>Internal</w:t>
      </w:r>
      <w:r w:rsidRPr="003F252A">
        <w:t xml:space="preserve"> </w:t>
      </w:r>
    </w:p>
    <w:p w:rsidR="00EB5280" w:rsidRPr="003F252A" w:rsidRDefault="00EB5280" w:rsidP="00EB5280">
      <w:pPr>
        <w:numPr>
          <w:ilvl w:val="0"/>
          <w:numId w:val="12"/>
        </w:numPr>
        <w:spacing w:before="120" w:after="120" w:line="360" w:lineRule="auto"/>
        <w:jc w:val="both"/>
      </w:pPr>
      <w:r w:rsidRPr="003F252A">
        <w:t xml:space="preserve">To reassure management that the business is aware of, and in control of, current and future business risks </w:t>
      </w:r>
    </w:p>
    <w:p w:rsidR="00EB5280" w:rsidRPr="003F252A" w:rsidRDefault="00EB5280" w:rsidP="00EB5280">
      <w:pPr>
        <w:numPr>
          <w:ilvl w:val="0"/>
          <w:numId w:val="12"/>
        </w:numPr>
        <w:spacing w:before="120" w:after="120" w:line="360" w:lineRule="auto"/>
        <w:jc w:val="both"/>
      </w:pPr>
      <w:r w:rsidRPr="003F252A">
        <w:t xml:space="preserve">To safeguard business assets and reputation </w:t>
      </w:r>
    </w:p>
    <w:p w:rsidR="00EB5280" w:rsidRPr="003F252A" w:rsidRDefault="00EB5280" w:rsidP="00EB5280">
      <w:pPr>
        <w:numPr>
          <w:ilvl w:val="0"/>
          <w:numId w:val="12"/>
        </w:numPr>
        <w:spacing w:before="120" w:after="120" w:line="360" w:lineRule="auto"/>
        <w:jc w:val="both"/>
      </w:pPr>
      <w:r w:rsidRPr="003F252A">
        <w:t xml:space="preserve">To help improve the business's operating performance and shareholder value </w:t>
      </w:r>
    </w:p>
    <w:p w:rsidR="00EB5280" w:rsidRPr="003F252A" w:rsidRDefault="00EB5280" w:rsidP="00EB5280">
      <w:pPr>
        <w:numPr>
          <w:ilvl w:val="0"/>
          <w:numId w:val="12"/>
        </w:numPr>
        <w:spacing w:before="120" w:after="120" w:line="360" w:lineRule="auto"/>
        <w:jc w:val="both"/>
      </w:pPr>
      <w:r w:rsidRPr="003F252A">
        <w:t xml:space="preserve">To improve efficiency by reducing risk exposure inherent in the business processes </w:t>
      </w:r>
    </w:p>
    <w:p w:rsidR="00EB5280" w:rsidRPr="003F252A" w:rsidRDefault="00EB5280" w:rsidP="00EB5280">
      <w:pPr>
        <w:numPr>
          <w:ilvl w:val="0"/>
          <w:numId w:val="12"/>
        </w:numPr>
        <w:spacing w:before="120" w:after="120" w:line="360" w:lineRule="auto"/>
        <w:jc w:val="both"/>
      </w:pPr>
      <w:r w:rsidRPr="003F252A">
        <w:t xml:space="preserve">To support the achievement of strategic goals </w:t>
      </w:r>
    </w:p>
    <w:p w:rsidR="00EB5280" w:rsidRPr="003F252A" w:rsidRDefault="00EB5280" w:rsidP="00EB5280">
      <w:pPr>
        <w:spacing w:before="240" w:after="240" w:line="360" w:lineRule="auto"/>
        <w:jc w:val="both"/>
      </w:pPr>
      <w:r w:rsidRPr="003F252A">
        <w:rPr>
          <w:rStyle w:val="Strong"/>
        </w:rPr>
        <w:t>External</w:t>
      </w:r>
    </w:p>
    <w:p w:rsidR="00EB5280" w:rsidRPr="003F252A" w:rsidRDefault="00EB5280" w:rsidP="00EB5280">
      <w:pPr>
        <w:numPr>
          <w:ilvl w:val="0"/>
          <w:numId w:val="13"/>
        </w:numPr>
        <w:spacing w:before="120" w:after="120" w:line="360" w:lineRule="auto"/>
        <w:jc w:val="both"/>
      </w:pPr>
      <w:r w:rsidRPr="003F252A">
        <w:t xml:space="preserve">To ensure compliance with regulatory requirements </w:t>
      </w:r>
    </w:p>
    <w:p w:rsidR="00EB5280" w:rsidRPr="003F252A" w:rsidRDefault="00EB5280" w:rsidP="00EB5280">
      <w:pPr>
        <w:numPr>
          <w:ilvl w:val="0"/>
          <w:numId w:val="13"/>
        </w:numPr>
        <w:spacing w:before="120" w:after="120" w:line="360" w:lineRule="auto"/>
        <w:jc w:val="both"/>
      </w:pPr>
      <w:r w:rsidRPr="003F252A">
        <w:t xml:space="preserve">To deliver competitive advantage </w:t>
      </w:r>
    </w:p>
    <w:p w:rsidR="00EB5280" w:rsidRDefault="00EB5280" w:rsidP="00EB5280">
      <w:pPr>
        <w:spacing w:before="120" w:after="120" w:line="360" w:lineRule="auto"/>
        <w:jc w:val="both"/>
      </w:pPr>
      <w:r>
        <w:tab/>
      </w:r>
      <w:r w:rsidRPr="003F252A">
        <w:t>To reassure stakeholders and interest groups that the business is actively managing risk</w:t>
      </w:r>
      <w:r>
        <w:t>.</w:t>
      </w:r>
    </w:p>
    <w:p w:rsidR="00EB5280" w:rsidRDefault="00EB5280" w:rsidP="00EB5280">
      <w:pPr>
        <w:spacing w:before="120" w:after="120" w:line="360" w:lineRule="auto"/>
        <w:jc w:val="both"/>
      </w:pPr>
      <w:bookmarkStart w:id="9" w:name="4"/>
      <w:bookmarkEnd w:id="9"/>
      <w:r w:rsidRPr="003F252A">
        <w:rPr>
          <w:b/>
          <w:sz w:val="28"/>
          <w:szCs w:val="28"/>
        </w:rPr>
        <w:lastRenderedPageBreak/>
        <w:t>RISK MANAGEMENT PROCESS</w:t>
      </w:r>
      <w:r w:rsidRPr="003F252A">
        <w:t xml:space="preserve"> </w:t>
      </w:r>
    </w:p>
    <w:p w:rsidR="00EB5280" w:rsidRPr="003F252A" w:rsidRDefault="00EB5280" w:rsidP="00EB5280">
      <w:pPr>
        <w:spacing w:before="120" w:after="120" w:line="360" w:lineRule="auto"/>
        <w:jc w:val="both"/>
      </w:pPr>
      <w:r>
        <w:tab/>
      </w:r>
      <w:r w:rsidRPr="003F252A">
        <w:t xml:space="preserve">The Financial Services Authority has identified a number of key stages in the process of risk management: </w:t>
      </w:r>
    </w:p>
    <w:p w:rsidR="00EB5280" w:rsidRPr="003F252A" w:rsidRDefault="00EB5280" w:rsidP="00EB5280">
      <w:pPr>
        <w:numPr>
          <w:ilvl w:val="0"/>
          <w:numId w:val="14"/>
        </w:numPr>
        <w:spacing w:before="120" w:after="120" w:line="360" w:lineRule="auto"/>
        <w:jc w:val="both"/>
      </w:pPr>
      <w:r w:rsidRPr="003F252A">
        <w:t xml:space="preserve">Risk Identification </w:t>
      </w:r>
    </w:p>
    <w:p w:rsidR="00EB5280" w:rsidRPr="003F252A" w:rsidRDefault="00EB5280" w:rsidP="00EB5280">
      <w:pPr>
        <w:numPr>
          <w:ilvl w:val="0"/>
          <w:numId w:val="14"/>
        </w:numPr>
        <w:spacing w:before="120" w:after="120" w:line="360" w:lineRule="auto"/>
        <w:jc w:val="both"/>
      </w:pPr>
      <w:r w:rsidRPr="003F252A">
        <w:t xml:space="preserve">Risk Assessment </w:t>
      </w:r>
    </w:p>
    <w:p w:rsidR="00EB5280" w:rsidRPr="003F252A" w:rsidRDefault="00EB5280" w:rsidP="00EB5280">
      <w:pPr>
        <w:numPr>
          <w:ilvl w:val="0"/>
          <w:numId w:val="14"/>
        </w:numPr>
        <w:spacing w:before="120" w:after="120" w:line="360" w:lineRule="auto"/>
        <w:jc w:val="both"/>
      </w:pPr>
      <w:r w:rsidRPr="003F252A">
        <w:t xml:space="preserve">Risk Mitigation </w:t>
      </w:r>
    </w:p>
    <w:p w:rsidR="00EB5280" w:rsidRPr="003F252A" w:rsidRDefault="00EB5280" w:rsidP="00EB5280">
      <w:pPr>
        <w:numPr>
          <w:ilvl w:val="0"/>
          <w:numId w:val="14"/>
        </w:numPr>
        <w:spacing w:before="120" w:after="120" w:line="360" w:lineRule="auto"/>
        <w:jc w:val="both"/>
      </w:pPr>
      <w:r w:rsidRPr="003F252A">
        <w:t xml:space="preserve">Risk Monitoring </w:t>
      </w:r>
    </w:p>
    <w:p w:rsidR="00EB5280" w:rsidRPr="003F252A" w:rsidRDefault="00EB5280" w:rsidP="00EB5280">
      <w:pPr>
        <w:numPr>
          <w:ilvl w:val="0"/>
          <w:numId w:val="14"/>
        </w:numPr>
        <w:spacing w:before="120" w:after="120" w:line="360" w:lineRule="auto"/>
        <w:jc w:val="both"/>
      </w:pPr>
      <w:r w:rsidRPr="003F252A">
        <w:t xml:space="preserve">Risk Reporting </w:t>
      </w:r>
    </w:p>
    <w:p w:rsidR="00EB5280" w:rsidRDefault="00EB5280" w:rsidP="00EB5280">
      <w:pPr>
        <w:pStyle w:val="NormalWeb"/>
        <w:spacing w:before="240" w:beforeAutospacing="0" w:after="240" w:afterAutospacing="0" w:line="360" w:lineRule="auto"/>
        <w:jc w:val="both"/>
        <w:rPr>
          <w:rStyle w:val="Strong"/>
        </w:rPr>
      </w:pPr>
      <w:r w:rsidRPr="003F252A">
        <w:rPr>
          <w:rStyle w:val="Strong"/>
        </w:rPr>
        <w:t>Risk Identification</w:t>
      </w:r>
    </w:p>
    <w:p w:rsidR="00EB5280" w:rsidRPr="00F6321F" w:rsidRDefault="00EB5280" w:rsidP="00EB5280">
      <w:pPr>
        <w:pStyle w:val="NormalWeb"/>
        <w:spacing w:before="240" w:beforeAutospacing="0" w:after="240" w:afterAutospacing="0" w:line="360" w:lineRule="auto"/>
        <w:jc w:val="both"/>
        <w:rPr>
          <w:b/>
          <w:bCs/>
        </w:rPr>
      </w:pPr>
      <w:r>
        <w:tab/>
      </w:r>
      <w:r w:rsidRPr="003F252A">
        <w:t xml:space="preserve">This is the first step towards mitigation/reduction of risk. The various sources of risk in today’s market place are interest rate risk, market risk, inflation risk, business risk, financial risk, liquidity risk, technology risk, political risk, sovereign risk, counterparty risk etc. Any of these risks can affect business adversely. Good knowledge of these sources can help to take appropriate action at the right times. One must try to understand the possible impact of these risks on the business and prepare a course of action to mitigate the </w:t>
      </w:r>
      <w:proofErr w:type="spellStart"/>
      <w:r w:rsidRPr="003F252A">
        <w:t>adverse affect</w:t>
      </w:r>
      <w:proofErr w:type="spellEnd"/>
      <w:r w:rsidRPr="003F252A">
        <w:t>. Now regulators of many countries are making it mandatory to have a risk management committee that will understand the risk implications of existing or new products and suggest the measures required to be taken.</w:t>
      </w:r>
    </w:p>
    <w:p w:rsidR="00EB5280" w:rsidRPr="003F252A" w:rsidRDefault="00EB5280" w:rsidP="00EB5280">
      <w:pPr>
        <w:pStyle w:val="NormalWeb"/>
        <w:spacing w:before="240" w:beforeAutospacing="0" w:after="240" w:afterAutospacing="0" w:line="360" w:lineRule="auto"/>
        <w:jc w:val="both"/>
        <w:rPr>
          <w:rStyle w:val="Strong"/>
        </w:rPr>
      </w:pPr>
      <w:r w:rsidRPr="003F252A">
        <w:rPr>
          <w:rStyle w:val="Strong"/>
        </w:rPr>
        <w:t>Risk Assessment</w:t>
      </w:r>
    </w:p>
    <w:p w:rsidR="00EB5280" w:rsidRPr="003F252A" w:rsidRDefault="00EB5280" w:rsidP="00EB5280">
      <w:pPr>
        <w:pStyle w:val="NormalWeb"/>
        <w:spacing w:before="240" w:beforeAutospacing="0" w:after="240" w:afterAutospacing="0" w:line="360" w:lineRule="auto"/>
        <w:jc w:val="both"/>
      </w:pPr>
      <w:r>
        <w:rPr>
          <w:rStyle w:val="Strong"/>
        </w:rPr>
        <w:tab/>
      </w:r>
      <w:r w:rsidRPr="003F252A">
        <w:t xml:space="preserve">This is the second stage. Risk quantification is the process of evaluating and determining the effect a risk has on your project. One can choose from various risk-measurement models according to compatibility and the complexity of requirement. There are various risk measurement models available for different types of risk, such as VAR (delta normal method, historical simulation method, and </w:t>
      </w:r>
      <w:smartTag w:uri="urn:schemas-microsoft-com:office:smarttags" w:element="place">
        <w:r w:rsidRPr="003F252A">
          <w:t>Monte Carlo</w:t>
        </w:r>
      </w:smartTag>
      <w:r w:rsidRPr="003F252A">
        <w:t xml:space="preserve"> simulation method), stress testing, cash flow at risk, Merton model, credit scoring </w:t>
      </w:r>
      <w:r w:rsidRPr="003F252A">
        <w:lastRenderedPageBreak/>
        <w:t xml:space="preserve">models, credit risk portfolio models, and so on. The most commonly used among these is the VAR. </w:t>
      </w:r>
    </w:p>
    <w:p w:rsidR="00EB5280" w:rsidRPr="003F252A" w:rsidRDefault="00EB5280" w:rsidP="00EB5280">
      <w:pPr>
        <w:pStyle w:val="NormalWeb"/>
        <w:spacing w:before="240" w:beforeAutospacing="0" w:after="240" w:afterAutospacing="0" w:line="360" w:lineRule="auto"/>
        <w:jc w:val="both"/>
      </w:pPr>
      <w:r>
        <w:tab/>
      </w:r>
      <w:r w:rsidRPr="003F252A">
        <w:t xml:space="preserve">The basic objective of all the models is to learn about the maximum loss a company can suffer in worst-case scenarios. Scenario analysis, stress test and the </w:t>
      </w:r>
      <w:smartTag w:uri="urn:schemas-microsoft-com:office:smarttags" w:element="place">
        <w:r w:rsidRPr="003F252A">
          <w:t>Monte Carlo</w:t>
        </w:r>
      </w:smartTag>
      <w:r w:rsidRPr="003F252A">
        <w:t xml:space="preserve"> simulation method give enormous scope to management teams to use real time situations to get close-to-accurate results.</w:t>
      </w:r>
    </w:p>
    <w:p w:rsidR="00EB5280" w:rsidRPr="003F252A" w:rsidRDefault="00EB5280" w:rsidP="00EB5280">
      <w:pPr>
        <w:pStyle w:val="NormalWeb"/>
        <w:spacing w:before="240" w:beforeAutospacing="0" w:after="240" w:afterAutospacing="0" w:line="360" w:lineRule="auto"/>
        <w:jc w:val="both"/>
        <w:rPr>
          <w:rStyle w:val="Strong"/>
        </w:rPr>
      </w:pPr>
      <w:r w:rsidRPr="003F252A">
        <w:rPr>
          <w:rStyle w:val="Strong"/>
        </w:rPr>
        <w:t>Risk Mitigation</w:t>
      </w:r>
    </w:p>
    <w:p w:rsidR="00EB5280" w:rsidRPr="003F252A" w:rsidRDefault="00EB5280" w:rsidP="00EB5280">
      <w:pPr>
        <w:pStyle w:val="NormalWeb"/>
        <w:spacing w:before="240" w:beforeAutospacing="0" w:after="240" w:afterAutospacing="0" w:line="360" w:lineRule="auto"/>
        <w:jc w:val="both"/>
      </w:pPr>
      <w:r>
        <w:rPr>
          <w:rStyle w:val="Strong"/>
        </w:rPr>
        <w:tab/>
      </w:r>
      <w:r w:rsidRPr="003F252A">
        <w:t xml:space="preserve">Once an estimate of the risk is made, the next job is to mitigate that risk. This is crucial since it involves cost, effort, time, and resources. </w:t>
      </w:r>
    </w:p>
    <w:p w:rsidR="00EB5280" w:rsidRPr="003F252A" w:rsidRDefault="00EB5280" w:rsidP="00EB5280">
      <w:pPr>
        <w:pStyle w:val="NormalWeb"/>
        <w:spacing w:before="240" w:beforeAutospacing="0" w:after="240" w:afterAutospacing="0" w:line="360" w:lineRule="auto"/>
        <w:jc w:val="both"/>
      </w:pPr>
      <w:r>
        <w:tab/>
      </w:r>
      <w:r w:rsidRPr="003F252A">
        <w:t xml:space="preserve">There are a few risks that </w:t>
      </w:r>
      <w:proofErr w:type="spellStart"/>
      <w:r w:rsidRPr="003F252A">
        <w:t>can not</w:t>
      </w:r>
      <w:proofErr w:type="spellEnd"/>
      <w:r w:rsidRPr="003F252A">
        <w:t xml:space="preserve"> be mitigated like war, natural calamities, changes in economic policy, industrial recession etc. </w:t>
      </w:r>
    </w:p>
    <w:p w:rsidR="00EB5280" w:rsidRPr="003F252A" w:rsidRDefault="00EB5280" w:rsidP="00EB5280">
      <w:pPr>
        <w:pStyle w:val="NormalWeb"/>
        <w:spacing w:before="240" w:beforeAutospacing="0" w:after="240" w:afterAutospacing="0" w:line="360" w:lineRule="auto"/>
        <w:jc w:val="both"/>
      </w:pPr>
      <w:r>
        <w:tab/>
      </w:r>
      <w:r w:rsidRPr="003F252A">
        <w:t xml:space="preserve">However, many risks can be insured or protected.  Portfolio diversification in negatively correlated areas is one way to mitigate the impact of </w:t>
      </w:r>
      <w:r w:rsidRPr="003F252A">
        <w:rPr>
          <w:rStyle w:val="Strong"/>
        </w:rPr>
        <w:t>market risk</w:t>
      </w:r>
      <w:r w:rsidRPr="003F252A">
        <w:t>. There are various derivative instruments available to reduce credit/counterparty risk; but in the current financial crisis it is difficult to rely on them.</w:t>
      </w:r>
    </w:p>
    <w:p w:rsidR="00EB5280" w:rsidRPr="003F252A" w:rsidRDefault="00EB5280" w:rsidP="00EB5280">
      <w:pPr>
        <w:pStyle w:val="NormalWeb"/>
        <w:spacing w:before="240" w:beforeAutospacing="0" w:after="240" w:afterAutospacing="0" w:line="360" w:lineRule="auto"/>
        <w:jc w:val="both"/>
        <w:rPr>
          <w:b/>
        </w:rPr>
      </w:pPr>
      <w:r w:rsidRPr="003F252A">
        <w:rPr>
          <w:b/>
        </w:rPr>
        <w:t>Risk monitoring</w:t>
      </w:r>
    </w:p>
    <w:p w:rsidR="00EB5280" w:rsidRPr="003F252A" w:rsidRDefault="00EB5280" w:rsidP="00EB5280">
      <w:pPr>
        <w:pStyle w:val="NormalWeb"/>
        <w:spacing w:before="240" w:beforeAutospacing="0" w:after="240" w:afterAutospacing="0" w:line="360" w:lineRule="auto"/>
        <w:jc w:val="both"/>
        <w:rPr>
          <w:b/>
        </w:rPr>
      </w:pPr>
      <w:r w:rsidRPr="003F252A">
        <w:t>Monitoring risk means to review it and update it continuously. It involves</w:t>
      </w:r>
    </w:p>
    <w:p w:rsidR="00EB5280" w:rsidRPr="003F252A" w:rsidRDefault="00EB5280" w:rsidP="00EB5280">
      <w:pPr>
        <w:numPr>
          <w:ilvl w:val="0"/>
          <w:numId w:val="19"/>
        </w:numPr>
        <w:spacing w:before="240" w:after="240" w:line="360" w:lineRule="auto"/>
        <w:jc w:val="both"/>
      </w:pPr>
      <w:r w:rsidRPr="003F252A">
        <w:t xml:space="preserve">Identifying new risks as soon as possible </w:t>
      </w:r>
    </w:p>
    <w:p w:rsidR="00EB5280" w:rsidRPr="003F252A" w:rsidRDefault="00EB5280" w:rsidP="00EB5280">
      <w:pPr>
        <w:numPr>
          <w:ilvl w:val="0"/>
          <w:numId w:val="19"/>
        </w:numPr>
        <w:spacing w:before="240" w:after="240" w:line="360" w:lineRule="auto"/>
        <w:jc w:val="both"/>
      </w:pPr>
      <w:r w:rsidRPr="003F252A">
        <w:t xml:space="preserve">Deciding where and how to handle that risk </w:t>
      </w:r>
    </w:p>
    <w:p w:rsidR="00EB5280" w:rsidRPr="003F252A" w:rsidRDefault="00EB5280" w:rsidP="00EB5280">
      <w:pPr>
        <w:numPr>
          <w:ilvl w:val="0"/>
          <w:numId w:val="19"/>
        </w:numPr>
        <w:spacing w:before="240" w:after="240" w:line="360" w:lineRule="auto"/>
        <w:jc w:val="both"/>
      </w:pPr>
      <w:r w:rsidRPr="003F252A">
        <w:t xml:space="preserve">Looking for other risks that might be reduced or eliminated and no longer need coverage </w:t>
      </w:r>
    </w:p>
    <w:p w:rsidR="00EB5280" w:rsidRPr="003F252A" w:rsidRDefault="00EB5280" w:rsidP="00EB5280">
      <w:pPr>
        <w:numPr>
          <w:ilvl w:val="0"/>
          <w:numId w:val="19"/>
        </w:numPr>
        <w:spacing w:before="240" w:after="240" w:line="360" w:lineRule="auto"/>
        <w:jc w:val="both"/>
      </w:pPr>
      <w:r w:rsidRPr="003F252A">
        <w:t>Checking operating volumes</w:t>
      </w:r>
    </w:p>
    <w:p w:rsidR="00EB5280" w:rsidRPr="003F252A" w:rsidRDefault="00EB5280" w:rsidP="00EB5280">
      <w:pPr>
        <w:spacing w:before="240" w:after="240" w:line="360" w:lineRule="auto"/>
        <w:jc w:val="both"/>
        <w:rPr>
          <w:b/>
        </w:rPr>
      </w:pPr>
      <w:r>
        <w:rPr>
          <w:b/>
        </w:rPr>
        <w:br w:type="page"/>
      </w:r>
      <w:r w:rsidRPr="003F252A">
        <w:rPr>
          <w:b/>
        </w:rPr>
        <w:lastRenderedPageBreak/>
        <w:t>Risk reporting</w:t>
      </w:r>
    </w:p>
    <w:p w:rsidR="00EB5280" w:rsidRPr="003F252A" w:rsidRDefault="00EB5280" w:rsidP="00EB5280">
      <w:pPr>
        <w:spacing w:before="240" w:after="240" w:line="360" w:lineRule="auto"/>
        <w:jc w:val="both"/>
      </w:pPr>
      <w:r>
        <w:tab/>
      </w:r>
      <w:r w:rsidRPr="003F252A">
        <w:t>This is the last but not the least element in the risk management process. Risk reporting helps the top management to take various important decisions regarding risk management.</w:t>
      </w:r>
    </w:p>
    <w:p w:rsidR="00EB5280" w:rsidRPr="003F252A" w:rsidRDefault="00EB5280" w:rsidP="00EB5280">
      <w:pPr>
        <w:spacing w:before="240" w:after="240" w:line="360" w:lineRule="auto"/>
        <w:jc w:val="both"/>
        <w:rPr>
          <w:b/>
        </w:rPr>
      </w:pPr>
      <w:r>
        <w:rPr>
          <w:b/>
        </w:rPr>
        <w:tab/>
      </w:r>
      <w:r w:rsidRPr="003F252A">
        <w:t xml:space="preserve">It is important to note that risk management does not end with the reporting of risk events - it is an ongoing and iterative process continually reviewing the </w:t>
      </w:r>
      <w:proofErr w:type="spellStart"/>
      <w:r w:rsidRPr="003F252A">
        <w:t>organisational</w:t>
      </w:r>
      <w:proofErr w:type="spellEnd"/>
      <w:r w:rsidRPr="003F252A">
        <w:t xml:space="preserve"> risk profile. </w:t>
      </w:r>
      <w:bookmarkStart w:id="10" w:name="8"/>
      <w:bookmarkEnd w:id="10"/>
    </w:p>
    <w:p w:rsidR="00EB5280" w:rsidRDefault="00EB5280" w:rsidP="00EB5280">
      <w:pPr>
        <w:spacing w:before="240" w:after="240" w:line="360" w:lineRule="auto"/>
        <w:rPr>
          <w:b/>
          <w:sz w:val="28"/>
          <w:szCs w:val="28"/>
        </w:rPr>
      </w:pPr>
      <w:r w:rsidRPr="003F252A">
        <w:rPr>
          <w:b/>
          <w:sz w:val="28"/>
          <w:szCs w:val="28"/>
        </w:rPr>
        <w:t>BENEFITS OF RISK MANAGEMENT</w:t>
      </w:r>
    </w:p>
    <w:p w:rsidR="00EB5280" w:rsidRPr="003F252A" w:rsidRDefault="00EB5280" w:rsidP="00EB5280">
      <w:pPr>
        <w:spacing w:before="240" w:after="240" w:line="360" w:lineRule="auto"/>
      </w:pPr>
      <w:r w:rsidRPr="003F252A">
        <w:t xml:space="preserve">The benefits of effective risk management and internal control are: </w:t>
      </w:r>
    </w:p>
    <w:p w:rsidR="00EB5280" w:rsidRPr="003F252A" w:rsidRDefault="00EB5280" w:rsidP="00EB5280">
      <w:pPr>
        <w:numPr>
          <w:ilvl w:val="0"/>
          <w:numId w:val="15"/>
        </w:numPr>
        <w:spacing w:before="240" w:after="240" w:line="360" w:lineRule="auto"/>
        <w:jc w:val="both"/>
      </w:pPr>
      <w:r w:rsidRPr="003F252A">
        <w:t xml:space="preserve">Increased risk awareness </w:t>
      </w:r>
    </w:p>
    <w:p w:rsidR="00EB5280" w:rsidRPr="003F252A" w:rsidRDefault="00EB5280" w:rsidP="00EB5280">
      <w:pPr>
        <w:numPr>
          <w:ilvl w:val="0"/>
          <w:numId w:val="15"/>
        </w:numPr>
        <w:spacing w:before="240" w:after="240" w:line="360" w:lineRule="auto"/>
        <w:jc w:val="both"/>
      </w:pPr>
      <w:proofErr w:type="spellStart"/>
      <w:r w:rsidRPr="003F252A">
        <w:t>Prioritisation</w:t>
      </w:r>
      <w:proofErr w:type="spellEnd"/>
      <w:r w:rsidRPr="003F252A">
        <w:t xml:space="preserve"> of business risks to those that matter </w:t>
      </w:r>
    </w:p>
    <w:p w:rsidR="00EB5280" w:rsidRPr="003F252A" w:rsidRDefault="00EB5280" w:rsidP="00EB5280">
      <w:pPr>
        <w:numPr>
          <w:ilvl w:val="0"/>
          <w:numId w:val="15"/>
        </w:numPr>
        <w:spacing w:before="240" w:after="240" w:line="360" w:lineRule="auto"/>
        <w:jc w:val="both"/>
      </w:pPr>
      <w:r w:rsidRPr="003F252A">
        <w:t xml:space="preserve">Fewer unexpected and unwelcome surprises </w:t>
      </w:r>
    </w:p>
    <w:p w:rsidR="00EB5280" w:rsidRPr="003F252A" w:rsidRDefault="00EB5280" w:rsidP="00EB5280">
      <w:pPr>
        <w:numPr>
          <w:ilvl w:val="0"/>
          <w:numId w:val="15"/>
        </w:numPr>
        <w:spacing w:before="240" w:after="240" w:line="360" w:lineRule="auto"/>
        <w:jc w:val="both"/>
      </w:pPr>
      <w:r w:rsidRPr="003F252A">
        <w:t xml:space="preserve">A better focus internally on doing the right things well </w:t>
      </w:r>
    </w:p>
    <w:p w:rsidR="00EB5280" w:rsidRPr="003F252A" w:rsidRDefault="00EB5280" w:rsidP="00EB5280">
      <w:pPr>
        <w:numPr>
          <w:ilvl w:val="0"/>
          <w:numId w:val="15"/>
        </w:numPr>
        <w:spacing w:before="240" w:after="240" w:line="360" w:lineRule="auto"/>
        <w:jc w:val="both"/>
      </w:pPr>
      <w:r w:rsidRPr="003F252A">
        <w:t xml:space="preserve">Reduced losses through process improvements developed by the business </w:t>
      </w:r>
    </w:p>
    <w:p w:rsidR="00EB5280" w:rsidRPr="003F252A" w:rsidRDefault="00EB5280" w:rsidP="00EB5280">
      <w:pPr>
        <w:numPr>
          <w:ilvl w:val="0"/>
          <w:numId w:val="15"/>
        </w:numPr>
        <w:spacing w:before="240" w:after="240" w:line="360" w:lineRule="auto"/>
        <w:jc w:val="both"/>
      </w:pPr>
      <w:r w:rsidRPr="003F252A">
        <w:t xml:space="preserve">Providing a better basis for making key strategic decisions </w:t>
      </w:r>
    </w:p>
    <w:p w:rsidR="00EB5280" w:rsidRPr="003F252A" w:rsidRDefault="00EB5280" w:rsidP="00EB5280">
      <w:pPr>
        <w:numPr>
          <w:ilvl w:val="0"/>
          <w:numId w:val="15"/>
        </w:numPr>
        <w:spacing w:before="240" w:after="240" w:line="360" w:lineRule="auto"/>
        <w:jc w:val="both"/>
      </w:pPr>
      <w:r w:rsidRPr="003F252A">
        <w:t xml:space="preserve">Increasing the chance of change initiatives being achieved </w:t>
      </w:r>
    </w:p>
    <w:p w:rsidR="00EB5280" w:rsidRPr="003F252A" w:rsidRDefault="00EB5280" w:rsidP="00EB5280">
      <w:pPr>
        <w:numPr>
          <w:ilvl w:val="0"/>
          <w:numId w:val="15"/>
        </w:numPr>
        <w:spacing w:before="240" w:after="240" w:line="360" w:lineRule="auto"/>
        <w:jc w:val="both"/>
        <w:rPr>
          <w:b/>
        </w:rPr>
      </w:pPr>
      <w:r w:rsidRPr="003F252A">
        <w:t>Creating a greater likelihood of achieving business goals and objectives</w:t>
      </w:r>
    </w:p>
    <w:p w:rsidR="00EB5280" w:rsidRPr="003F252A" w:rsidRDefault="00EB5280" w:rsidP="00EB5280">
      <w:pPr>
        <w:numPr>
          <w:ilvl w:val="0"/>
          <w:numId w:val="15"/>
        </w:numPr>
        <w:spacing w:before="240" w:after="240" w:line="360" w:lineRule="auto"/>
        <w:jc w:val="both"/>
        <w:rPr>
          <w:b/>
        </w:rPr>
      </w:pPr>
      <w:r w:rsidRPr="003F252A">
        <w:t>Greater flexibility and increased responsiveness to market fluctuations</w:t>
      </w:r>
    </w:p>
    <w:p w:rsidR="00EB5280" w:rsidRPr="003F252A" w:rsidRDefault="00EB5280" w:rsidP="00EB5280">
      <w:pPr>
        <w:numPr>
          <w:ilvl w:val="0"/>
          <w:numId w:val="15"/>
        </w:numPr>
        <w:spacing w:before="240" w:after="240" w:line="360" w:lineRule="auto"/>
        <w:jc w:val="both"/>
        <w:rPr>
          <w:b/>
        </w:rPr>
      </w:pPr>
      <w:r w:rsidRPr="003F252A">
        <w:t>Better satisfaction for various stakeholders</w:t>
      </w:r>
    </w:p>
    <w:p w:rsidR="00EB5280" w:rsidRPr="003F252A" w:rsidRDefault="00EB5280" w:rsidP="00EB5280">
      <w:pPr>
        <w:numPr>
          <w:ilvl w:val="0"/>
          <w:numId w:val="15"/>
        </w:numPr>
        <w:spacing w:before="240" w:after="240" w:line="360" w:lineRule="auto"/>
        <w:jc w:val="both"/>
        <w:rPr>
          <w:b/>
        </w:rPr>
      </w:pPr>
      <w:r w:rsidRPr="003F252A">
        <w:t>Gaining an advantage over competitors</w:t>
      </w:r>
    </w:p>
    <w:p w:rsidR="00EB5280" w:rsidRPr="003F252A" w:rsidRDefault="00EB5280" w:rsidP="00EB5280">
      <w:pPr>
        <w:spacing w:before="240" w:after="240" w:line="360" w:lineRule="auto"/>
        <w:jc w:val="both"/>
        <w:rPr>
          <w:b/>
        </w:rPr>
      </w:pPr>
      <w:r>
        <w:rPr>
          <w:b/>
        </w:rPr>
        <w:br w:type="page"/>
      </w:r>
      <w:r w:rsidRPr="003F252A">
        <w:rPr>
          <w:b/>
        </w:rPr>
        <w:lastRenderedPageBreak/>
        <w:t>This study focuses on the following objectives:</w:t>
      </w:r>
    </w:p>
    <w:p w:rsidR="00EB5280" w:rsidRPr="003F252A" w:rsidRDefault="00EB5280" w:rsidP="00EB5280">
      <w:pPr>
        <w:pStyle w:val="NormalWeb"/>
        <w:numPr>
          <w:ilvl w:val="0"/>
          <w:numId w:val="18"/>
        </w:numPr>
        <w:spacing w:before="240" w:beforeAutospacing="0" w:after="240" w:afterAutospacing="0" w:line="360" w:lineRule="auto"/>
        <w:jc w:val="both"/>
      </w:pPr>
      <w:r w:rsidRPr="003F252A">
        <w:t xml:space="preserve">To study the risk management in State Bank of </w:t>
      </w:r>
      <w:smartTag w:uri="urn:schemas-microsoft-com:office:smarttags" w:element="country-region">
        <w:smartTag w:uri="urn:schemas-microsoft-com:office:smarttags" w:element="place">
          <w:r w:rsidRPr="003F252A">
            <w:t>India</w:t>
          </w:r>
        </w:smartTag>
      </w:smartTag>
      <w:r w:rsidRPr="003F252A">
        <w:t xml:space="preserve"> with special reference to </w:t>
      </w:r>
      <w:proofErr w:type="spellStart"/>
      <w:r w:rsidRPr="003F252A">
        <w:t>Tirupur</w:t>
      </w:r>
      <w:proofErr w:type="spellEnd"/>
      <w:r w:rsidRPr="003F252A">
        <w:t xml:space="preserve"> branch.</w:t>
      </w:r>
    </w:p>
    <w:p w:rsidR="00EB5280" w:rsidRPr="003F252A" w:rsidRDefault="00EB5280" w:rsidP="00EB5280">
      <w:pPr>
        <w:pStyle w:val="NormalWeb"/>
        <w:numPr>
          <w:ilvl w:val="0"/>
          <w:numId w:val="18"/>
        </w:numPr>
        <w:spacing w:before="240" w:beforeAutospacing="0" w:after="240" w:afterAutospacing="0" w:line="360" w:lineRule="auto"/>
        <w:jc w:val="both"/>
      </w:pPr>
      <w:r w:rsidRPr="003F252A">
        <w:t>To understand the full risk environment within which the bank operates.</w:t>
      </w:r>
    </w:p>
    <w:p w:rsidR="00EB5280" w:rsidRPr="003F252A" w:rsidRDefault="00EB5280" w:rsidP="00EB5280">
      <w:pPr>
        <w:pStyle w:val="NormalWeb"/>
        <w:numPr>
          <w:ilvl w:val="0"/>
          <w:numId w:val="18"/>
        </w:numPr>
        <w:spacing w:before="240" w:beforeAutospacing="0" w:after="240" w:afterAutospacing="0" w:line="360" w:lineRule="auto"/>
        <w:jc w:val="both"/>
      </w:pPr>
      <w:r w:rsidRPr="003F252A">
        <w:t>To know the methods used by the bank to measure various types of risks.</w:t>
      </w:r>
    </w:p>
    <w:p w:rsidR="00EB5280" w:rsidRPr="003F252A" w:rsidRDefault="00EB5280" w:rsidP="00EB5280">
      <w:pPr>
        <w:pStyle w:val="NormalWeb"/>
        <w:numPr>
          <w:ilvl w:val="0"/>
          <w:numId w:val="18"/>
        </w:numPr>
        <w:spacing w:before="240" w:beforeAutospacing="0" w:after="240" w:afterAutospacing="0" w:line="360" w:lineRule="auto"/>
        <w:jc w:val="both"/>
      </w:pPr>
      <w:r w:rsidRPr="003F252A">
        <w:t>To identify the principal financial instruments or strategies used to hedge the risks.</w:t>
      </w:r>
    </w:p>
    <w:p w:rsidR="00EB5280" w:rsidRPr="003F252A" w:rsidRDefault="00EB5280" w:rsidP="00EB5280">
      <w:pPr>
        <w:pStyle w:val="NormalWeb"/>
        <w:numPr>
          <w:ilvl w:val="0"/>
          <w:numId w:val="18"/>
        </w:numPr>
        <w:spacing w:before="240" w:beforeAutospacing="0" w:after="240" w:afterAutospacing="0" w:line="360" w:lineRule="auto"/>
        <w:jc w:val="both"/>
      </w:pPr>
      <w:r w:rsidRPr="003F252A">
        <w:t xml:space="preserve">To identify the problems which the bank finds most difficult to address, the shortcomings of the current methodology used to </w:t>
      </w:r>
      <w:proofErr w:type="spellStart"/>
      <w:r w:rsidRPr="003F252A">
        <w:t>analyse</w:t>
      </w:r>
      <w:proofErr w:type="spellEnd"/>
      <w:r w:rsidRPr="003F252A">
        <w:t xml:space="preserve"> risk and the elements that are missing in the current procedures of risk management.</w:t>
      </w:r>
    </w:p>
    <w:p w:rsidR="00EB5280" w:rsidRPr="003F252A" w:rsidRDefault="00EB5280" w:rsidP="00EB5280">
      <w:pPr>
        <w:pStyle w:val="NormalWeb"/>
        <w:numPr>
          <w:ilvl w:val="0"/>
          <w:numId w:val="18"/>
        </w:numPr>
        <w:spacing w:before="240" w:beforeAutospacing="0" w:after="240" w:afterAutospacing="0" w:line="360" w:lineRule="auto"/>
        <w:jc w:val="both"/>
      </w:pPr>
      <w:r w:rsidRPr="003F252A">
        <w:t xml:space="preserve">To study the policies, procedures and regulations governing the risk management and to know whether the bank comply with the same. </w:t>
      </w:r>
    </w:p>
    <w:p w:rsidR="00EB5280" w:rsidRPr="003F252A" w:rsidRDefault="00EB5280" w:rsidP="00EB5280">
      <w:pPr>
        <w:pStyle w:val="NormalWeb"/>
        <w:spacing w:before="240" w:beforeAutospacing="0" w:after="240" w:afterAutospacing="0" w:line="360" w:lineRule="auto"/>
        <w:jc w:val="both"/>
      </w:pPr>
      <w:r>
        <w:tab/>
      </w:r>
      <w:r w:rsidRPr="003F252A">
        <w:t>To conclude, risk management systems have attracted considerable attention in the financial sector. Considerably more work needs to be done. The current state of risk management is merely a beginning. Many questions still remain unanswered, many questions have been answered only superficially and for certain others, we have no complete and comprehensive answers. It is here that the management professionals have a clear role to play in this important task.</w:t>
      </w:r>
    </w:p>
    <w:p w:rsidR="00EB5280" w:rsidRPr="003F252A" w:rsidRDefault="00EB5280" w:rsidP="00EB5280">
      <w:pPr>
        <w:spacing w:before="240" w:after="240" w:line="360" w:lineRule="auto"/>
      </w:pPr>
      <w:r w:rsidRPr="003F252A">
        <w:br/>
        <w:t xml:space="preserve"> </w:t>
      </w:r>
      <w:r w:rsidRPr="003F252A">
        <w:br/>
      </w:r>
    </w:p>
    <w:p w:rsidR="00EB5280" w:rsidRPr="003F252A" w:rsidRDefault="00EB5280" w:rsidP="00EB5280">
      <w:pPr>
        <w:spacing w:before="240" w:after="240" w:line="360" w:lineRule="auto"/>
      </w:pPr>
    </w:p>
    <w:p w:rsidR="00EB5280" w:rsidRPr="003F252A" w:rsidRDefault="00EB5280" w:rsidP="00EB5280">
      <w:pPr>
        <w:pStyle w:val="NormalWeb"/>
        <w:spacing w:before="240" w:beforeAutospacing="0" w:after="240" w:afterAutospacing="0" w:line="360" w:lineRule="auto"/>
      </w:pPr>
      <w:hyperlink r:id="rId30" w:anchor="#" w:history="1">
        <w:r>
          <w:rPr>
            <w:noProof/>
          </w:rPr>
          <mc:AlternateContent>
            <mc:Choice Requires="wps">
              <w:drawing>
                <wp:anchor distT="0" distB="0" distL="0" distR="0" simplePos="0" relativeHeight="251660288" behindDoc="0" locked="0" layoutInCell="1" allowOverlap="0">
                  <wp:simplePos x="0" y="0"/>
                  <wp:positionH relativeFrom="column">
                    <wp:align>right</wp:align>
                  </wp:positionH>
                  <wp:positionV relativeFrom="line">
                    <wp:posOffset>0</wp:posOffset>
                  </wp:positionV>
                  <wp:extent cx="95250" cy="95250"/>
                  <wp:effectExtent l="0" t="0" r="0" b="0"/>
                  <wp:wrapSquare wrapText="bothSides"/>
                  <wp:docPr id="2" name="Rectangle 2" descr="top">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0" cy="95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alt="Description: top" href="http://www.sbi.co.in/viewsection.jsp?lang=0&amp;id=0,13,100##" style="position:absolute;margin-left:-43.7pt;margin-top:0;width:7.5pt;height:7.5pt;z-index:251660288;visibility:visible;mso-wrap-style:square;mso-width-percent:0;mso-height-percent:0;mso-wrap-distance-left:0;mso-wrap-distance-top:0;mso-wrap-distance-right:0;mso-wrap-distance-bottom:0;mso-position-horizontal:right;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" o:allowoverlap="f" o:button="t" filled="f" stroked="f">
                  <v:fill o:detectmouseclick="t"/>
                  <o:lock v:ext="edit" aspectratio="t"/>
                  <w10:wrap type="square" anchory="line"/>
                </v:rect>
              </w:pict>
            </mc:Fallback>
          </mc:AlternateContent>
        </w:r>
      </w:hyperlink>
    </w:p>
    <w:p w:rsidR="00EB5280" w:rsidRPr="003F252A" w:rsidRDefault="00EB5280" w:rsidP="00EB5280">
      <w:pPr>
        <w:pStyle w:val="NormalWeb"/>
        <w:spacing w:before="240" w:beforeAutospacing="0" w:after="240" w:afterAutospacing="0" w:line="360" w:lineRule="auto"/>
      </w:pPr>
    </w:p>
    <w:p w:rsidR="00EB5280" w:rsidRPr="003F252A" w:rsidRDefault="00EB5280" w:rsidP="00EB5280">
      <w:pPr>
        <w:spacing w:before="240" w:after="240" w:line="360" w:lineRule="auto"/>
        <w:jc w:val="center"/>
        <w:rPr>
          <w:b/>
          <w:sz w:val="32"/>
          <w:szCs w:val="32"/>
        </w:rPr>
      </w:pPr>
      <w:r w:rsidRPr="003F252A">
        <w:rPr>
          <w:b/>
          <w:sz w:val="32"/>
          <w:szCs w:val="32"/>
        </w:rPr>
        <w:lastRenderedPageBreak/>
        <w:t>1.4 SCOPE OF THE STUDY</w:t>
      </w:r>
    </w:p>
    <w:p w:rsidR="00EB5280" w:rsidRPr="003F252A" w:rsidRDefault="00EB5280" w:rsidP="00EB5280">
      <w:pPr>
        <w:spacing w:before="240" w:after="240" w:line="360" w:lineRule="auto"/>
        <w:jc w:val="both"/>
      </w:pPr>
      <w:r>
        <w:tab/>
      </w:r>
      <w:r w:rsidRPr="003F252A">
        <w:t xml:space="preserve">The study aims to find out the risk management practices in State Bank of </w:t>
      </w:r>
      <w:smartTag w:uri="urn:schemas-microsoft-com:office:smarttags" w:element="country-region">
        <w:smartTag w:uri="urn:schemas-microsoft-com:office:smarttags" w:element="place">
          <w:r w:rsidRPr="003F252A">
            <w:t>India</w:t>
          </w:r>
        </w:smartTag>
      </w:smartTag>
      <w:r w:rsidRPr="003F252A">
        <w:t xml:space="preserve"> with special reference to </w:t>
      </w:r>
      <w:proofErr w:type="spellStart"/>
      <w:r w:rsidRPr="003F252A">
        <w:t>Tirupur</w:t>
      </w:r>
      <w:proofErr w:type="spellEnd"/>
      <w:r w:rsidRPr="003F252A">
        <w:t xml:space="preserve"> branch. With the help of the risk exposure and profitability data, the researcher identifies the risk which the bank finds most difficult to address. The study also aims to find out the risk measurement techniques adopted by the bank and also the tools/strategies used to hedge various kinds of risk. Suitable suggestions to overcome the problems faced by the bank in managing risks are given at the end of the study. The study also aims to provide a basis for future studies in the same and related topics by new researchers. </w:t>
      </w:r>
    </w:p>
    <w:p w:rsidR="00EB5280" w:rsidRPr="003F252A" w:rsidRDefault="00EB5280" w:rsidP="00EB5280">
      <w:pPr>
        <w:pStyle w:val="NormalWeb"/>
        <w:spacing w:before="240" w:beforeAutospacing="0" w:after="240" w:afterAutospacing="0" w:line="360" w:lineRule="auto"/>
      </w:pPr>
    </w:p>
    <w:p w:rsidR="00EB5280" w:rsidRPr="003F252A" w:rsidRDefault="00EB5280" w:rsidP="00EB5280">
      <w:pPr>
        <w:spacing w:before="240" w:after="240" w:line="360" w:lineRule="auto"/>
        <w:ind w:left="360"/>
      </w:pP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both"/>
        <w:rPr>
          <w:sz w:val="18"/>
        </w:rPr>
      </w:pP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both"/>
      </w:pPr>
      <w:r w:rsidRPr="003F252A">
        <w:br/>
      </w:r>
      <w:r w:rsidRPr="003F252A">
        <w:rPr>
          <w:lang w:val="en"/>
        </w:rPr>
        <w:br/>
      </w:r>
      <w:r w:rsidRPr="003F252A">
        <w:rPr>
          <w:lang w:val="en"/>
        </w:rPr>
        <w:br/>
      </w: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center"/>
        <w:rPr>
          <w:b/>
          <w:sz w:val="32"/>
          <w:szCs w:val="32"/>
        </w:rPr>
      </w:pPr>
      <w:r w:rsidRPr="003F252A">
        <w:rPr>
          <w:b/>
          <w:sz w:val="32"/>
          <w:szCs w:val="32"/>
        </w:rPr>
        <w:lastRenderedPageBreak/>
        <w:t>1.5 OBJECTIVES OF THE STUDY</w:t>
      </w:r>
    </w:p>
    <w:p w:rsidR="00EB5280" w:rsidRPr="003F252A" w:rsidRDefault="00EB5280" w:rsidP="00EB5280">
      <w:pPr>
        <w:pStyle w:val="NormalWeb"/>
        <w:spacing w:before="240" w:beforeAutospacing="0" w:after="240" w:afterAutospacing="0" w:line="360" w:lineRule="auto"/>
        <w:rPr>
          <w:b/>
          <w:sz w:val="28"/>
          <w:szCs w:val="28"/>
        </w:rPr>
      </w:pPr>
      <w:r w:rsidRPr="003F252A">
        <w:rPr>
          <w:b/>
          <w:sz w:val="28"/>
          <w:szCs w:val="28"/>
        </w:rPr>
        <w:t>PRIMARY OBJECTIVE</w:t>
      </w:r>
    </w:p>
    <w:p w:rsidR="00EB5280" w:rsidRPr="003F252A" w:rsidRDefault="00EB5280" w:rsidP="00EB5280">
      <w:pPr>
        <w:pStyle w:val="NormalWeb"/>
        <w:spacing w:before="240" w:beforeAutospacing="0" w:after="240" w:afterAutospacing="0" w:line="360" w:lineRule="auto"/>
        <w:jc w:val="both"/>
      </w:pPr>
      <w:r>
        <w:tab/>
      </w:r>
      <w:r w:rsidRPr="003F252A">
        <w:t xml:space="preserve">To make a study on the risk management practices in State Bank of </w:t>
      </w:r>
      <w:smartTag w:uri="urn:schemas-microsoft-com:office:smarttags" w:element="country-region">
        <w:smartTag w:uri="urn:schemas-microsoft-com:office:smarttags" w:element="place">
          <w:r w:rsidRPr="003F252A">
            <w:t>India</w:t>
          </w:r>
        </w:smartTag>
      </w:smartTag>
      <w:r w:rsidRPr="003F252A">
        <w:t xml:space="preserve"> with special reference to </w:t>
      </w:r>
      <w:proofErr w:type="spellStart"/>
      <w:r w:rsidRPr="003F252A">
        <w:t>Tirupur</w:t>
      </w:r>
      <w:proofErr w:type="spellEnd"/>
      <w:r w:rsidRPr="003F252A">
        <w:t xml:space="preserve"> branch.</w:t>
      </w:r>
    </w:p>
    <w:p w:rsidR="00EB5280" w:rsidRPr="003F252A" w:rsidRDefault="00EB5280" w:rsidP="00EB5280">
      <w:pPr>
        <w:pStyle w:val="NormalWeb"/>
        <w:spacing w:before="240" w:beforeAutospacing="0" w:after="240" w:afterAutospacing="0" w:line="360" w:lineRule="auto"/>
        <w:rPr>
          <w:b/>
          <w:sz w:val="28"/>
          <w:szCs w:val="28"/>
        </w:rPr>
      </w:pPr>
      <w:r w:rsidRPr="003F252A">
        <w:t xml:space="preserve"> </w:t>
      </w:r>
      <w:r w:rsidRPr="003F252A">
        <w:rPr>
          <w:b/>
          <w:sz w:val="28"/>
          <w:szCs w:val="28"/>
        </w:rPr>
        <w:t>SECONDARY OBJECTIVES</w:t>
      </w:r>
    </w:p>
    <w:p w:rsidR="00EB5280" w:rsidRPr="003F252A" w:rsidRDefault="00EB5280" w:rsidP="00EB5280">
      <w:pPr>
        <w:pStyle w:val="NormalWeb"/>
        <w:numPr>
          <w:ilvl w:val="0"/>
          <w:numId w:val="20"/>
        </w:numPr>
        <w:spacing w:before="240" w:beforeAutospacing="0" w:after="240" w:afterAutospacing="0" w:line="360" w:lineRule="auto"/>
        <w:jc w:val="both"/>
      </w:pPr>
      <w:r w:rsidRPr="003F252A">
        <w:t>To understand the full risk environment within which the bank operate.</w:t>
      </w:r>
    </w:p>
    <w:p w:rsidR="00EB5280" w:rsidRPr="003F252A" w:rsidRDefault="00EB5280" w:rsidP="00EB5280">
      <w:pPr>
        <w:pStyle w:val="NormalWeb"/>
        <w:numPr>
          <w:ilvl w:val="0"/>
          <w:numId w:val="20"/>
        </w:numPr>
        <w:spacing w:before="240" w:beforeAutospacing="0" w:after="240" w:afterAutospacing="0" w:line="360" w:lineRule="auto"/>
        <w:jc w:val="both"/>
      </w:pPr>
      <w:r w:rsidRPr="003F252A">
        <w:t>To know the methods used by the bank to measure various types of risks.</w:t>
      </w:r>
    </w:p>
    <w:p w:rsidR="00EB5280" w:rsidRPr="003F252A" w:rsidRDefault="00EB5280" w:rsidP="00EB5280">
      <w:pPr>
        <w:pStyle w:val="NormalWeb"/>
        <w:numPr>
          <w:ilvl w:val="0"/>
          <w:numId w:val="20"/>
        </w:numPr>
        <w:spacing w:before="240" w:beforeAutospacing="0" w:after="240" w:afterAutospacing="0" w:line="360" w:lineRule="auto"/>
        <w:jc w:val="both"/>
      </w:pPr>
      <w:r w:rsidRPr="003F252A">
        <w:t>To identify the principal financial instruments or strategies used to hedge the risks.</w:t>
      </w:r>
    </w:p>
    <w:p w:rsidR="00EB5280" w:rsidRPr="003F252A" w:rsidRDefault="00EB5280" w:rsidP="00EB5280">
      <w:pPr>
        <w:pStyle w:val="NormalWeb"/>
        <w:numPr>
          <w:ilvl w:val="0"/>
          <w:numId w:val="20"/>
        </w:numPr>
        <w:spacing w:before="240" w:beforeAutospacing="0" w:after="240" w:afterAutospacing="0" w:line="360" w:lineRule="auto"/>
        <w:jc w:val="both"/>
      </w:pPr>
      <w:r w:rsidRPr="003F252A">
        <w:t xml:space="preserve">To identify the problems which the bank finds most difficult to address, the shortcomings of the current methodology used to </w:t>
      </w:r>
      <w:proofErr w:type="spellStart"/>
      <w:r w:rsidRPr="003F252A">
        <w:t>analyse</w:t>
      </w:r>
      <w:proofErr w:type="spellEnd"/>
      <w:r w:rsidRPr="003F252A">
        <w:t xml:space="preserve"> risk and the elements that are missing in the current procedures of risk management.</w:t>
      </w:r>
    </w:p>
    <w:p w:rsidR="00EB5280" w:rsidRPr="003F252A" w:rsidRDefault="00EB5280" w:rsidP="00EB5280">
      <w:pPr>
        <w:pStyle w:val="NormalWeb"/>
        <w:numPr>
          <w:ilvl w:val="0"/>
          <w:numId w:val="20"/>
        </w:numPr>
        <w:spacing w:before="240" w:beforeAutospacing="0" w:after="240" w:afterAutospacing="0" w:line="360" w:lineRule="auto"/>
        <w:jc w:val="both"/>
      </w:pPr>
      <w:r w:rsidRPr="003F252A">
        <w:t xml:space="preserve">To study the policies, procedures and regulations governing the risk management and to know whether the bank comply with the same. </w:t>
      </w:r>
    </w:p>
    <w:p w:rsidR="00EB5280" w:rsidRPr="003F252A" w:rsidRDefault="00EB5280" w:rsidP="00EB5280">
      <w:pPr>
        <w:pStyle w:val="NormalWeb"/>
        <w:spacing w:before="240" w:beforeAutospacing="0" w:after="240" w:afterAutospacing="0" w:line="360" w:lineRule="auto"/>
        <w:jc w:val="both"/>
      </w:pPr>
    </w:p>
    <w:p w:rsidR="00EB5280" w:rsidRPr="003F252A" w:rsidRDefault="00EB5280" w:rsidP="00EB5280">
      <w:pPr>
        <w:pStyle w:val="NormalWeb"/>
        <w:spacing w:before="240" w:beforeAutospacing="0" w:after="240" w:afterAutospacing="0" w:line="360" w:lineRule="auto"/>
        <w:jc w:val="both"/>
      </w:pP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both"/>
      </w:pPr>
    </w:p>
    <w:p w:rsidR="00EB5280" w:rsidRPr="003F252A" w:rsidRDefault="00EB5280" w:rsidP="00EB5280">
      <w:pPr>
        <w:spacing w:before="240" w:after="240" w:line="360" w:lineRule="auto"/>
        <w:jc w:val="both"/>
      </w:pPr>
    </w:p>
    <w:p w:rsidR="00EB5280" w:rsidRDefault="00EB5280" w:rsidP="00EB5280">
      <w:pPr>
        <w:spacing w:before="240" w:after="240" w:line="360" w:lineRule="auto"/>
        <w:jc w:val="center"/>
        <w:rPr>
          <w:b/>
          <w:sz w:val="32"/>
          <w:szCs w:val="32"/>
        </w:rPr>
      </w:pPr>
      <w:r w:rsidRPr="003F252A">
        <w:rPr>
          <w:b/>
          <w:sz w:val="32"/>
          <w:szCs w:val="32"/>
        </w:rPr>
        <w:lastRenderedPageBreak/>
        <w:t>1.6 LIMITATIONS OF THE STUDY</w:t>
      </w:r>
    </w:p>
    <w:p w:rsidR="00EB5280" w:rsidRPr="003F252A" w:rsidRDefault="00EB5280" w:rsidP="00EB5280">
      <w:pPr>
        <w:spacing w:before="240" w:after="240"/>
        <w:jc w:val="center"/>
        <w:rPr>
          <w:b/>
          <w:sz w:val="32"/>
          <w:szCs w:val="32"/>
        </w:rPr>
      </w:pPr>
    </w:p>
    <w:p w:rsidR="00EB5280" w:rsidRPr="003F252A" w:rsidRDefault="00EB5280" w:rsidP="00EB5280">
      <w:pPr>
        <w:numPr>
          <w:ilvl w:val="0"/>
          <w:numId w:val="21"/>
        </w:numPr>
        <w:spacing w:before="240" w:after="240" w:line="360" w:lineRule="auto"/>
        <w:jc w:val="both"/>
      </w:pPr>
      <w:r w:rsidRPr="003F252A">
        <w:t>The data for the study was taken only for a limited period.</w:t>
      </w:r>
    </w:p>
    <w:p w:rsidR="00EB5280" w:rsidRPr="003F252A" w:rsidRDefault="00EB5280" w:rsidP="00EB5280">
      <w:pPr>
        <w:numPr>
          <w:ilvl w:val="0"/>
          <w:numId w:val="21"/>
        </w:numPr>
        <w:spacing w:before="240" w:after="240" w:line="360" w:lineRule="auto"/>
        <w:jc w:val="both"/>
      </w:pPr>
      <w:r w:rsidRPr="003F252A">
        <w:t>The tool used for analysis suffers from its own limitations.</w:t>
      </w:r>
    </w:p>
    <w:p w:rsidR="00EB5280" w:rsidRPr="003F252A" w:rsidRDefault="00EB5280" w:rsidP="00EB5280">
      <w:pPr>
        <w:numPr>
          <w:ilvl w:val="0"/>
          <w:numId w:val="21"/>
        </w:numPr>
        <w:spacing w:before="240" w:after="240" w:line="360" w:lineRule="auto"/>
        <w:jc w:val="both"/>
      </w:pPr>
      <w:r w:rsidRPr="003F252A">
        <w:t>The data collected are also primary in nature; therefore it suffers from the limitations of primary data.</w:t>
      </w:r>
    </w:p>
    <w:p w:rsidR="00EB5280" w:rsidRPr="003F252A" w:rsidRDefault="00EB5280" w:rsidP="00EB5280">
      <w:pPr>
        <w:numPr>
          <w:ilvl w:val="0"/>
          <w:numId w:val="21"/>
        </w:numPr>
        <w:spacing w:before="240" w:after="240" w:line="360" w:lineRule="auto"/>
        <w:jc w:val="both"/>
      </w:pPr>
      <w:r w:rsidRPr="003F252A">
        <w:t>At times, certain respondents were not co-operative and used to give unreliable or misleading answers. However every effort has been taken to reduce biased/incorrect information supplied by the respondents.</w:t>
      </w:r>
    </w:p>
    <w:p w:rsidR="00EB5280" w:rsidRPr="003F252A" w:rsidRDefault="00EB5280" w:rsidP="00EB5280">
      <w:pPr>
        <w:spacing w:before="240" w:after="240" w:line="360" w:lineRule="auto"/>
      </w:pPr>
    </w:p>
    <w:p w:rsidR="00EB5280" w:rsidRPr="003F252A" w:rsidRDefault="00EB5280" w:rsidP="00EB5280">
      <w:pPr>
        <w:spacing w:before="240" w:after="240" w:line="360" w:lineRule="auto"/>
      </w:pPr>
    </w:p>
    <w:p w:rsidR="00EB5280" w:rsidRPr="003F252A" w:rsidRDefault="00EB5280" w:rsidP="00EB5280">
      <w:pPr>
        <w:spacing w:before="240" w:after="240" w:line="360" w:lineRule="auto"/>
      </w:pPr>
    </w:p>
    <w:p w:rsidR="00EB5280" w:rsidRPr="003F252A" w:rsidRDefault="00EB5280" w:rsidP="00EB5280">
      <w:pPr>
        <w:spacing w:before="240" w:after="240" w:line="360" w:lineRule="auto"/>
      </w:pPr>
    </w:p>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Pr="003C7339" w:rsidRDefault="00EB5280" w:rsidP="00EB5280">
      <w:pPr>
        <w:spacing w:after="360" w:line="360" w:lineRule="auto"/>
        <w:ind w:firstLine="720"/>
        <w:jc w:val="center"/>
        <w:rPr>
          <w:b/>
          <w:sz w:val="32"/>
          <w:szCs w:val="32"/>
        </w:rPr>
      </w:pPr>
      <w:r w:rsidRPr="003C7339">
        <w:rPr>
          <w:b/>
          <w:sz w:val="32"/>
          <w:szCs w:val="32"/>
        </w:rPr>
        <w:lastRenderedPageBreak/>
        <w:t>II. REVIEW OF LITERATURE</w:t>
      </w:r>
      <w:r w:rsidRPr="003C7339">
        <w:rPr>
          <w:b/>
          <w:position w:val="-4"/>
          <w:sz w:val="32"/>
          <w:szCs w:val="32"/>
        </w:rPr>
        <w:object w:dxaOrig="20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65pt;height:15.05pt" o:ole="">
            <v:imagedata r:id="rId31" o:title=""/>
          </v:shape>
          <o:OLEObject Type="Embed" ProgID="Equation.DSMT4" ShapeID="_x0000_i1025" DrawAspect="Content" ObjectID="_1593948534" r:id="rId32"/>
        </w:object>
      </w:r>
    </w:p>
    <w:p w:rsidR="00EB5280" w:rsidRPr="003C7339" w:rsidRDefault="00EB5280" w:rsidP="00EB5280">
      <w:pPr>
        <w:spacing w:before="360" w:after="360" w:line="360" w:lineRule="auto"/>
        <w:ind w:firstLine="720"/>
        <w:jc w:val="both"/>
      </w:pPr>
      <w:r w:rsidRPr="003C7339">
        <w:t>Cormack (1991) states that —literature review means “to systematically read, critically appraise, then synthesize the material into a coherent, structured, and logical review of the literature.”</w:t>
      </w:r>
    </w:p>
    <w:p w:rsidR="00EB5280" w:rsidRPr="003C7339" w:rsidRDefault="00EB5280" w:rsidP="00EB5280">
      <w:pPr>
        <w:spacing w:before="360" w:after="360" w:line="360" w:lineRule="auto"/>
        <w:ind w:firstLine="720"/>
        <w:jc w:val="both"/>
        <w:rPr>
          <w:lang w:val="en"/>
        </w:rPr>
      </w:pPr>
      <w:r w:rsidRPr="003C7339">
        <w:rPr>
          <w:lang w:val="en"/>
        </w:rPr>
        <w:t>It is essential for a research scholar to do a review on the related literature for his study to have a deep knowledge about the subject. It is only through this literature that the researcher takes the initial step of finding the problem on which the study is to be done. A thorough review of literature will expose the researcher to previous researches conducted and their area of study etc.</w:t>
      </w:r>
    </w:p>
    <w:p w:rsidR="00EB5280" w:rsidRPr="003C7339" w:rsidRDefault="00EB5280" w:rsidP="00EB5280">
      <w:pPr>
        <w:spacing w:before="360" w:after="360" w:line="360" w:lineRule="auto"/>
        <w:ind w:firstLine="720"/>
        <w:jc w:val="both"/>
        <w:rPr>
          <w:lang w:val="en"/>
        </w:rPr>
      </w:pPr>
      <w:r w:rsidRPr="003C7339">
        <w:rPr>
          <w:lang w:val="en"/>
        </w:rPr>
        <w:t xml:space="preserve">The literature on previous studies will help the researcher on the limitation of the study and thereby the researcher could take proper measures to overcome them. The review of literature chapter gives the reader, a broader outlook on the background and </w:t>
      </w:r>
      <w:proofErr w:type="spellStart"/>
      <w:r w:rsidRPr="003C7339">
        <w:rPr>
          <w:lang w:val="en"/>
        </w:rPr>
        <w:t>situstions</w:t>
      </w:r>
      <w:proofErr w:type="spellEnd"/>
      <w:r w:rsidRPr="003C7339">
        <w:rPr>
          <w:lang w:val="en"/>
        </w:rPr>
        <w:t xml:space="preserve"> under which the study had been conducted. Its ultimate goal is to bring the reader up to date with current literature on a topic and forms the basis for another goal, such as the justification for future research in the area.</w:t>
      </w:r>
    </w:p>
    <w:p w:rsidR="00EB5280" w:rsidRDefault="00EB5280" w:rsidP="00EB5280">
      <w:pPr>
        <w:spacing w:before="360" w:after="360" w:line="360" w:lineRule="auto"/>
        <w:jc w:val="both"/>
      </w:pPr>
      <w:r w:rsidRPr="003C7339">
        <w:t>The following are the literature reviews done by the researcher:</w:t>
      </w:r>
    </w:p>
    <w:p w:rsidR="00EB5280" w:rsidRPr="003C7339" w:rsidRDefault="00EB5280" w:rsidP="00EB5280">
      <w:pPr>
        <w:spacing w:before="360" w:after="360" w:line="360" w:lineRule="auto"/>
        <w:jc w:val="both"/>
        <w:rPr>
          <w:b/>
        </w:rPr>
      </w:pPr>
      <w:r>
        <w:rPr>
          <w:b/>
        </w:rPr>
        <w:tab/>
      </w:r>
      <w:r w:rsidRPr="000D44A8">
        <w:rPr>
          <w:b/>
        </w:rPr>
        <w:t>Al-</w:t>
      </w:r>
      <w:proofErr w:type="spellStart"/>
      <w:r w:rsidRPr="000D44A8">
        <w:rPr>
          <w:b/>
        </w:rPr>
        <w:t>Tamimi</w:t>
      </w:r>
      <w:proofErr w:type="spellEnd"/>
      <w:r w:rsidRPr="000D44A8">
        <w:rPr>
          <w:b/>
        </w:rPr>
        <w:t xml:space="preserve"> and </w:t>
      </w:r>
      <w:proofErr w:type="spellStart"/>
      <w:r w:rsidRPr="000D44A8">
        <w:rPr>
          <w:b/>
        </w:rPr>
        <w:t>Hussain</w:t>
      </w:r>
      <w:proofErr w:type="spellEnd"/>
      <w:r w:rsidRPr="000D44A8">
        <w:rPr>
          <w:b/>
        </w:rPr>
        <w:t xml:space="preserve"> A Hassan(2000)</w:t>
      </w:r>
      <w:r w:rsidRPr="000D44A8">
        <w:rPr>
          <w:b/>
          <w:vertAlign w:val="superscript"/>
        </w:rPr>
        <w:t>1</w:t>
      </w:r>
      <w:r w:rsidRPr="003C7339">
        <w:rPr>
          <w:b/>
        </w:rPr>
        <w:t xml:space="preserve"> </w:t>
      </w:r>
      <w:r w:rsidRPr="000D44A8">
        <w:t>conducted a study on “Risk management practices: An empirical analysis of the UAE commercial banks” The objective of this study was to investigate the degree to which the UAE commercial banks use risks management techniques in dealing with different types of risk. To achieve these objective questionnaires were distributed to 386 senior risk management and credit officers. The study found that the UAE commercial banks were mainly faced with credit risk; the inspection by branch managers and financial statement analysis was the main method used in risk identification.</w:t>
      </w:r>
      <w:r>
        <w:t xml:space="preserve"> </w:t>
      </w:r>
      <w:r w:rsidRPr="000D44A8">
        <w:t>The main techniques used in risk management were establishing standards, credit score, credit worthiness analysis, periodical reports risk, rating, and collateral.</w:t>
      </w:r>
    </w:p>
    <w:p w:rsidR="00EB5280" w:rsidRPr="003C7339" w:rsidRDefault="00EB5280" w:rsidP="00EB5280">
      <w:pPr>
        <w:pStyle w:val="NormalWeb"/>
        <w:spacing w:before="360" w:beforeAutospacing="0" w:after="360" w:afterAutospacing="0" w:line="360" w:lineRule="auto"/>
        <w:jc w:val="both"/>
      </w:pPr>
      <w:r w:rsidRPr="003C7339">
        <w:rPr>
          <w:b/>
        </w:rPr>
        <w:lastRenderedPageBreak/>
        <w:tab/>
        <w:t xml:space="preserve">Viral V. </w:t>
      </w:r>
      <w:proofErr w:type="spellStart"/>
      <w:r w:rsidRPr="003C7339">
        <w:rPr>
          <w:b/>
        </w:rPr>
        <w:t>Acharya</w:t>
      </w:r>
      <w:proofErr w:type="spellEnd"/>
      <w:r w:rsidRPr="003C7339">
        <w:rPr>
          <w:b/>
        </w:rPr>
        <w:t xml:space="preserve">, Sergei A. </w:t>
      </w:r>
      <w:proofErr w:type="spellStart"/>
      <w:r w:rsidRPr="003C7339">
        <w:rPr>
          <w:b/>
        </w:rPr>
        <w:t>Davydenko</w:t>
      </w:r>
      <w:proofErr w:type="spellEnd"/>
      <w:r w:rsidRPr="003C7339">
        <w:rPr>
          <w:b/>
        </w:rPr>
        <w:t xml:space="preserve"> and </w:t>
      </w:r>
      <w:proofErr w:type="spellStart"/>
      <w:r w:rsidRPr="003C7339">
        <w:rPr>
          <w:b/>
        </w:rPr>
        <w:t>Ilya</w:t>
      </w:r>
      <w:proofErr w:type="spellEnd"/>
      <w:r w:rsidRPr="003C7339">
        <w:rPr>
          <w:b/>
        </w:rPr>
        <w:t xml:space="preserve"> A. </w:t>
      </w:r>
      <w:proofErr w:type="spellStart"/>
      <w:proofErr w:type="gramStart"/>
      <w:r w:rsidRPr="003C7339">
        <w:rPr>
          <w:b/>
        </w:rPr>
        <w:t>Strebulaev</w:t>
      </w:r>
      <w:proofErr w:type="spellEnd"/>
      <w:r w:rsidRPr="003C7339">
        <w:rPr>
          <w:b/>
        </w:rPr>
        <w:t>(</w:t>
      </w:r>
      <w:proofErr w:type="gramEnd"/>
      <w:r w:rsidRPr="003C7339">
        <w:rPr>
          <w:b/>
        </w:rPr>
        <w:t>2000)</w:t>
      </w:r>
      <w:r w:rsidRPr="003C7339">
        <w:rPr>
          <w:b/>
          <w:vertAlign w:val="superscript"/>
        </w:rPr>
        <w:t>2</w:t>
      </w:r>
      <w:r w:rsidRPr="003C7339">
        <w:rPr>
          <w:vertAlign w:val="superscript"/>
        </w:rPr>
        <w:t xml:space="preserve"> </w:t>
      </w:r>
      <w:r w:rsidRPr="003C7339">
        <w:t>conducted a study  on “</w:t>
      </w:r>
      <w:r w:rsidRPr="003C7339">
        <w:rPr>
          <w:bCs/>
        </w:rPr>
        <w:t>Cash Holdings and Credit Risk</w:t>
      </w:r>
      <w:r w:rsidRPr="003C7339">
        <w:rPr>
          <w:b/>
          <w:bCs/>
        </w:rPr>
        <w:t>”</w:t>
      </w:r>
      <w:r w:rsidRPr="003C7339">
        <w:t xml:space="preserve">. The </w:t>
      </w:r>
      <w:proofErr w:type="gramStart"/>
      <w:r w:rsidRPr="003C7339">
        <w:t>findings of the study suggests</w:t>
      </w:r>
      <w:proofErr w:type="gramEnd"/>
      <w:r w:rsidRPr="003C7339">
        <w:t xml:space="preserve"> that firms with higher cash holdings are safer and should have lower credit spreads. Yet empirically the correlation between cash and spreads is robustly positive, and higher for lower credit ratings. This puzzling finding can be explained by the precautionary motive for saving cash. In their model endogenously determined optimal cash reserves are positively related to credit risk, resulting in a spurious positive correlation between cash and spreads. By contrast, spreads are negatively related to the exogenous component of cash holdings that is independent of credit risk factors. Similarly, although firms with higher cash reserves are less likely to default over short horizons, endogenously determined liquidity may be positively related to the longer term probability of default. Their empirical analysis confirms these predictions, suggesting that endogenous precautionary savings are central to understanding the effects of cash on credit risk.</w:t>
      </w:r>
    </w:p>
    <w:p w:rsidR="00EB5280" w:rsidRPr="003C7339" w:rsidRDefault="00EB5280" w:rsidP="00EB5280">
      <w:pPr>
        <w:pStyle w:val="NormalWeb"/>
        <w:spacing w:before="360" w:beforeAutospacing="0" w:after="360" w:afterAutospacing="0" w:line="360" w:lineRule="auto"/>
        <w:jc w:val="both"/>
      </w:pPr>
      <w:r w:rsidRPr="003C7339">
        <w:rPr>
          <w:b/>
        </w:rPr>
        <w:tab/>
        <w:t xml:space="preserve">William F. </w:t>
      </w:r>
      <w:proofErr w:type="spellStart"/>
      <w:r w:rsidRPr="003C7339">
        <w:rPr>
          <w:b/>
        </w:rPr>
        <w:t>Treacy</w:t>
      </w:r>
      <w:proofErr w:type="spellEnd"/>
      <w:r w:rsidRPr="003C7339">
        <w:rPr>
          <w:b/>
        </w:rPr>
        <w:t xml:space="preserve"> and Mark S. </w:t>
      </w:r>
      <w:proofErr w:type="gramStart"/>
      <w:r w:rsidRPr="003C7339">
        <w:rPr>
          <w:b/>
        </w:rPr>
        <w:t>Carey(</w:t>
      </w:r>
      <w:proofErr w:type="gramEnd"/>
      <w:r w:rsidRPr="003C7339">
        <w:rPr>
          <w:b/>
        </w:rPr>
        <w:t>2004)</w:t>
      </w:r>
      <w:r w:rsidRPr="003C7339">
        <w:rPr>
          <w:b/>
          <w:vertAlign w:val="superscript"/>
        </w:rPr>
        <w:t>3</w:t>
      </w:r>
      <w:r w:rsidRPr="003C7339">
        <w:t xml:space="preserve"> conducted a study on “</w:t>
      </w:r>
      <w:r w:rsidRPr="003C7339">
        <w:rPr>
          <w:bCs/>
        </w:rPr>
        <w:t xml:space="preserve">Credit Risk Rating at  large </w:t>
      </w:r>
      <w:smartTag w:uri="urn:schemas-microsoft-com:office:smarttags" w:element="country-region">
        <w:smartTag w:uri="urn:schemas-microsoft-com:office:smarttags" w:element="place">
          <w:r w:rsidRPr="003C7339">
            <w:rPr>
              <w:bCs/>
            </w:rPr>
            <w:t>U.S.</w:t>
          </w:r>
        </w:smartTag>
      </w:smartTag>
      <w:r w:rsidRPr="003C7339">
        <w:rPr>
          <w:bCs/>
        </w:rPr>
        <w:t xml:space="preserve"> banks</w:t>
      </w:r>
      <w:r w:rsidRPr="003C7339">
        <w:rPr>
          <w:b/>
          <w:bCs/>
        </w:rPr>
        <w:t xml:space="preserve">”. </w:t>
      </w:r>
      <w:r w:rsidRPr="003C7339">
        <w:rPr>
          <w:bCs/>
        </w:rPr>
        <w:t xml:space="preserve">Their study shows that </w:t>
      </w:r>
      <w:r w:rsidRPr="003C7339">
        <w:t xml:space="preserve">internal credit ratings are becoming increasingly important in credit risk management at large </w:t>
      </w:r>
      <w:smartTag w:uri="urn:schemas-microsoft-com:office:smarttags" w:element="country-region">
        <w:smartTag w:uri="urn:schemas-microsoft-com:office:smarttags" w:element="place">
          <w:r w:rsidRPr="003C7339">
            <w:t>U.S.</w:t>
          </w:r>
        </w:smartTag>
      </w:smartTag>
      <w:r w:rsidRPr="003C7339">
        <w:t xml:space="preserve"> banks. Banks' internal ratings are somewhat like ratings produced by Moody's, Standard &amp; Poor's, and other public rating agencies in that they summarize the risk of loss due to failure by a given borrower to pay as promised. However, banks' rating systems differ significantly from those of the agencies (and from each other) in architecture and operating design as well as in the uses to which ratings are put. One reason for these differences is that banks' ratings are assigned by bank personnel and are usually not revealed to outsiders.</w:t>
      </w:r>
    </w:p>
    <w:p w:rsidR="00EB5280" w:rsidRPr="003C7339" w:rsidRDefault="00EB5280" w:rsidP="00EB5280">
      <w:pPr>
        <w:pStyle w:val="NormalWeb"/>
        <w:spacing w:before="360" w:beforeAutospacing="0" w:after="360" w:afterAutospacing="0" w:line="360" w:lineRule="auto"/>
        <w:jc w:val="both"/>
      </w:pPr>
      <w:r w:rsidRPr="003C7339">
        <w:tab/>
        <w:t xml:space="preserve">For large banks, whose commercial borrowers may number in the tens of thousands, internal ratings are an essential ingredient in effective credit risk management. Without the distillation of information that ratings represent, any comparison of the risk posed by such a large number of borrowers would be extremely difficult because of the need to simultaneously consider many risk factors </w:t>
      </w:r>
      <w:r w:rsidRPr="003C7339">
        <w:lastRenderedPageBreak/>
        <w:t>for each of the many borrowers. Most large banks use ratings in one or more key areas of risk management that involve credit, such as guiding the loan origination process, portfolio monitoring and management reporting, analysis of the adequacy of loan loss reserves or capital, profitability and loan pricing analysis, and as inputs to formal portfolio risk management models. Banks typically produce ratings only for business and institutional loans and counterparties, not for consumer loans or other assets.</w:t>
      </w:r>
    </w:p>
    <w:p w:rsidR="00EB5280" w:rsidRPr="003C7339" w:rsidRDefault="00EB5280" w:rsidP="00EB5280">
      <w:pPr>
        <w:pStyle w:val="NormalWeb"/>
        <w:spacing w:before="360" w:beforeAutospacing="0" w:after="360" w:afterAutospacing="0" w:line="360" w:lineRule="auto"/>
        <w:jc w:val="both"/>
      </w:pPr>
      <w:r w:rsidRPr="003C7339">
        <w:tab/>
        <w:t>In short, risk ratings are the primary summary indicator of risk for banks' individual credit exposures. They both shape and reflect the nature of credit decisions that banks make daily. Understanding how rating systems are conceptualized, designed, operated, and used in risk management is thus essential to understanding how banks perform their business lending function and how they choose to control risk exposures. The specifics of internal rating system architecture and operation differ substantially across banks. The number of grades and the risk associated with each grade vary across institutions, as do decisions.</w:t>
      </w:r>
    </w:p>
    <w:p w:rsidR="00EB5280" w:rsidRPr="003C7339" w:rsidRDefault="00EB5280" w:rsidP="00EB5280">
      <w:pPr>
        <w:pStyle w:val="NormalWeb"/>
        <w:shd w:val="clear" w:color="auto" w:fill="FFFFFF"/>
        <w:spacing w:before="360" w:beforeAutospacing="0" w:after="360" w:afterAutospacing="0" w:line="360" w:lineRule="auto"/>
        <w:jc w:val="both"/>
      </w:pPr>
      <w:r w:rsidRPr="003C7339">
        <w:rPr>
          <w:b/>
          <w:bCs/>
        </w:rPr>
        <w:tab/>
        <w:t xml:space="preserve">A. </w:t>
      </w:r>
      <w:proofErr w:type="spellStart"/>
      <w:r w:rsidRPr="003C7339">
        <w:rPr>
          <w:b/>
          <w:bCs/>
        </w:rPr>
        <w:t>Sinan</w:t>
      </w:r>
      <w:proofErr w:type="spellEnd"/>
      <w:r w:rsidRPr="003C7339">
        <w:rPr>
          <w:b/>
          <w:bCs/>
        </w:rPr>
        <w:t xml:space="preserve"> </w:t>
      </w:r>
      <w:proofErr w:type="spellStart"/>
      <w:r w:rsidRPr="003C7339">
        <w:rPr>
          <w:b/>
          <w:bCs/>
        </w:rPr>
        <w:t>Cebenoyan</w:t>
      </w:r>
      <w:proofErr w:type="spellEnd"/>
      <w:r w:rsidRPr="003C7339">
        <w:rPr>
          <w:b/>
          <w:bCs/>
        </w:rPr>
        <w:t xml:space="preserve"> and Philip E. </w:t>
      </w:r>
      <w:proofErr w:type="spellStart"/>
      <w:proofErr w:type="gramStart"/>
      <w:r w:rsidRPr="003C7339">
        <w:rPr>
          <w:b/>
          <w:bCs/>
        </w:rPr>
        <w:t>Strahan</w:t>
      </w:r>
      <w:bookmarkStart w:id="11" w:name="m4.bcor*"/>
      <w:bookmarkEnd w:id="11"/>
      <w:proofErr w:type="spellEnd"/>
      <w:r w:rsidRPr="003C7339">
        <w:rPr>
          <w:b/>
          <w:bCs/>
        </w:rPr>
        <w:t>(</w:t>
      </w:r>
      <w:proofErr w:type="gramEnd"/>
      <w:r w:rsidRPr="003C7339">
        <w:rPr>
          <w:b/>
          <w:bCs/>
        </w:rPr>
        <w:t>2002)</w:t>
      </w:r>
      <w:r w:rsidRPr="003C7339">
        <w:rPr>
          <w:b/>
          <w:bCs/>
          <w:vertAlign w:val="superscript"/>
        </w:rPr>
        <w:t>4</w:t>
      </w:r>
      <w:r w:rsidRPr="003C7339">
        <w:rPr>
          <w:b/>
          <w:bCs/>
        </w:rPr>
        <w:t xml:space="preserve"> </w:t>
      </w:r>
      <w:r w:rsidRPr="003C7339">
        <w:rPr>
          <w:bCs/>
        </w:rPr>
        <w:t>conducted a study on</w:t>
      </w:r>
      <w:r w:rsidRPr="003C7339">
        <w:rPr>
          <w:b/>
          <w:bCs/>
        </w:rPr>
        <w:t xml:space="preserve"> “</w:t>
      </w:r>
      <w:r w:rsidRPr="003C7339">
        <w:rPr>
          <w:bCs/>
        </w:rPr>
        <w:t>Risk management, capital structure and lending at banks”.</w:t>
      </w:r>
      <w:bookmarkStart w:id="12" w:name="aff1"/>
      <w:bookmarkEnd w:id="12"/>
      <w:r w:rsidRPr="003C7339">
        <w:rPr>
          <w:bCs/>
        </w:rPr>
        <w:t xml:space="preserve"> </w:t>
      </w:r>
      <w:r w:rsidRPr="003C7339">
        <w:t xml:space="preserve">They </w:t>
      </w:r>
      <w:proofErr w:type="spellStart"/>
      <w:r w:rsidRPr="003C7339">
        <w:t>analysed</w:t>
      </w:r>
      <w:proofErr w:type="spellEnd"/>
      <w:r w:rsidRPr="003C7339">
        <w:t xml:space="preserve"> how active management of bank credit risk exposure through the loan sales market affects capital structure, lending, profits, and risk. They found that banks that rebalance their loan portfolio exposures by both buying and selling loans – that is, banks that use the loan sales market for risk management purposes rather than to alter their holdings of loans – hold less capital than other banks; they also make more risky loans (loans to businesses) as a percentage of total assets than other banks. Holding size, leverage and lending activities constant, banks active in the loan sales market have lower risk and higher profits than other banks. Their results suggest that banks that improve their ability to manage credit risk may operate with greater leverage and may lend more of their assets to risky borrowers. Thus, the benefits of advances in risk management in banking may be greater credit availability, rather than reduced risk in the banking system.</w:t>
      </w:r>
    </w:p>
    <w:p w:rsidR="00EB5280" w:rsidRPr="003C7339" w:rsidRDefault="00EB5280" w:rsidP="00EB5280">
      <w:pPr>
        <w:shd w:val="clear" w:color="auto" w:fill="FFFFFF"/>
        <w:spacing w:before="360" w:after="360" w:line="360" w:lineRule="auto"/>
        <w:jc w:val="both"/>
      </w:pPr>
      <w:r w:rsidRPr="003C7339">
        <w:rPr>
          <w:b/>
          <w:bCs/>
        </w:rPr>
        <w:lastRenderedPageBreak/>
        <w:tab/>
        <w:t xml:space="preserve">Vicente Salas and </w:t>
      </w:r>
      <w:proofErr w:type="spellStart"/>
      <w:r w:rsidRPr="003C7339">
        <w:rPr>
          <w:b/>
          <w:bCs/>
        </w:rPr>
        <w:t>Jesús</w:t>
      </w:r>
      <w:proofErr w:type="spellEnd"/>
      <w:r w:rsidRPr="003C7339">
        <w:rPr>
          <w:b/>
          <w:bCs/>
        </w:rPr>
        <w:t xml:space="preserve"> </w:t>
      </w:r>
      <w:proofErr w:type="spellStart"/>
      <w:proofErr w:type="gramStart"/>
      <w:r w:rsidRPr="003C7339">
        <w:rPr>
          <w:b/>
          <w:bCs/>
        </w:rPr>
        <w:t>Saurina</w:t>
      </w:r>
      <w:proofErr w:type="spellEnd"/>
      <w:r w:rsidRPr="003C7339">
        <w:rPr>
          <w:b/>
          <w:bCs/>
        </w:rPr>
        <w:t>(</w:t>
      </w:r>
      <w:proofErr w:type="gramEnd"/>
      <w:r w:rsidRPr="003C7339">
        <w:rPr>
          <w:b/>
          <w:bCs/>
        </w:rPr>
        <w:t>2001)</w:t>
      </w:r>
      <w:r w:rsidRPr="003C7339">
        <w:rPr>
          <w:b/>
          <w:bCs/>
          <w:vertAlign w:val="superscript"/>
        </w:rPr>
        <w:t>5</w:t>
      </w:r>
      <w:r w:rsidRPr="003C7339">
        <w:rPr>
          <w:b/>
          <w:bCs/>
        </w:rPr>
        <w:t xml:space="preserve"> </w:t>
      </w:r>
      <w:r w:rsidRPr="003C7339">
        <w:rPr>
          <w:bCs/>
        </w:rPr>
        <w:t>conducted a study on</w:t>
      </w:r>
      <w:r w:rsidRPr="003C7339">
        <w:rPr>
          <w:b/>
          <w:bCs/>
        </w:rPr>
        <w:t xml:space="preserve"> “</w:t>
      </w:r>
      <w:r w:rsidRPr="003C7339">
        <w:rPr>
          <w:bCs/>
        </w:rPr>
        <w:t xml:space="preserve">Deregulation, market power and risk </w:t>
      </w:r>
      <w:proofErr w:type="spellStart"/>
      <w:r w:rsidRPr="003C7339">
        <w:rPr>
          <w:bCs/>
        </w:rPr>
        <w:t>behaviour</w:t>
      </w:r>
      <w:proofErr w:type="spellEnd"/>
      <w:r w:rsidRPr="003C7339">
        <w:rPr>
          <w:bCs/>
        </w:rPr>
        <w:t xml:space="preserve"> in Spanish banks”.</w:t>
      </w:r>
      <w:r w:rsidRPr="003C7339">
        <w:rPr>
          <w:b/>
          <w:bCs/>
        </w:rPr>
        <w:t xml:space="preserve"> </w:t>
      </w:r>
      <w:r w:rsidRPr="003C7339">
        <w:t xml:space="preserve">The research provides empirical evidence on the effects of regulatory changes in the market power of Spanish banks. It also analyses the response of banks, in terms of risk-taking </w:t>
      </w:r>
      <w:proofErr w:type="spellStart"/>
      <w:r w:rsidRPr="003C7339">
        <w:t>behaviour</w:t>
      </w:r>
      <w:proofErr w:type="spellEnd"/>
      <w:r w:rsidRPr="003C7339">
        <w:t xml:space="preserve">, as a result of a reduction in economic profits. The researchers find that </w:t>
      </w:r>
      <w:proofErr w:type="spellStart"/>
      <w:r w:rsidRPr="003C7339">
        <w:t>liberalisation</w:t>
      </w:r>
      <w:proofErr w:type="spellEnd"/>
      <w:r w:rsidRPr="003C7339">
        <w:t xml:space="preserve"> measures have increased competition and eroded banks’ market power. They observe that banks with lower charter values tend to have lower equity–assets ratios (lower solvency) and to experience higher credit risk. The last evidence is new in the literature and calls for strengthening regulatory concerns about credit risk management by banks in situations of increased competition.</w:t>
      </w:r>
    </w:p>
    <w:p w:rsidR="00EB5280" w:rsidRPr="003C7339" w:rsidRDefault="00EB5280" w:rsidP="00EB5280">
      <w:pPr>
        <w:shd w:val="clear" w:color="auto" w:fill="FFFFFF"/>
        <w:spacing w:before="360" w:after="360" w:line="360" w:lineRule="auto"/>
        <w:jc w:val="both"/>
        <w:rPr>
          <w:vanish/>
        </w:rPr>
      </w:pPr>
      <w:r w:rsidRPr="003C7339">
        <w:tab/>
      </w:r>
      <w:r w:rsidRPr="003C7339">
        <w:rPr>
          <w:vanish/>
        </w:rPr>
        <w:br/>
      </w:r>
      <w:r w:rsidRPr="003C7339">
        <w:rPr>
          <w:vanish/>
        </w:rPr>
        <w:br/>
      </w:r>
      <w:r w:rsidRPr="003C7339">
        <w:rPr>
          <w:vanish/>
        </w:rPr>
        <w:br/>
        <w:t xml:space="preserve">References and further reading may be available for this article. To view references and further reading you must </w:t>
      </w:r>
      <w:hyperlink r:id="rId33" w:history="1">
        <w:r w:rsidRPr="003C7339">
          <w:rPr>
            <w:vanish/>
            <w:u w:val="single"/>
          </w:rPr>
          <w:t>purchase</w:t>
        </w:r>
      </w:hyperlink>
      <w:r w:rsidRPr="003C7339">
        <w:rPr>
          <w:vanish/>
        </w:rPr>
        <w:t xml:space="preserve"> this article.</w:t>
      </w:r>
    </w:p>
    <w:p w:rsidR="00EB5280" w:rsidRPr="003C7339" w:rsidRDefault="00EB5280" w:rsidP="00EB5280">
      <w:pPr>
        <w:pStyle w:val="NormalWeb"/>
        <w:shd w:val="clear" w:color="auto" w:fill="FFFFFF"/>
        <w:spacing w:before="360" w:beforeAutospacing="0" w:after="360" w:afterAutospacing="0" w:line="360" w:lineRule="auto"/>
        <w:jc w:val="both"/>
      </w:pPr>
      <w:r w:rsidRPr="003C7339">
        <w:rPr>
          <w:b/>
          <w:bCs/>
        </w:rPr>
        <w:t xml:space="preserve">Wolf </w:t>
      </w:r>
      <w:proofErr w:type="spellStart"/>
      <w:r w:rsidRPr="003C7339">
        <w:rPr>
          <w:b/>
          <w:bCs/>
        </w:rPr>
        <w:t>Wagnerand</w:t>
      </w:r>
      <w:proofErr w:type="spellEnd"/>
      <w:r w:rsidRPr="003C7339">
        <w:rPr>
          <w:b/>
          <w:bCs/>
        </w:rPr>
        <w:t xml:space="preserve"> Ian W. </w:t>
      </w:r>
      <w:proofErr w:type="gramStart"/>
      <w:r w:rsidRPr="003C7339">
        <w:rPr>
          <w:b/>
          <w:bCs/>
        </w:rPr>
        <w:t>Marsh(</w:t>
      </w:r>
      <w:proofErr w:type="gramEnd"/>
      <w:r w:rsidRPr="003C7339">
        <w:rPr>
          <w:b/>
          <w:bCs/>
        </w:rPr>
        <w:t>2004)</w:t>
      </w:r>
      <w:r w:rsidRPr="003C7339">
        <w:rPr>
          <w:b/>
          <w:bCs/>
          <w:vertAlign w:val="superscript"/>
        </w:rPr>
        <w:t>6</w:t>
      </w:r>
      <w:r w:rsidRPr="003C7339">
        <w:rPr>
          <w:b/>
          <w:bCs/>
        </w:rPr>
        <w:t xml:space="preserve"> </w:t>
      </w:r>
      <w:r w:rsidRPr="003C7339">
        <w:rPr>
          <w:bCs/>
        </w:rPr>
        <w:t>conducted a study on</w:t>
      </w:r>
      <w:r w:rsidRPr="003C7339">
        <w:rPr>
          <w:b/>
          <w:bCs/>
        </w:rPr>
        <w:t xml:space="preserve"> “</w:t>
      </w:r>
      <w:r w:rsidRPr="003C7339">
        <w:rPr>
          <w:bCs/>
        </w:rPr>
        <w:t xml:space="preserve">Credit risk transfer and financial sector stability”. </w:t>
      </w:r>
      <w:r w:rsidRPr="003C7339">
        <w:t>The study was focused on credit risk transfer (CRT) in an economy with endogenous financing (by both banks and non-bank institutions). Their analysis suggests that the incentive of banks to transfer credit risk is aligned with the regulatory objective of improving stability, and so the recent development of credit derivative instruments is to be welcomed. Moreover, they find the transfer of credit risk from banks to non-banks to be more beneficial than CRT within the banking sector. Intuitively, this is because it allows for the shedding of aggregate risk which must otherwise remain within the relatively more fragile banking sector. Therefore, regulators should act to maximize the benefits from CRT by encouraging the development of instruments favorable to the cross-</w:t>
      </w:r>
      <w:proofErr w:type="spellStart"/>
      <w:r w:rsidRPr="003C7339">
        <w:t>sectoral</w:t>
      </w:r>
      <w:proofErr w:type="spellEnd"/>
      <w:r w:rsidRPr="003C7339">
        <w:t xml:space="preserve"> transfer of aggregate credit risk (including basket credit derivatives such as collateralized debt obligations). Finally, they derive the optimal regulatory stance for banks relative to non-bank financial institutions. They show that a level playing field approach is sub-optimal. Regulatory stances should be set to actively encourage cross-sector CRT, first because of the higher fragility of the banking sector and second to induce banks to incur the costs of CRT which otherwise lead them to undertake an insufficient amount of CRT.</w:t>
      </w:r>
    </w:p>
    <w:p w:rsidR="00EB5280" w:rsidRPr="003C7339" w:rsidRDefault="00EB5280" w:rsidP="00EB5280">
      <w:pPr>
        <w:shd w:val="clear" w:color="auto" w:fill="FFFFFF"/>
        <w:spacing w:before="360" w:after="360" w:line="360" w:lineRule="auto"/>
        <w:jc w:val="both"/>
        <w:rPr>
          <w:vanish/>
        </w:rPr>
      </w:pPr>
      <w:r w:rsidRPr="003C7339">
        <w:lastRenderedPageBreak/>
        <w:tab/>
      </w:r>
      <w:r w:rsidRPr="003C7339">
        <w:rPr>
          <w:vanish/>
        </w:rPr>
        <w:br/>
      </w:r>
      <w:r w:rsidRPr="003C7339">
        <w:rPr>
          <w:vanish/>
        </w:rPr>
        <w:br/>
      </w:r>
      <w:r w:rsidRPr="003C7339">
        <w:rPr>
          <w:vanish/>
        </w:rPr>
        <w:br/>
        <w:t xml:space="preserve">References and further reading may be available for this article. To view references and further reading you must </w:t>
      </w:r>
      <w:hyperlink r:id="rId34" w:history="1">
        <w:r w:rsidRPr="003C7339">
          <w:rPr>
            <w:vanish/>
            <w:u w:val="single"/>
          </w:rPr>
          <w:t>purchase</w:t>
        </w:r>
      </w:hyperlink>
      <w:r w:rsidRPr="003C7339">
        <w:rPr>
          <w:vanish/>
        </w:rPr>
        <w:t xml:space="preserve"> this article.</w:t>
      </w:r>
    </w:p>
    <w:p w:rsidR="00EB5280" w:rsidRPr="003C7339" w:rsidRDefault="00EB5280" w:rsidP="00EB5280">
      <w:pPr>
        <w:pStyle w:val="NormalWeb"/>
        <w:shd w:val="clear" w:color="auto" w:fill="FFFFFF"/>
        <w:spacing w:before="360" w:beforeAutospacing="0" w:after="360" w:afterAutospacing="0" w:line="360" w:lineRule="auto"/>
        <w:jc w:val="both"/>
      </w:pPr>
      <w:r w:rsidRPr="003C7339">
        <w:rPr>
          <w:b/>
          <w:bCs/>
        </w:rPr>
        <w:t xml:space="preserve">Franklin Allen and Elena </w:t>
      </w:r>
      <w:proofErr w:type="spellStart"/>
      <w:proofErr w:type="gramStart"/>
      <w:r w:rsidRPr="003C7339">
        <w:rPr>
          <w:b/>
          <w:bCs/>
        </w:rPr>
        <w:t>Carletti</w:t>
      </w:r>
      <w:proofErr w:type="spellEnd"/>
      <w:r w:rsidRPr="003C7339">
        <w:rPr>
          <w:b/>
          <w:bCs/>
        </w:rPr>
        <w:t>(</w:t>
      </w:r>
      <w:proofErr w:type="gramEnd"/>
      <w:r w:rsidRPr="003C7339">
        <w:rPr>
          <w:b/>
          <w:bCs/>
        </w:rPr>
        <w:t>2005)</w:t>
      </w:r>
      <w:r w:rsidRPr="003C7339">
        <w:rPr>
          <w:b/>
          <w:bCs/>
          <w:vertAlign w:val="superscript"/>
        </w:rPr>
        <w:t>7</w:t>
      </w:r>
      <w:r w:rsidRPr="003C7339">
        <w:rPr>
          <w:b/>
          <w:bCs/>
        </w:rPr>
        <w:t xml:space="preserve"> </w:t>
      </w:r>
      <w:r w:rsidRPr="003C7339">
        <w:rPr>
          <w:bCs/>
        </w:rPr>
        <w:t>conducted a study on</w:t>
      </w:r>
      <w:r w:rsidRPr="003C7339">
        <w:rPr>
          <w:b/>
          <w:bCs/>
        </w:rPr>
        <w:t xml:space="preserve"> “</w:t>
      </w:r>
      <w:r w:rsidRPr="003C7339">
        <w:rPr>
          <w:bCs/>
        </w:rPr>
        <w:t>Credit risk transfer and contagion</w:t>
      </w:r>
      <w:bookmarkStart w:id="13" w:name="bafn1"/>
      <w:bookmarkEnd w:id="13"/>
      <w:r w:rsidRPr="003C7339">
        <w:rPr>
          <w:bCs/>
        </w:rPr>
        <w:t xml:space="preserve">”. </w:t>
      </w:r>
      <w:r w:rsidRPr="003C7339">
        <w:t>Some have argued that recent increases in credit risk transfer are desirable because they improve the diversification of risk. Others have suggested that they may be undesirable if they increase the risk of financial crises. Using a model with banking and insurance sectors, the researchers show that credit risk transfer can be beneficial when banks face uniform demand for liquidity. However, when they face idiosyncratic liquidity risk and hedge this risk in an interbank market, credit risk transfer can be detrimental to welfare. It can lead to contagion between the two sectors and increase the risk of crises.</w:t>
      </w:r>
    </w:p>
    <w:p w:rsidR="00EB5280" w:rsidRPr="003C7339" w:rsidRDefault="00EB5280" w:rsidP="00EB5280">
      <w:pPr>
        <w:pStyle w:val="NormalWeb"/>
        <w:shd w:val="clear" w:color="auto" w:fill="FFFFFF"/>
        <w:spacing w:before="360" w:beforeAutospacing="0" w:after="360" w:afterAutospacing="0" w:line="360" w:lineRule="auto"/>
        <w:jc w:val="both"/>
      </w:pPr>
      <w:r w:rsidRPr="003C7339">
        <w:rPr>
          <w:b/>
          <w:bCs/>
        </w:rPr>
        <w:tab/>
        <w:t xml:space="preserve">Luc </w:t>
      </w:r>
      <w:proofErr w:type="spellStart"/>
      <w:proofErr w:type="gramStart"/>
      <w:r w:rsidRPr="003C7339">
        <w:rPr>
          <w:b/>
          <w:bCs/>
        </w:rPr>
        <w:t>Laeven</w:t>
      </w:r>
      <w:proofErr w:type="spellEnd"/>
      <w:r w:rsidRPr="003C7339">
        <w:rPr>
          <w:b/>
          <w:bCs/>
        </w:rPr>
        <w:t>(</w:t>
      </w:r>
      <w:proofErr w:type="gramEnd"/>
      <w:r w:rsidRPr="003C7339">
        <w:rPr>
          <w:b/>
          <w:bCs/>
        </w:rPr>
        <w:t>2003)</w:t>
      </w:r>
      <w:r w:rsidRPr="003C7339">
        <w:rPr>
          <w:b/>
          <w:bCs/>
          <w:vertAlign w:val="superscript"/>
        </w:rPr>
        <w:t>8</w:t>
      </w:r>
      <w:r w:rsidRPr="003C7339">
        <w:rPr>
          <w:b/>
          <w:bCs/>
        </w:rPr>
        <w:t xml:space="preserve"> </w:t>
      </w:r>
      <w:r w:rsidRPr="003C7339">
        <w:rPr>
          <w:bCs/>
        </w:rPr>
        <w:t>conducted a study on</w:t>
      </w:r>
      <w:r w:rsidRPr="003C7339">
        <w:rPr>
          <w:b/>
          <w:bCs/>
        </w:rPr>
        <w:t xml:space="preserve"> “</w:t>
      </w:r>
      <w:r w:rsidRPr="003C7339">
        <w:rPr>
          <w:bCs/>
        </w:rPr>
        <w:t>Risk and Efficiency in East Asian banks”.</w:t>
      </w:r>
      <w:r w:rsidRPr="003C7339">
        <w:t xml:space="preserve"> The study revealed that banks restructured after </w:t>
      </w:r>
      <w:smartTag w:uri="urn:schemas-microsoft-com:office:smarttags" w:element="place">
        <w:r w:rsidRPr="003C7339">
          <w:t>East Asia</w:t>
        </w:r>
      </w:smartTag>
      <w:r w:rsidRPr="003C7339">
        <w:t>'s crisis of 1997 - most of them family-owned or company-owned and almost never foreign-owned - tended to be heavy risk takers. Most of them had excessive credit growth.</w:t>
      </w:r>
    </w:p>
    <w:p w:rsidR="00EB5280" w:rsidRPr="003C7339" w:rsidRDefault="00EB5280" w:rsidP="00EB5280">
      <w:pPr>
        <w:shd w:val="clear" w:color="auto" w:fill="FFFFFF"/>
        <w:spacing w:before="360" w:after="360" w:line="360" w:lineRule="auto"/>
        <w:jc w:val="both"/>
      </w:pPr>
      <w:r w:rsidRPr="003C7339">
        <w:tab/>
      </w:r>
      <w:proofErr w:type="spellStart"/>
      <w:r w:rsidRPr="003C7339">
        <w:t>Laeven</w:t>
      </w:r>
      <w:proofErr w:type="spellEnd"/>
      <w:r w:rsidRPr="003C7339">
        <w:t xml:space="preserve"> used a linear programming technique (data envelopment analysis) to estimate the inefficiencies of banks in </w:t>
      </w:r>
      <w:smartTag w:uri="urn:schemas-microsoft-com:office:smarttags" w:element="country-region">
        <w:smartTag w:uri="urn:schemas-microsoft-com:office:smarttags" w:element="place">
          <w:r w:rsidRPr="003C7339">
            <w:t>Indonesia</w:t>
          </w:r>
        </w:smartTag>
      </w:smartTag>
      <w:r w:rsidRPr="003C7339">
        <w:t xml:space="preserve">, the </w:t>
      </w:r>
      <w:smartTag w:uri="urn:schemas-microsoft-com:office:smarttags" w:element="place">
        <w:smartTag w:uri="urn:schemas-microsoft-com:office:smarttags" w:element="PlaceType">
          <w:r w:rsidRPr="003C7339">
            <w:t>Republic</w:t>
          </w:r>
        </w:smartTag>
        <w:r w:rsidRPr="003C7339">
          <w:t xml:space="preserve"> of </w:t>
        </w:r>
        <w:smartTag w:uri="urn:schemas-microsoft-com:office:smarttags" w:element="PlaceName">
          <w:r w:rsidRPr="003C7339">
            <w:t>Korea</w:t>
          </w:r>
        </w:smartTag>
      </w:smartTag>
      <w:r w:rsidRPr="003C7339">
        <w:t xml:space="preserve">, </w:t>
      </w:r>
      <w:smartTag w:uri="urn:schemas-microsoft-com:office:smarttags" w:element="country-region">
        <w:smartTag w:uri="urn:schemas-microsoft-com:office:smarttags" w:element="place">
          <w:r w:rsidRPr="003C7339">
            <w:t>Malaysia</w:t>
          </w:r>
        </w:smartTag>
      </w:smartTag>
      <w:r w:rsidRPr="003C7339">
        <w:t xml:space="preserve">, the </w:t>
      </w:r>
      <w:smartTag w:uri="urn:schemas-microsoft-com:office:smarttags" w:element="country-region">
        <w:smartTag w:uri="urn:schemas-microsoft-com:office:smarttags" w:element="place">
          <w:r w:rsidRPr="003C7339">
            <w:t>Philippines</w:t>
          </w:r>
        </w:smartTag>
      </w:smartTag>
      <w:r w:rsidRPr="003C7339">
        <w:t xml:space="preserve">, and </w:t>
      </w:r>
      <w:smartTag w:uri="urn:schemas-microsoft-com:office:smarttags" w:element="country-region">
        <w:smartTag w:uri="urn:schemas-microsoft-com:office:smarttags" w:element="place">
          <w:r w:rsidRPr="003C7339">
            <w:t>Thailand</w:t>
          </w:r>
        </w:smartTag>
      </w:smartTag>
      <w:r w:rsidRPr="003C7339">
        <w:t xml:space="preserve">. He applied this technique to the </w:t>
      </w:r>
      <w:proofErr w:type="spellStart"/>
      <w:r w:rsidRPr="003C7339">
        <w:t>precrisis</w:t>
      </w:r>
      <w:proofErr w:type="spellEnd"/>
      <w:r w:rsidRPr="003C7339">
        <w:t xml:space="preserve"> period 1992-96.</w:t>
      </w:r>
    </w:p>
    <w:p w:rsidR="00EB5280" w:rsidRPr="003C7339" w:rsidRDefault="00EB5280" w:rsidP="00EB5280">
      <w:pPr>
        <w:shd w:val="clear" w:color="auto" w:fill="FFFFFF"/>
        <w:spacing w:before="360" w:after="360" w:line="360" w:lineRule="auto"/>
        <w:jc w:val="both"/>
      </w:pPr>
      <w:r w:rsidRPr="003C7339">
        <w:tab/>
        <w:t xml:space="preserve">Assessing a bank's overall performance requires assessing both efficiency and risk factors, so </w:t>
      </w:r>
      <w:proofErr w:type="spellStart"/>
      <w:r w:rsidRPr="003C7339">
        <w:t>Laeven</w:t>
      </w:r>
      <w:proofErr w:type="spellEnd"/>
      <w:r w:rsidRPr="003C7339">
        <w:t xml:space="preserve"> also introduced a measure of risk taking. This risk measure helped predict which banks were restructured after the crisis of 1997. </w:t>
      </w:r>
      <w:proofErr w:type="spellStart"/>
      <w:r w:rsidRPr="003C7339">
        <w:t>Laeven</w:t>
      </w:r>
      <w:proofErr w:type="spellEnd"/>
      <w:r w:rsidRPr="003C7339">
        <w:t xml:space="preserve"> found that foreign-owned banks took little risk relative to other banks in </w:t>
      </w:r>
      <w:smartTag w:uri="urn:schemas-microsoft-com:office:smarttags" w:element="place">
        <w:r w:rsidRPr="003C7339">
          <w:t>East Asia</w:t>
        </w:r>
      </w:smartTag>
      <w:r w:rsidRPr="003C7339">
        <w:t>, and that family-owned and company-owned banks were among the highest risk takers.</w:t>
      </w:r>
    </w:p>
    <w:p w:rsidR="00EB5280" w:rsidRPr="003C7339" w:rsidRDefault="00EB5280" w:rsidP="00EB5280">
      <w:pPr>
        <w:shd w:val="clear" w:color="auto" w:fill="FFFFFF"/>
        <w:spacing w:before="360" w:after="360" w:line="360" w:lineRule="auto"/>
        <w:jc w:val="both"/>
      </w:pPr>
      <w:r w:rsidRPr="003C7339">
        <w:rPr>
          <w:b/>
        </w:rPr>
        <w:tab/>
        <w:t xml:space="preserve">Bernadette A. Minton, Rene M. </w:t>
      </w:r>
      <w:proofErr w:type="spellStart"/>
      <w:r w:rsidRPr="003C7339">
        <w:rPr>
          <w:b/>
        </w:rPr>
        <w:t>Stulz</w:t>
      </w:r>
      <w:proofErr w:type="spellEnd"/>
      <w:r w:rsidRPr="003C7339">
        <w:rPr>
          <w:b/>
        </w:rPr>
        <w:t xml:space="preserve"> and </w:t>
      </w:r>
      <w:proofErr w:type="spellStart"/>
      <w:r w:rsidRPr="003C7339">
        <w:rPr>
          <w:b/>
        </w:rPr>
        <w:t>Rohan</w:t>
      </w:r>
      <w:proofErr w:type="spellEnd"/>
      <w:r w:rsidRPr="003C7339">
        <w:rPr>
          <w:b/>
        </w:rPr>
        <w:t xml:space="preserve"> </w:t>
      </w:r>
      <w:proofErr w:type="gramStart"/>
      <w:r w:rsidRPr="003C7339">
        <w:rPr>
          <w:b/>
        </w:rPr>
        <w:t>Williamson(</w:t>
      </w:r>
      <w:proofErr w:type="gramEnd"/>
      <w:r w:rsidRPr="003C7339">
        <w:rPr>
          <w:b/>
        </w:rPr>
        <w:t>2003)</w:t>
      </w:r>
      <w:r w:rsidRPr="003C7339">
        <w:rPr>
          <w:b/>
          <w:vertAlign w:val="superscript"/>
        </w:rPr>
        <w:t>9</w:t>
      </w:r>
      <w:r w:rsidRPr="003C7339">
        <w:t xml:space="preserve"> conducted a study on  “</w:t>
      </w:r>
      <w:r w:rsidRPr="003C7339">
        <w:fldChar w:fldCharType="begin"/>
      </w:r>
      <w:r w:rsidRPr="003C7339">
        <w:instrText xml:space="preserve"> HYPERLINK "http://papers.ssrn.com/sol3/cf_dev/AbsByAuth.cfm?per_id=44182" \o "View other papers by this author" \t "_blank" </w:instrText>
      </w:r>
      <w:r w:rsidRPr="003C7339">
        <w:fldChar w:fldCharType="separate"/>
      </w:r>
      <w:r w:rsidRPr="003C7339">
        <w:rPr>
          <w:bCs/>
        </w:rPr>
        <w:t xml:space="preserve">How much do banks use credit derivatives to reduce risk?”. </w:t>
      </w:r>
      <w:r w:rsidRPr="003C7339">
        <w:t xml:space="preserve">They examined the use of credit derivatives by US bank holding companies from 1999 to 2003 with assets in excess of one billion dollars. Using the Federal Reserve Bank of Chicago Bank Holding Company Database, they found that in 2003 only 19 large banks out of 345 used credit derivatives. Though few banks used credit derivatives, the assets of these banks represented on average two thirds of the assets </w:t>
      </w:r>
      <w:r w:rsidRPr="003C7339">
        <w:lastRenderedPageBreak/>
        <w:t>of bank holding companies with assets in excess of $1 billion. Few banks were net buyers of credit protection and disclosed using credit derivatives to hedge loans. Banks were more likely to be net protection buyers if they engaged in asset securitization, originated foreign loans, and had lower capital ratios. The likelihood of a bank being a net protection buyer was positively related to the percentage of commercial and industrial loans in a bank's loan portfolio and negatively or not related to other types of bank loans. The use of credit derivatives by banks was limited because adverse selection and moral hazard problems made the market for credit derivatives illiquid for the typical credit exposures of banks.</w:t>
      </w:r>
      <w:r w:rsidRPr="003C7339">
        <w:t xml:space="preserve"> </w:t>
      </w:r>
    </w:p>
    <w:p w:rsidR="00EB5280" w:rsidRPr="003C7339" w:rsidRDefault="00EB5280" w:rsidP="00EB5280">
      <w:pPr>
        <w:pStyle w:val="NormalWeb"/>
        <w:spacing w:before="360" w:beforeAutospacing="0" w:after="360" w:afterAutospacing="0" w:line="360" w:lineRule="auto"/>
        <w:jc w:val="both"/>
      </w:pPr>
      <w:r w:rsidRPr="003C7339">
        <w:fldChar w:fldCharType="end"/>
      </w:r>
      <w:r w:rsidRPr="003C7339">
        <w:tab/>
      </w:r>
      <w:hyperlink r:id="rId35" w:history="1">
        <w:r w:rsidRPr="003C7339">
          <w:rPr>
            <w:rStyle w:val="Hyperlink"/>
            <w:b/>
          </w:rPr>
          <w:t>Gregory</w:t>
        </w:r>
        <w:r w:rsidRPr="003C7339">
          <w:rPr>
            <w:rStyle w:val="Hyperlink"/>
          </w:rPr>
          <w:t xml:space="preserve"> </w:t>
        </w:r>
        <w:r w:rsidRPr="003C7339">
          <w:rPr>
            <w:rStyle w:val="Hyperlink"/>
            <w:b/>
          </w:rPr>
          <w:t xml:space="preserve">R. </w:t>
        </w:r>
        <w:proofErr w:type="spellStart"/>
        <w:r w:rsidRPr="003C7339">
          <w:rPr>
            <w:rStyle w:val="Hyperlink"/>
            <w:b/>
          </w:rPr>
          <w:t>Duffee</w:t>
        </w:r>
        <w:proofErr w:type="spellEnd"/>
        <w:r w:rsidRPr="003C7339">
          <w:rPr>
            <w:rStyle w:val="Hyperlink"/>
            <w:b/>
          </w:rPr>
          <w:t xml:space="preserve"> and</w:t>
        </w:r>
        <w:r w:rsidRPr="003C7339">
          <w:rPr>
            <w:rStyle w:val="Hyperlink"/>
          </w:rPr>
          <w:t xml:space="preserve"> </w:t>
        </w:r>
      </w:hyperlink>
      <w:proofErr w:type="spellStart"/>
      <w:r w:rsidRPr="003C7339">
        <w:rPr>
          <w:b/>
        </w:rPr>
        <w:t>ChunZeng</w:t>
      </w:r>
      <w:proofErr w:type="spellEnd"/>
      <w:r w:rsidRPr="003C7339">
        <w:rPr>
          <w:b/>
        </w:rPr>
        <w:t xml:space="preserve"> </w:t>
      </w:r>
      <w:proofErr w:type="gramStart"/>
      <w:r w:rsidRPr="003C7339">
        <w:rPr>
          <w:b/>
        </w:rPr>
        <w:t>Zhou(</w:t>
      </w:r>
      <w:proofErr w:type="gramEnd"/>
      <w:r w:rsidRPr="003C7339">
        <w:rPr>
          <w:b/>
        </w:rPr>
        <w:t>2001)</w:t>
      </w:r>
      <w:r w:rsidRPr="003C7339">
        <w:rPr>
          <w:b/>
          <w:vertAlign w:val="superscript"/>
        </w:rPr>
        <w:t>10</w:t>
      </w:r>
      <w:r w:rsidRPr="003C7339">
        <w:t xml:space="preserve"> conducted a study on “</w:t>
      </w:r>
      <w:r w:rsidRPr="003C7339">
        <w:rPr>
          <w:bCs/>
        </w:rPr>
        <w:t xml:space="preserve">Credit Derivatives in Banking: Useful Tools for Managing Risk?”. </w:t>
      </w:r>
      <w:r w:rsidRPr="003C7339">
        <w:t xml:space="preserve">They model the effects on banks of the introduction of a market for credit derivatives; in particular, credit-default swaps. Their findings are that a bank can use such swaps to temporarily transfer credit risks of their loans to others, reducing the likelihood that defaulting loans trigger the bank's financial distress. Because credit derivatives are more flexible at transferring risks than are other, more established tools such as loan sales without recourse, these instruments make it easier for banks to circumvent the "lemons" problem caused by banks' superior information about the credit quality of their loans. However, they find that the introduction of a credit-derivatives market is not necessarily desirable because it can cause other markets for loan risk-sharing to break down. </w:t>
      </w:r>
    </w:p>
    <w:p w:rsidR="00EB5280" w:rsidRPr="003C7339" w:rsidRDefault="00EB5280" w:rsidP="00EB5280">
      <w:pPr>
        <w:spacing w:before="360" w:after="360" w:line="360" w:lineRule="auto"/>
        <w:jc w:val="both"/>
      </w:pPr>
      <w:r w:rsidRPr="003C7339">
        <w:rPr>
          <w:rStyle w:val="name1"/>
          <w:b/>
          <w:color w:val="auto"/>
          <w:sz w:val="24"/>
          <w:szCs w:val="24"/>
        </w:rPr>
        <w:tab/>
        <w:t>C. N. V. Krishnan</w:t>
      </w:r>
      <w:r w:rsidRPr="003C7339">
        <w:rPr>
          <w:b/>
        </w:rPr>
        <w:t xml:space="preserve">, </w:t>
      </w:r>
      <w:r w:rsidRPr="003C7339">
        <w:rPr>
          <w:rStyle w:val="name1"/>
          <w:b/>
          <w:color w:val="auto"/>
          <w:sz w:val="24"/>
          <w:szCs w:val="24"/>
        </w:rPr>
        <w:t xml:space="preserve">P. H. </w:t>
      </w:r>
      <w:proofErr w:type="spellStart"/>
      <w:r w:rsidRPr="003C7339">
        <w:rPr>
          <w:rStyle w:val="name1"/>
          <w:b/>
          <w:color w:val="auto"/>
          <w:sz w:val="24"/>
          <w:szCs w:val="24"/>
        </w:rPr>
        <w:t>Ritchken</w:t>
      </w:r>
      <w:proofErr w:type="spellEnd"/>
      <w:r w:rsidRPr="003C7339">
        <w:rPr>
          <w:b/>
        </w:rPr>
        <w:t xml:space="preserve"> and </w:t>
      </w:r>
      <w:r w:rsidRPr="003C7339">
        <w:rPr>
          <w:rStyle w:val="name1"/>
          <w:b/>
          <w:color w:val="auto"/>
          <w:sz w:val="24"/>
          <w:szCs w:val="24"/>
        </w:rPr>
        <w:t xml:space="preserve">J. B. </w:t>
      </w:r>
      <w:proofErr w:type="gramStart"/>
      <w:r w:rsidRPr="003C7339">
        <w:rPr>
          <w:rStyle w:val="name1"/>
          <w:b/>
          <w:color w:val="auto"/>
          <w:sz w:val="24"/>
          <w:szCs w:val="24"/>
        </w:rPr>
        <w:t>Thomson(</w:t>
      </w:r>
      <w:proofErr w:type="gramEnd"/>
      <w:r w:rsidRPr="003C7339">
        <w:rPr>
          <w:rStyle w:val="name1"/>
          <w:b/>
          <w:color w:val="auto"/>
          <w:sz w:val="24"/>
          <w:szCs w:val="24"/>
        </w:rPr>
        <w:t>2004)</w:t>
      </w:r>
      <w:r w:rsidRPr="003C7339">
        <w:rPr>
          <w:rStyle w:val="name1"/>
          <w:b/>
          <w:color w:val="auto"/>
          <w:sz w:val="24"/>
          <w:szCs w:val="24"/>
          <w:vertAlign w:val="superscript"/>
        </w:rPr>
        <w:t>11</w:t>
      </w:r>
      <w:r w:rsidRPr="003C7339">
        <w:rPr>
          <w:rStyle w:val="name1"/>
          <w:color w:val="auto"/>
          <w:sz w:val="24"/>
          <w:szCs w:val="24"/>
        </w:rPr>
        <w:t xml:space="preserve"> conducted a study on</w:t>
      </w:r>
      <w:r w:rsidRPr="003C7339">
        <w:rPr>
          <w:rStyle w:val="name1"/>
          <w:color w:val="auto"/>
        </w:rPr>
        <w:t xml:space="preserve"> “</w:t>
      </w:r>
      <w:r w:rsidRPr="003C7339">
        <w:rPr>
          <w:bCs/>
        </w:rPr>
        <w:t>Monitoring and Controlling Bank Risk: Does Risky Debt Help?</w:t>
      </w:r>
      <w:r w:rsidRPr="003C7339">
        <w:rPr>
          <w:b/>
          <w:bCs/>
        </w:rPr>
        <w:t xml:space="preserve">”. </w:t>
      </w:r>
      <w:r w:rsidRPr="003C7339">
        <w:t xml:space="preserve">They examined whether mandating banks to issue subordinated debt would enhance market monitoring and control risk taking. To evaluate whether subordinated debt enhances risk monitoring, they extracted the credit-spread curve for each banking firm in their sample and examined whether changes in credit spreads reflect changes in bank risk variables, after controlling for changes in market and liquidity variables. They did not find strong and consistent evidence. To evaluate whether subordinated </w:t>
      </w:r>
      <w:r w:rsidRPr="003C7339">
        <w:lastRenderedPageBreak/>
        <w:t xml:space="preserve">debt controls risk taking, they </w:t>
      </w:r>
      <w:proofErr w:type="gramStart"/>
      <w:r w:rsidRPr="003C7339">
        <w:t>examined  whether</w:t>
      </w:r>
      <w:proofErr w:type="gramEnd"/>
      <w:r w:rsidRPr="003C7339">
        <w:t xml:space="preserve"> the first issue of subordinated debt changes the risk-taking behavior of a bank. But their findings did not support the hypothesis.</w:t>
      </w:r>
    </w:p>
    <w:p w:rsidR="00EB5280" w:rsidRPr="003C7339" w:rsidRDefault="00EB5280" w:rsidP="00EB5280">
      <w:pPr>
        <w:spacing w:before="360" w:after="360" w:line="360" w:lineRule="auto"/>
        <w:jc w:val="both"/>
      </w:pPr>
      <w:r w:rsidRPr="003C7339">
        <w:rPr>
          <w:b/>
        </w:rPr>
        <w:tab/>
      </w:r>
      <w:proofErr w:type="spellStart"/>
      <w:r w:rsidRPr="003C7339">
        <w:rPr>
          <w:b/>
        </w:rPr>
        <w:t>Falavigna</w:t>
      </w:r>
      <w:proofErr w:type="spellEnd"/>
      <w:r w:rsidRPr="003C7339">
        <w:rPr>
          <w:b/>
        </w:rPr>
        <w:t xml:space="preserve"> and </w:t>
      </w:r>
      <w:proofErr w:type="gramStart"/>
      <w:r w:rsidRPr="003C7339">
        <w:rPr>
          <w:b/>
        </w:rPr>
        <w:t>Greta(</w:t>
      </w:r>
      <w:proofErr w:type="gramEnd"/>
      <w:r w:rsidRPr="003C7339">
        <w:rPr>
          <w:b/>
        </w:rPr>
        <w:t>2003)</w:t>
      </w:r>
      <w:r w:rsidRPr="003C7339">
        <w:rPr>
          <w:b/>
          <w:vertAlign w:val="superscript"/>
        </w:rPr>
        <w:t>12</w:t>
      </w:r>
      <w:r w:rsidRPr="003C7339">
        <w:t xml:space="preserve"> conducted a study on “</w:t>
      </w:r>
      <w:r w:rsidRPr="003C7339">
        <w:rPr>
          <w:bCs/>
        </w:rPr>
        <w:t xml:space="preserve">An analysis of the key-variables of default risk using complex systems”. </w:t>
      </w:r>
      <w:r w:rsidRPr="003C7339">
        <w:t xml:space="preserve">This research presented a method for the definition of the variables that determine the default. The choice of key-variables in default risk analysis is very important for banks and firms. Indeed, when a firm goes bankrupt, serious problems arise for all the stakeholders of the firm, as well as, for all subjects having relations with the failed subject. A feed-forward neural network with back propagation was used in this research to classify firms and to divide them according to two groups: failed and not failed firms. The analysis of the model results showed that 13 variables, out of the 41 variables introduced in the network, are those that determine the default. This result was validated by using different techniques, such as the cluster analysis. Moreover, this study also found that, by reducing the data introduced in the model, neural network models provide a very good performance. The conclusion is that Artificial Neural Network (ANN) models are able to identify key-variables for default risk. </w:t>
      </w:r>
    </w:p>
    <w:p w:rsidR="00EB5280" w:rsidRPr="003C7339" w:rsidRDefault="00EB5280" w:rsidP="00EB5280">
      <w:pPr>
        <w:spacing w:before="360" w:after="360" w:line="360" w:lineRule="auto"/>
        <w:jc w:val="both"/>
      </w:pPr>
      <w:r w:rsidRPr="003C7339">
        <w:rPr>
          <w:b/>
        </w:rPr>
        <w:tab/>
        <w:t xml:space="preserve">N. R. </w:t>
      </w:r>
      <w:proofErr w:type="spellStart"/>
      <w:proofErr w:type="gramStart"/>
      <w:r w:rsidRPr="003C7339">
        <w:rPr>
          <w:b/>
        </w:rPr>
        <w:t>Amadou</w:t>
      </w:r>
      <w:proofErr w:type="spellEnd"/>
      <w:r w:rsidRPr="003C7339">
        <w:rPr>
          <w:b/>
        </w:rPr>
        <w:t>(</w:t>
      </w:r>
      <w:proofErr w:type="gramEnd"/>
      <w:r w:rsidRPr="003C7339">
        <w:rPr>
          <w:b/>
        </w:rPr>
        <w:t>2000)</w:t>
      </w:r>
      <w:r w:rsidRPr="003C7339">
        <w:rPr>
          <w:b/>
          <w:vertAlign w:val="superscript"/>
        </w:rPr>
        <w:t>13</w:t>
      </w:r>
      <w:r w:rsidRPr="003C7339">
        <w:t xml:space="preserve"> conducted a study on “</w:t>
      </w:r>
      <w:r w:rsidRPr="003C7339">
        <w:rPr>
          <w:bCs/>
        </w:rPr>
        <w:t xml:space="preserve">Capital Account Liberalization and Risk Management in </w:t>
      </w:r>
      <w:smartTag w:uri="urn:schemas-microsoft-com:office:smarttags" w:element="country-region">
        <w:smartTag w:uri="urn:schemas-microsoft-com:office:smarttags" w:element="place">
          <w:r w:rsidRPr="003C7339">
            <w:rPr>
              <w:bCs/>
            </w:rPr>
            <w:t>India</w:t>
          </w:r>
        </w:smartTag>
      </w:smartTag>
      <w:r w:rsidRPr="003C7339">
        <w:rPr>
          <w:bCs/>
        </w:rPr>
        <w:t xml:space="preserve">”. </w:t>
      </w:r>
      <w:r w:rsidRPr="003C7339">
        <w:t xml:space="preserve">This study takes a closer look at the prudential and regulatory measures needed to prepare </w:t>
      </w:r>
      <w:smartTag w:uri="urn:schemas-microsoft-com:office:smarttags" w:element="country-region">
        <w:smartTag w:uri="urn:schemas-microsoft-com:office:smarttags" w:element="place">
          <w:r w:rsidRPr="003C7339">
            <w:t>India</w:t>
          </w:r>
        </w:smartTag>
      </w:smartTag>
      <w:r w:rsidRPr="003C7339">
        <w:t xml:space="preserve">'s financial system to manage the risks arising from fuller capital account convertibility (FCAC). The study contributes to the debate on FCAC in two ways. First, it reviews the potential and existing financial stability challenges to FCAC in </w:t>
      </w:r>
      <w:smartTag w:uri="urn:schemas-microsoft-com:office:smarttags" w:element="country-region">
        <w:smartTag w:uri="urn:schemas-microsoft-com:office:smarttags" w:element="place">
          <w:r w:rsidRPr="003C7339">
            <w:t>India</w:t>
          </w:r>
        </w:smartTag>
      </w:smartTag>
      <w:r w:rsidRPr="003C7339">
        <w:t xml:space="preserve">. Second it studies how prudential regulation and supervision is addressing these challenges. The main conclusion is that regulatory and supervisory measures alone are not enough and will need to be complemented by improvements in Indian banks' risk management and further development of the domestic capital markets. </w:t>
      </w:r>
    </w:p>
    <w:p w:rsidR="00EB5280" w:rsidRPr="003C7339" w:rsidRDefault="00EB5280" w:rsidP="00EB5280">
      <w:pPr>
        <w:spacing w:before="360" w:after="360" w:line="360" w:lineRule="auto"/>
        <w:jc w:val="both"/>
      </w:pPr>
      <w:r w:rsidRPr="003C7339">
        <w:rPr>
          <w:b/>
        </w:rPr>
        <w:lastRenderedPageBreak/>
        <w:tab/>
      </w:r>
      <w:proofErr w:type="spellStart"/>
      <w:r w:rsidRPr="003C7339">
        <w:rPr>
          <w:b/>
        </w:rPr>
        <w:t>Mitra</w:t>
      </w:r>
      <w:proofErr w:type="spellEnd"/>
      <w:r w:rsidRPr="003C7339">
        <w:rPr>
          <w:b/>
        </w:rPr>
        <w:t xml:space="preserve">, </w:t>
      </w:r>
      <w:proofErr w:type="spellStart"/>
      <w:r w:rsidRPr="003C7339">
        <w:rPr>
          <w:b/>
        </w:rPr>
        <w:t>Srobona</w:t>
      </w:r>
      <w:proofErr w:type="spellEnd"/>
      <w:r w:rsidRPr="003C7339">
        <w:rPr>
          <w:b/>
        </w:rPr>
        <w:t>, </w:t>
      </w:r>
      <w:proofErr w:type="spellStart"/>
      <w:r w:rsidRPr="003C7339">
        <w:rPr>
          <w:b/>
        </w:rPr>
        <w:t>Duggar</w:t>
      </w:r>
      <w:proofErr w:type="spellEnd"/>
      <w:r w:rsidRPr="003C7339">
        <w:rPr>
          <w:b/>
        </w:rPr>
        <w:t xml:space="preserve"> and </w:t>
      </w:r>
      <w:proofErr w:type="gramStart"/>
      <w:r w:rsidRPr="003C7339">
        <w:rPr>
          <w:b/>
        </w:rPr>
        <w:t>Elena(</w:t>
      </w:r>
      <w:proofErr w:type="gramEnd"/>
      <w:r w:rsidRPr="003C7339">
        <w:rPr>
          <w:b/>
        </w:rPr>
        <w:t>2000)</w:t>
      </w:r>
      <w:r w:rsidRPr="003C7339">
        <w:rPr>
          <w:b/>
          <w:vertAlign w:val="superscript"/>
        </w:rPr>
        <w:t>14</w:t>
      </w:r>
      <w:r w:rsidRPr="003C7339">
        <w:t xml:space="preserve"> conducted a study on “</w:t>
      </w:r>
      <w:r w:rsidRPr="003C7339">
        <w:rPr>
          <w:bCs/>
        </w:rPr>
        <w:t xml:space="preserve">External Linkages and Contagion Risk in Irish Banks”. </w:t>
      </w:r>
      <w:r w:rsidRPr="003C7339">
        <w:t xml:space="preserve">The large and growing international linkages of big Irish banks exposed them to idiosyncratic shocks arising in other countries. The researchers analyzed the international interdependencies of Irish banks-during both normal times and in periods of large shocks or extreme events-using an existing methodology with distance to default (DD) data constructed from the banks' equity prices. The data covered daily observations from January 1994 to November 2005. They first constructed rolling correlations between DDs of Irish banks and those of banks from other European countries and the </w:t>
      </w:r>
      <w:smartTag w:uri="urn:schemas-microsoft-com:office:smarttags" w:element="country-region">
        <w:smartTag w:uri="urn:schemas-microsoft-com:office:smarttags" w:element="place">
          <w:r w:rsidRPr="003C7339">
            <w:t>U.S.</w:t>
          </w:r>
        </w:smartTag>
      </w:smartTag>
      <w:r w:rsidRPr="003C7339">
        <w:t xml:space="preserve"> to analyze trends in cross-country interdependencies. They then used a multinomial </w:t>
      </w:r>
      <w:proofErr w:type="spellStart"/>
      <w:r w:rsidRPr="003C7339">
        <w:t>logit</w:t>
      </w:r>
      <w:proofErr w:type="spellEnd"/>
      <w:r w:rsidRPr="003C7339">
        <w:t xml:space="preserve"> model to estimate the number of banks in Ireland that experienced a large shock on the same day as banks in other countries ("</w:t>
      </w:r>
      <w:proofErr w:type="spellStart"/>
      <w:r w:rsidRPr="003C7339">
        <w:t>coexceedances</w:t>
      </w:r>
      <w:proofErr w:type="spellEnd"/>
      <w:r w:rsidRPr="003C7339">
        <w:t xml:space="preserve">"), controlling for Ireland-specific and global factors. They found an evidence of increasing cross-border interdependencies over time; differing </w:t>
      </w:r>
      <w:proofErr w:type="spellStart"/>
      <w:r w:rsidRPr="003C7339">
        <w:t>interlinkage</w:t>
      </w:r>
      <w:proofErr w:type="spellEnd"/>
      <w:r w:rsidRPr="003C7339">
        <w:t xml:space="preserve"> patterns in the pre-Euro, post-Euro, and the post-September 11th periods; and significant cross-border contagion risk from the </w:t>
      </w:r>
      <w:smartTag w:uri="urn:schemas-microsoft-com:office:smarttags" w:element="country-region">
        <w:smartTag w:uri="urn:schemas-microsoft-com:office:smarttags" w:element="place">
          <w:r w:rsidRPr="003C7339">
            <w:t>United Kingdom</w:t>
          </w:r>
        </w:smartTag>
      </w:smartTag>
      <w:r w:rsidRPr="003C7339">
        <w:t xml:space="preserve">, the </w:t>
      </w:r>
      <w:smartTag w:uri="urn:schemas-microsoft-com:office:smarttags" w:element="country-region">
        <w:smartTag w:uri="urn:schemas-microsoft-com:office:smarttags" w:element="place">
          <w:r w:rsidRPr="003C7339">
            <w:t>United States</w:t>
          </w:r>
        </w:smartTag>
      </w:smartTag>
      <w:r w:rsidRPr="003C7339">
        <w:t xml:space="preserve">, and the </w:t>
      </w:r>
      <w:smartTag w:uri="urn:schemas-microsoft-com:office:smarttags" w:element="country-region">
        <w:smartTag w:uri="urn:schemas-microsoft-com:office:smarttags" w:element="place">
          <w:r w:rsidRPr="003C7339">
            <w:t>Netherlands</w:t>
          </w:r>
        </w:smartTag>
      </w:smartTag>
      <w:r w:rsidRPr="003C7339">
        <w:t xml:space="preserve">. </w:t>
      </w:r>
    </w:p>
    <w:p w:rsidR="00EB5280" w:rsidRPr="003C7339" w:rsidRDefault="00EB5280" w:rsidP="00EB5280">
      <w:pPr>
        <w:spacing w:before="360" w:after="360" w:line="360" w:lineRule="auto"/>
        <w:jc w:val="both"/>
      </w:pPr>
      <w:r w:rsidRPr="003C7339">
        <w:rPr>
          <w:b/>
        </w:rPr>
        <w:tab/>
      </w:r>
      <w:proofErr w:type="spellStart"/>
      <w:r w:rsidRPr="003C7339">
        <w:rPr>
          <w:b/>
        </w:rPr>
        <w:t>Linsley</w:t>
      </w:r>
      <w:proofErr w:type="spellEnd"/>
      <w:r w:rsidRPr="003C7339">
        <w:rPr>
          <w:b/>
        </w:rPr>
        <w:t>, Philip, </w:t>
      </w:r>
      <w:proofErr w:type="spellStart"/>
      <w:r w:rsidRPr="003C7339">
        <w:rPr>
          <w:b/>
        </w:rPr>
        <w:t>Kajuter</w:t>
      </w:r>
      <w:proofErr w:type="spellEnd"/>
      <w:r w:rsidRPr="003C7339">
        <w:rPr>
          <w:b/>
        </w:rPr>
        <w:t xml:space="preserve"> and </w:t>
      </w:r>
      <w:proofErr w:type="gramStart"/>
      <w:r w:rsidRPr="003C7339">
        <w:rPr>
          <w:b/>
        </w:rPr>
        <w:t>Peter(</w:t>
      </w:r>
      <w:proofErr w:type="gramEnd"/>
      <w:r w:rsidRPr="003C7339">
        <w:rPr>
          <w:b/>
        </w:rPr>
        <w:t>2006)</w:t>
      </w:r>
      <w:r w:rsidRPr="003C7339">
        <w:rPr>
          <w:b/>
          <w:vertAlign w:val="superscript"/>
        </w:rPr>
        <w:t>15</w:t>
      </w:r>
      <w:r w:rsidRPr="003C7339">
        <w:t xml:space="preserve"> conducted a study on “</w:t>
      </w:r>
      <w:r w:rsidRPr="003C7339">
        <w:rPr>
          <w:bCs/>
        </w:rPr>
        <w:t xml:space="preserve">Restoring reputation and repairing legitimacy: a study of impression management in response to a major risk event at Allied Irish Banks”. </w:t>
      </w:r>
      <w:r w:rsidRPr="003C7339">
        <w:t xml:space="preserve">Risk events can cause significant damage to a firm's reputation and legitimacy. From the perspective of legitimacy theory, there are four broad strategies to restore reputation and repair legitimacy in response to a risk event. The annual report is a potential vehicle for communicating these strategies to the firm's stakeholders and, therefore, the discretionary disclosures explaining the strategies implemented can be regarded as a means for managing reputational risk. This study </w:t>
      </w:r>
      <w:proofErr w:type="spellStart"/>
      <w:r w:rsidRPr="003C7339">
        <w:t>analysed</w:t>
      </w:r>
      <w:proofErr w:type="spellEnd"/>
      <w:r w:rsidRPr="003C7339">
        <w:t xml:space="preserve"> annual report disclosures published in response to a major risk event at Allied Irish Banks. The empirical results suggested that legitimacy theory can usefully explain the disclosures. However, the findings from the analysis also indicated that the disclosures made by Allied Irish Banks were not wholly effective in re-establishing legitimacy and thereby demonstrated the need for effective internal </w:t>
      </w:r>
      <w:r w:rsidRPr="003C7339">
        <w:lastRenderedPageBreak/>
        <w:t xml:space="preserve">control and risk management systems that reduce the likelihood of risk events occurring in the first place.  </w:t>
      </w:r>
    </w:p>
    <w:p w:rsidR="00EB5280" w:rsidRPr="003C7339" w:rsidRDefault="00EB5280" w:rsidP="00EB5280">
      <w:pPr>
        <w:spacing w:before="360" w:after="360" w:line="360" w:lineRule="auto"/>
        <w:jc w:val="both"/>
      </w:pPr>
      <w:r w:rsidRPr="003C7339">
        <w:rPr>
          <w:b/>
        </w:rPr>
        <w:tab/>
        <w:t xml:space="preserve">Ashraf, </w:t>
      </w:r>
      <w:proofErr w:type="spellStart"/>
      <w:r w:rsidRPr="003C7339">
        <w:rPr>
          <w:b/>
        </w:rPr>
        <w:t>Dawood</w:t>
      </w:r>
      <w:proofErr w:type="spellEnd"/>
      <w:r w:rsidRPr="003C7339">
        <w:rPr>
          <w:b/>
        </w:rPr>
        <w:t>, </w:t>
      </w:r>
      <w:proofErr w:type="spellStart"/>
      <w:r w:rsidRPr="003C7339">
        <w:rPr>
          <w:b/>
        </w:rPr>
        <w:t>Altunbas</w:t>
      </w:r>
      <w:proofErr w:type="spellEnd"/>
      <w:r w:rsidRPr="003C7339">
        <w:rPr>
          <w:b/>
        </w:rPr>
        <w:t xml:space="preserve">, </w:t>
      </w:r>
      <w:proofErr w:type="spellStart"/>
      <w:r w:rsidRPr="003C7339">
        <w:rPr>
          <w:b/>
        </w:rPr>
        <w:t>Yener</w:t>
      </w:r>
      <w:proofErr w:type="spellEnd"/>
      <w:r w:rsidRPr="003C7339">
        <w:rPr>
          <w:b/>
        </w:rPr>
        <w:t xml:space="preserve">, Goddard and </w:t>
      </w:r>
      <w:proofErr w:type="gramStart"/>
      <w:r w:rsidRPr="003C7339">
        <w:rPr>
          <w:b/>
        </w:rPr>
        <w:t>John(</w:t>
      </w:r>
      <w:proofErr w:type="gramEnd"/>
      <w:r w:rsidRPr="003C7339">
        <w:rPr>
          <w:b/>
        </w:rPr>
        <w:t>2004)</w:t>
      </w:r>
      <w:r w:rsidRPr="003C7339">
        <w:rPr>
          <w:b/>
          <w:vertAlign w:val="superscript"/>
        </w:rPr>
        <w:t>16</w:t>
      </w:r>
      <w:r w:rsidRPr="003C7339">
        <w:t xml:space="preserve"> conducted a study on “</w:t>
      </w:r>
      <w:r w:rsidRPr="003C7339">
        <w:rPr>
          <w:bCs/>
        </w:rPr>
        <w:t xml:space="preserve">Who Transfers Credit Risk? </w:t>
      </w:r>
      <w:proofErr w:type="gramStart"/>
      <w:r w:rsidRPr="003C7339">
        <w:rPr>
          <w:bCs/>
        </w:rPr>
        <w:t xml:space="preserve">Determinants of the Use of Credit Derivatives by Large </w:t>
      </w:r>
      <w:smartTag w:uri="urn:schemas-microsoft-com:office:smarttags" w:element="country-region">
        <w:smartTag w:uri="urn:schemas-microsoft-com:office:smarttags" w:element="place">
          <w:r w:rsidRPr="003C7339">
            <w:rPr>
              <w:bCs/>
            </w:rPr>
            <w:t>US</w:t>
          </w:r>
        </w:smartTag>
      </w:smartTag>
      <w:r w:rsidRPr="003C7339">
        <w:rPr>
          <w:bCs/>
        </w:rPr>
        <w:t xml:space="preserve"> Banks”.</w:t>
      </w:r>
      <w:proofErr w:type="gramEnd"/>
      <w:r w:rsidRPr="003C7339">
        <w:rPr>
          <w:b/>
          <w:bCs/>
        </w:rPr>
        <w:t xml:space="preserve"> </w:t>
      </w:r>
      <w:r w:rsidRPr="003C7339">
        <w:t xml:space="preserve">Credit derivatives enable banks to transfer selected credit risks to third </w:t>
      </w:r>
      <w:proofErr w:type="spellStart"/>
      <w:r w:rsidRPr="003C7339">
        <w:t>parties.In</w:t>
      </w:r>
      <w:proofErr w:type="spellEnd"/>
      <w:r w:rsidRPr="003C7339">
        <w:t xml:space="preserve"> this study an empirical model is developed for the motivation for bank participation in credit derivative markets and, conditional on participation, the factors that determine the volume of business transacted. Participation appears to be closely related to bank size, but there is only limited evidence that entry barriers related to franchise value or past experience in dealing in derivatives are important. There is evidence that banks use credit derivatives as part of their overall risk management strategy. However, the use of credit derivatives does not appear to be influenced by the extent of managerial share ownership.  </w:t>
      </w:r>
    </w:p>
    <w:p w:rsidR="00EB5280" w:rsidRPr="003C7339" w:rsidRDefault="00EB5280" w:rsidP="00EB5280">
      <w:pPr>
        <w:spacing w:before="360" w:after="360" w:line="360" w:lineRule="auto"/>
        <w:jc w:val="both"/>
      </w:pPr>
      <w:r w:rsidRPr="003C7339">
        <w:rPr>
          <w:b/>
        </w:rPr>
        <w:tab/>
      </w:r>
      <w:proofErr w:type="spellStart"/>
      <w:r w:rsidRPr="003C7339">
        <w:rPr>
          <w:b/>
        </w:rPr>
        <w:t>Ariss</w:t>
      </w:r>
      <w:proofErr w:type="spellEnd"/>
      <w:r w:rsidRPr="003C7339">
        <w:rPr>
          <w:b/>
        </w:rPr>
        <w:t>, Rima Turk</w:t>
      </w:r>
      <w:proofErr w:type="gramStart"/>
      <w:r w:rsidRPr="003C7339">
        <w:rPr>
          <w:b/>
        </w:rPr>
        <w:t>,  </w:t>
      </w:r>
      <w:proofErr w:type="spellStart"/>
      <w:r w:rsidRPr="003C7339">
        <w:rPr>
          <w:b/>
        </w:rPr>
        <w:t>Sarieddine</w:t>
      </w:r>
      <w:proofErr w:type="spellEnd"/>
      <w:proofErr w:type="gramEnd"/>
      <w:r w:rsidRPr="003C7339">
        <w:rPr>
          <w:b/>
        </w:rPr>
        <w:t xml:space="preserve"> and </w:t>
      </w:r>
      <w:proofErr w:type="spellStart"/>
      <w:r w:rsidRPr="003C7339">
        <w:rPr>
          <w:b/>
        </w:rPr>
        <w:t>Yolla</w:t>
      </w:r>
      <w:proofErr w:type="spellEnd"/>
      <w:r w:rsidRPr="003C7339">
        <w:rPr>
          <w:b/>
        </w:rPr>
        <w:t>(2005)</w:t>
      </w:r>
      <w:r w:rsidRPr="003C7339">
        <w:rPr>
          <w:b/>
          <w:vertAlign w:val="superscript"/>
        </w:rPr>
        <w:t>17</w:t>
      </w:r>
      <w:r w:rsidRPr="003C7339">
        <w:t xml:space="preserve"> conducted a study on “</w:t>
      </w:r>
      <w:r w:rsidRPr="003C7339">
        <w:rPr>
          <w:bCs/>
        </w:rPr>
        <w:t>Challenges in implementing capital adequacy guidelines to Islamic banks”.</w:t>
      </w:r>
      <w:r w:rsidRPr="003C7339">
        <w:t xml:space="preserve"> The researchers say that throughout the past 30 years or so, the practice of Islamic banking has proved to be a viable alternative and is growing at an estimated annual rate of 15 per cent. Many challenges still lie ahead, however, for Islamic banks to be able to comply with international standards and guidelines. A key issue relates to the implementation of Pillar 1 of the Basel II Accord, or capital adequacy requirements that were originally set to capture different types of risks faced by conventional banks, and that do not cater to the risk specificities of Islamic banks. The objective of this study is to overview the recent guidelines for risk management and capital adequacy in Islamic banking and to study the implications of applying Pillar 1 to a major Islamic bank. They specifically raise serious issues related to the nature of risks arising from the uses of funds of Islamic financial institutions and their implication on the banking book of the Islamic financial institution. Still other challenges lie ahead of international regulatory bodies in order to cater to other types of risks that are unique to Islamic financial institutions.</w:t>
      </w:r>
    </w:p>
    <w:p w:rsidR="00EB5280" w:rsidRPr="003C7339" w:rsidRDefault="00EB5280" w:rsidP="00EB5280">
      <w:pPr>
        <w:spacing w:before="360" w:after="360" w:line="360" w:lineRule="auto"/>
        <w:jc w:val="both"/>
      </w:pPr>
      <w:r w:rsidRPr="003C7339">
        <w:rPr>
          <w:b/>
        </w:rPr>
        <w:lastRenderedPageBreak/>
        <w:tab/>
        <w:t xml:space="preserve">Cowell, </w:t>
      </w:r>
      <w:proofErr w:type="spellStart"/>
      <w:r w:rsidRPr="003C7339">
        <w:rPr>
          <w:b/>
        </w:rPr>
        <w:t>Verrall</w:t>
      </w:r>
      <w:proofErr w:type="spellEnd"/>
      <w:r w:rsidRPr="003C7339">
        <w:rPr>
          <w:b/>
        </w:rPr>
        <w:t xml:space="preserve"> and </w:t>
      </w:r>
      <w:proofErr w:type="gramStart"/>
      <w:r w:rsidRPr="003C7339">
        <w:rPr>
          <w:b/>
        </w:rPr>
        <w:t>Yoon(</w:t>
      </w:r>
      <w:proofErr w:type="gramEnd"/>
      <w:r w:rsidRPr="003C7339">
        <w:rPr>
          <w:b/>
        </w:rPr>
        <w:t>2005)</w:t>
      </w:r>
      <w:r w:rsidRPr="003C7339">
        <w:rPr>
          <w:b/>
          <w:vertAlign w:val="superscript"/>
        </w:rPr>
        <w:t>18</w:t>
      </w:r>
      <w:r w:rsidRPr="003C7339">
        <w:rPr>
          <w:b/>
        </w:rPr>
        <w:t xml:space="preserve"> </w:t>
      </w:r>
      <w:r w:rsidRPr="003C7339">
        <w:t>conducted a study on “</w:t>
      </w:r>
      <w:r w:rsidRPr="003C7339">
        <w:rPr>
          <w:bCs/>
        </w:rPr>
        <w:t xml:space="preserve">Modeling Operational Risk With Bayesian Networks”. </w:t>
      </w:r>
      <w:r w:rsidRPr="003C7339">
        <w:t>A Bayesian network is an emerging tool for a wide range of risk management applications, one of which is the modeling of operational risk. This comes at a time when changes in the supervision of financial institutions have resulted in increased scrutiny on the risk management of banks and insurance companies, thus giving the industry an impetus to measure and manage operational risk. The more established methods for risk quantification are linear models such as time series models, econometric models, empirical actuarial models, and extreme value theory. Due to data limitations and complex interaction between operational risk variables, various nonlinear methods have been proposed in this study, one of which is Bayesian networks. Using an idealized example of a fictitious on line business, the researchers constructed a Bayesian network that models various risk factors and their combination into an overall loss distribution. Using this model, they show how established Bayesian network methodology can be applied to: (1) form posterior marginal distributions of variables based on evidence, (2) simulate scenarios, (3) update the parameters of the model using data, and (4) quantify in real-time how well the model predictions compare to actual data. A specific example of Bayesian networks application to operational risk in a bank setting is then suggested.</w:t>
      </w:r>
    </w:p>
    <w:p w:rsidR="00EB5280" w:rsidRPr="003C7339" w:rsidRDefault="00EB5280" w:rsidP="00EB5280">
      <w:pPr>
        <w:spacing w:before="360" w:after="360" w:line="360" w:lineRule="auto"/>
        <w:jc w:val="both"/>
      </w:pPr>
      <w:r w:rsidRPr="003C7339">
        <w:rPr>
          <w:b/>
        </w:rPr>
        <w:tab/>
      </w:r>
      <w:proofErr w:type="spellStart"/>
      <w:r w:rsidRPr="003C7339">
        <w:rPr>
          <w:b/>
        </w:rPr>
        <w:t>Jeitschko</w:t>
      </w:r>
      <w:proofErr w:type="spellEnd"/>
      <w:r w:rsidRPr="003C7339">
        <w:rPr>
          <w:b/>
        </w:rPr>
        <w:t>, Thomas, </w:t>
      </w:r>
      <w:proofErr w:type="spellStart"/>
      <w:r w:rsidRPr="003C7339">
        <w:rPr>
          <w:b/>
        </w:rPr>
        <w:t>Jeung</w:t>
      </w:r>
      <w:proofErr w:type="spellEnd"/>
      <w:r w:rsidRPr="003C7339">
        <w:rPr>
          <w:b/>
        </w:rPr>
        <w:t xml:space="preserve"> and Shin </w:t>
      </w:r>
      <w:proofErr w:type="gramStart"/>
      <w:r w:rsidRPr="003C7339">
        <w:rPr>
          <w:b/>
        </w:rPr>
        <w:t>Dong(</w:t>
      </w:r>
      <w:proofErr w:type="gramEnd"/>
      <w:r w:rsidRPr="003C7339">
        <w:rPr>
          <w:b/>
        </w:rPr>
        <w:t>2006)</w:t>
      </w:r>
      <w:r w:rsidRPr="003C7339">
        <w:rPr>
          <w:b/>
          <w:vertAlign w:val="superscript"/>
        </w:rPr>
        <w:t>19</w:t>
      </w:r>
      <w:r w:rsidRPr="003C7339">
        <w:t xml:space="preserve"> conducted a study on “</w:t>
      </w:r>
      <w:r w:rsidRPr="003C7339">
        <w:rPr>
          <w:bCs/>
        </w:rPr>
        <w:t>Do well-</w:t>
      </w:r>
      <w:proofErr w:type="spellStart"/>
      <w:r w:rsidRPr="003C7339">
        <w:rPr>
          <w:bCs/>
        </w:rPr>
        <w:t>capitalised</w:t>
      </w:r>
      <w:proofErr w:type="spellEnd"/>
      <w:r w:rsidRPr="003C7339">
        <w:rPr>
          <w:bCs/>
        </w:rPr>
        <w:t xml:space="preserve"> banks take more risk? </w:t>
      </w:r>
      <w:proofErr w:type="gramStart"/>
      <w:r w:rsidRPr="003C7339">
        <w:rPr>
          <w:bCs/>
        </w:rPr>
        <w:t>Evidence from the Korean banking system”.</w:t>
      </w:r>
      <w:proofErr w:type="gramEnd"/>
      <w:r w:rsidRPr="003C7339">
        <w:t xml:space="preserve"> The relationship between banks' </w:t>
      </w:r>
      <w:proofErr w:type="spellStart"/>
      <w:r w:rsidRPr="003C7339">
        <w:t>capitalisations</w:t>
      </w:r>
      <w:proofErr w:type="spellEnd"/>
      <w:r w:rsidRPr="003C7339">
        <w:t xml:space="preserve"> and risk-taking </w:t>
      </w:r>
      <w:proofErr w:type="spellStart"/>
      <w:r w:rsidRPr="003C7339">
        <w:t>behaviours</w:t>
      </w:r>
      <w:proofErr w:type="spellEnd"/>
      <w:r w:rsidRPr="003C7339">
        <w:t xml:space="preserve"> has important implications for regulatory policies. This empirical study incorporated the incentives of the three entities that influence the risk determination of a bank, namely regulatory agencies, shareholders, and management. The test results using data from the Korean banking system showed measurable differences in risk-</w:t>
      </w:r>
      <w:proofErr w:type="spellStart"/>
      <w:r w:rsidRPr="003C7339">
        <w:t>capitalisation</w:t>
      </w:r>
      <w:proofErr w:type="spellEnd"/>
      <w:r w:rsidRPr="003C7339">
        <w:t xml:space="preserve"> relationships across banks differentiated by the level of </w:t>
      </w:r>
      <w:proofErr w:type="spellStart"/>
      <w:r w:rsidRPr="003C7339">
        <w:t>capitalisation</w:t>
      </w:r>
      <w:proofErr w:type="spellEnd"/>
      <w:r w:rsidRPr="003C7339">
        <w:t xml:space="preserve">, and across publicly- and </w:t>
      </w:r>
      <w:proofErr w:type="spellStart"/>
      <w:r w:rsidRPr="003C7339">
        <w:t>nonpublicly</w:t>
      </w:r>
      <w:proofErr w:type="spellEnd"/>
      <w:r w:rsidRPr="003C7339">
        <w:t xml:space="preserve"> traded banks. These results provide evidence that risk-</w:t>
      </w:r>
      <w:proofErr w:type="spellStart"/>
      <w:r w:rsidRPr="003C7339">
        <w:t>capitalisation</w:t>
      </w:r>
      <w:proofErr w:type="spellEnd"/>
      <w:r w:rsidRPr="003C7339">
        <w:t xml:space="preserve"> relationships are sensitive to the relative forces of the three sources of influence that determine the risk.</w:t>
      </w:r>
    </w:p>
    <w:p w:rsidR="00EB5280" w:rsidRPr="003C7339" w:rsidRDefault="00EB5280" w:rsidP="00EB5280">
      <w:pPr>
        <w:spacing w:before="360" w:after="360" w:line="360" w:lineRule="auto"/>
        <w:jc w:val="both"/>
      </w:pPr>
      <w:r w:rsidRPr="003C7339">
        <w:rPr>
          <w:b/>
        </w:rPr>
        <w:lastRenderedPageBreak/>
        <w:tab/>
      </w:r>
      <w:r w:rsidRPr="003C7339">
        <w:rPr>
          <w:b/>
          <w:spacing w:val="-4"/>
        </w:rPr>
        <w:t>Al-</w:t>
      </w:r>
      <w:proofErr w:type="spellStart"/>
      <w:r w:rsidRPr="003C7339">
        <w:rPr>
          <w:b/>
          <w:spacing w:val="-4"/>
        </w:rPr>
        <w:t>Tamimi</w:t>
      </w:r>
      <w:proofErr w:type="spellEnd"/>
      <w:r w:rsidRPr="003C7339">
        <w:rPr>
          <w:b/>
          <w:spacing w:val="-4"/>
        </w:rPr>
        <w:t>, Hussein A. Hassan, Al-</w:t>
      </w:r>
      <w:proofErr w:type="spellStart"/>
      <w:r w:rsidRPr="003C7339">
        <w:rPr>
          <w:b/>
          <w:spacing w:val="-4"/>
        </w:rPr>
        <w:t>Mazrooei</w:t>
      </w:r>
      <w:proofErr w:type="spellEnd"/>
      <w:r w:rsidRPr="003C7339">
        <w:rPr>
          <w:b/>
          <w:spacing w:val="-4"/>
        </w:rPr>
        <w:t xml:space="preserve"> and </w:t>
      </w:r>
      <w:proofErr w:type="spellStart"/>
      <w:r w:rsidRPr="003C7339">
        <w:rPr>
          <w:b/>
          <w:spacing w:val="-4"/>
        </w:rPr>
        <w:t>Faris</w:t>
      </w:r>
      <w:proofErr w:type="spellEnd"/>
      <w:r w:rsidRPr="003C7339">
        <w:rPr>
          <w:b/>
          <w:spacing w:val="-4"/>
        </w:rPr>
        <w:t xml:space="preserve"> Mohammed (2007)</w:t>
      </w:r>
      <w:r w:rsidRPr="003C7339">
        <w:rPr>
          <w:b/>
          <w:spacing w:val="-4"/>
          <w:vertAlign w:val="superscript"/>
        </w:rPr>
        <w:t>20</w:t>
      </w:r>
      <w:r w:rsidRPr="003C7339">
        <w:t xml:space="preserve"> conducted a study on “</w:t>
      </w:r>
      <w:r w:rsidRPr="003C7339">
        <w:rPr>
          <w:bCs/>
        </w:rPr>
        <w:t>Banks' risk management: a comparison study of UAE national and foreign banks”.</w:t>
      </w:r>
      <w:r w:rsidRPr="003C7339">
        <w:rPr>
          <w:b/>
          <w:bCs/>
        </w:rPr>
        <w:t xml:space="preserve"> </w:t>
      </w:r>
      <w:r w:rsidRPr="003C7339">
        <w:t>The purpose of this research was to examine the degree to which the UAE banks use risk management practices and techniques in dealing with different types of risk. The secondary objective was to compare risk management practices between the two sets of banks. The researchers developed a modified questionnaire, divided into two parts. The first part covered six aspects: understanding risk and risk management; risk identification; risk assessment and analysis; risk monitoring; risk management practices; and credit risk analysis. This part included 43 closed-ended questions based on an interval scale. The second part consisted of two closed-ended questions based on an ordinal scale dealing with two topics: methods of risk identification, and risks facing the sample banks. This study found that the three most important types of risk facing the UAE commercial banks are foreign exchange risk, followed by credit risk, then operating risk. It also found that the UAE banks are somewhat efficient in managing risk, and risk identification and risk assessment and analysis are the most influencing variables in risk management practices. Finally, the results indicated that there is a significant difference between the UAE national and foreign banks in the practice of risk assessment and analysis, and in risk monitoring and controlling.</w:t>
      </w:r>
    </w:p>
    <w:p w:rsidR="00EB5280" w:rsidRPr="003C7339" w:rsidRDefault="00EB5280" w:rsidP="00EB5280">
      <w:pPr>
        <w:spacing w:before="360" w:after="360" w:line="360" w:lineRule="auto"/>
        <w:jc w:val="both"/>
      </w:pPr>
      <w:r w:rsidRPr="003C7339">
        <w:rPr>
          <w:b/>
        </w:rPr>
        <w:tab/>
      </w:r>
      <w:proofErr w:type="spellStart"/>
      <w:r w:rsidRPr="003C7339">
        <w:rPr>
          <w:b/>
        </w:rPr>
        <w:t>Haselmann</w:t>
      </w:r>
      <w:proofErr w:type="spellEnd"/>
      <w:r w:rsidRPr="003C7339">
        <w:rPr>
          <w:b/>
        </w:rPr>
        <w:t>, Rainer, </w:t>
      </w:r>
      <w:proofErr w:type="spellStart"/>
      <w:r w:rsidRPr="003C7339">
        <w:rPr>
          <w:b/>
        </w:rPr>
        <w:t>Wachte</w:t>
      </w:r>
      <w:proofErr w:type="spellEnd"/>
      <w:r w:rsidRPr="003C7339">
        <w:rPr>
          <w:b/>
        </w:rPr>
        <w:t xml:space="preserve"> and </w:t>
      </w:r>
      <w:proofErr w:type="gramStart"/>
      <w:r w:rsidRPr="003C7339">
        <w:rPr>
          <w:b/>
        </w:rPr>
        <w:t>Paul(</w:t>
      </w:r>
      <w:proofErr w:type="gramEnd"/>
      <w:r w:rsidRPr="003C7339">
        <w:rPr>
          <w:b/>
        </w:rPr>
        <w:t>2006)</w:t>
      </w:r>
      <w:r w:rsidRPr="003C7339">
        <w:rPr>
          <w:b/>
          <w:vertAlign w:val="superscript"/>
        </w:rPr>
        <w:t>21</w:t>
      </w:r>
      <w:r w:rsidRPr="003C7339">
        <w:t xml:space="preserve"> conducted a study on “</w:t>
      </w:r>
      <w:r w:rsidRPr="003C7339">
        <w:rPr>
          <w:bCs/>
        </w:rPr>
        <w:t xml:space="preserve">Risk Taking by Banks in the Transition Countries”. </w:t>
      </w:r>
      <w:r w:rsidRPr="003C7339">
        <w:t xml:space="preserve">Although the performance and </w:t>
      </w:r>
      <w:proofErr w:type="spellStart"/>
      <w:r w:rsidRPr="003C7339">
        <w:t>privatisation</w:t>
      </w:r>
      <w:proofErr w:type="spellEnd"/>
      <w:r w:rsidRPr="003C7339">
        <w:t xml:space="preserve"> of transition banks have been widely studied already, little is known about their risk-taking and risk management activities. In this study the researchers used a new European Bank for Reconstruction and Development (EBRD) survey data of set of banks to examine risk taking by banks in the transition countries. They found no indication of excessive risk taking by specific ownership or size categories of banks. Also, they found no connections between risk taking and the quality of the institutional environment although an unsound environment was associated with higher levels of capital. </w:t>
      </w:r>
    </w:p>
    <w:p w:rsidR="00EB5280" w:rsidRPr="003C7339" w:rsidRDefault="00EB5280" w:rsidP="00EB5280">
      <w:pPr>
        <w:spacing w:before="360" w:after="360" w:line="360" w:lineRule="auto"/>
        <w:jc w:val="both"/>
      </w:pPr>
      <w:r w:rsidRPr="003C7339">
        <w:rPr>
          <w:b/>
        </w:rPr>
        <w:lastRenderedPageBreak/>
        <w:tab/>
      </w:r>
      <w:proofErr w:type="spellStart"/>
      <w:r w:rsidRPr="003C7339">
        <w:rPr>
          <w:b/>
        </w:rPr>
        <w:t>Cai</w:t>
      </w:r>
      <w:proofErr w:type="spellEnd"/>
      <w:r w:rsidRPr="003C7339">
        <w:rPr>
          <w:b/>
        </w:rPr>
        <w:t xml:space="preserve"> </w:t>
      </w:r>
      <w:proofErr w:type="spellStart"/>
      <w:r w:rsidRPr="003C7339">
        <w:rPr>
          <w:b/>
        </w:rPr>
        <w:t>Zhuang</w:t>
      </w:r>
      <w:proofErr w:type="spellEnd"/>
      <w:r w:rsidRPr="003C7339">
        <w:rPr>
          <w:b/>
        </w:rPr>
        <w:t>, </w:t>
      </w:r>
      <w:proofErr w:type="spellStart"/>
      <w:r w:rsidRPr="003C7339">
        <w:rPr>
          <w:b/>
        </w:rPr>
        <w:t>Wheale</w:t>
      </w:r>
      <w:proofErr w:type="spellEnd"/>
      <w:r w:rsidRPr="003C7339">
        <w:rPr>
          <w:b/>
        </w:rPr>
        <w:t xml:space="preserve"> and </w:t>
      </w:r>
      <w:proofErr w:type="gramStart"/>
      <w:r w:rsidRPr="003C7339">
        <w:rPr>
          <w:b/>
        </w:rPr>
        <w:t>Peter(</w:t>
      </w:r>
      <w:proofErr w:type="gramEnd"/>
      <w:r w:rsidRPr="003C7339">
        <w:rPr>
          <w:b/>
        </w:rPr>
        <w:t>2006)</w:t>
      </w:r>
      <w:r w:rsidRPr="003C7339">
        <w:rPr>
          <w:b/>
          <w:vertAlign w:val="superscript"/>
        </w:rPr>
        <w:t>22</w:t>
      </w:r>
      <w:r w:rsidRPr="003C7339">
        <w:t xml:space="preserve"> conducted a study on “</w:t>
      </w:r>
      <w:r w:rsidRPr="003C7339">
        <w:rPr>
          <w:bCs/>
        </w:rPr>
        <w:t>The new capital accord and the Chinese banking industry”.</w:t>
      </w:r>
      <w:r w:rsidRPr="003C7339">
        <w:t xml:space="preserve"> With the 1999 publication of the Basel Committee's proposal for a New Capital Accord, Basel II, to replace the 1988 agreement, </w:t>
      </w:r>
      <w:smartTag w:uri="urn:schemas-microsoft-com:office:smarttags" w:element="City">
        <w:smartTag w:uri="urn:schemas-microsoft-com:office:smarttags" w:element="place">
          <w:r w:rsidRPr="003C7339">
            <w:t>Basel</w:t>
          </w:r>
        </w:smartTag>
      </w:smartTag>
      <w:r w:rsidRPr="003C7339">
        <w:t xml:space="preserve"> I, an attempt was made to address the problem of correlating banks' risks and their management with capital requirements. The Basel II framework, </w:t>
      </w:r>
      <w:proofErr w:type="spellStart"/>
      <w:r w:rsidRPr="003C7339">
        <w:t>finalised</w:t>
      </w:r>
      <w:proofErr w:type="spellEnd"/>
      <w:r w:rsidRPr="003C7339">
        <w:t xml:space="preserve"> in June 2004, was designed to improve risk management by using models based on past performance to help set the amount of capital banks are required to hold by regulators, with the purpose of improving the efficiency of the global allocation of capital. The objectives of this study were to investigate the implications of the New Capital Accord for the banking community and, in particular, the response to these new international banking rules of the Chinese banking industry. The researchers formulated three propositions, namely, Basel II will improve risk management; Basel II will improve capital allocation efficiency; and compliance with advanced risk management systems is predicated on Basel II and is biased in </w:t>
      </w:r>
      <w:proofErr w:type="spellStart"/>
      <w:r w:rsidRPr="003C7339">
        <w:t>favour</w:t>
      </w:r>
      <w:proofErr w:type="spellEnd"/>
      <w:r w:rsidRPr="003C7339">
        <w:t xml:space="preserve"> of the large banks. Following an extensive analysis of the New Capital Accord, evidence was assembled with which to evaluate these three propositions by gathering primary data from risk managers in the Chinese banking industry by means of a semi-structured </w:t>
      </w:r>
      <w:proofErr w:type="spellStart"/>
      <w:r w:rsidRPr="003C7339">
        <w:t>tele</w:t>
      </w:r>
      <w:proofErr w:type="spellEnd"/>
      <w:r w:rsidRPr="003C7339">
        <w:t xml:space="preserve">-interview survey of 24 Chinese banks. The findings of the study strongly supported the first two propositions and partly supported the third proposition. </w:t>
      </w:r>
    </w:p>
    <w:p w:rsidR="00EB5280" w:rsidRPr="003C7339" w:rsidRDefault="00EB5280" w:rsidP="00EB5280">
      <w:pPr>
        <w:spacing w:before="360" w:after="360" w:line="360" w:lineRule="auto"/>
        <w:jc w:val="both"/>
      </w:pPr>
      <w:r w:rsidRPr="003C7339">
        <w:rPr>
          <w:b/>
        </w:rPr>
        <w:tab/>
        <w:t xml:space="preserve">Lin and </w:t>
      </w:r>
      <w:proofErr w:type="spellStart"/>
      <w:r w:rsidRPr="003C7339">
        <w:rPr>
          <w:b/>
        </w:rPr>
        <w:t>Shu</w:t>
      </w:r>
      <w:proofErr w:type="spellEnd"/>
      <w:r w:rsidRPr="003C7339">
        <w:rPr>
          <w:b/>
        </w:rPr>
        <w:t xml:space="preserve"> </w:t>
      </w:r>
      <w:proofErr w:type="gramStart"/>
      <w:r w:rsidRPr="003C7339">
        <w:rPr>
          <w:b/>
        </w:rPr>
        <w:t>Ling(</w:t>
      </w:r>
      <w:proofErr w:type="gramEnd"/>
      <w:r w:rsidRPr="003C7339">
        <w:rPr>
          <w:b/>
        </w:rPr>
        <w:t>2007)</w:t>
      </w:r>
      <w:r w:rsidRPr="003C7339">
        <w:rPr>
          <w:b/>
          <w:vertAlign w:val="superscript"/>
        </w:rPr>
        <w:t>23</w:t>
      </w:r>
      <w:r w:rsidRPr="003C7339">
        <w:t xml:space="preserve"> conducted a study on “</w:t>
      </w:r>
      <w:r w:rsidRPr="003C7339">
        <w:rPr>
          <w:bCs/>
        </w:rPr>
        <w:t xml:space="preserve">Risk management of banking industry in </w:t>
      </w:r>
      <w:smartTag w:uri="urn:schemas-microsoft-com:office:smarttags" w:element="country-region">
        <w:smartTag w:uri="urn:schemas-microsoft-com:office:smarttags" w:element="place">
          <w:r w:rsidRPr="003C7339">
            <w:rPr>
              <w:bCs/>
            </w:rPr>
            <w:t>Taiwan</w:t>
          </w:r>
        </w:smartTag>
      </w:smartTag>
      <w:r w:rsidRPr="003C7339">
        <w:rPr>
          <w:bCs/>
        </w:rPr>
        <w:t>”.</w:t>
      </w:r>
      <w:r w:rsidRPr="003C7339">
        <w:rPr>
          <w:b/>
          <w:bCs/>
        </w:rPr>
        <w:t xml:space="preserve"> </w:t>
      </w:r>
      <w:r w:rsidRPr="003C7339">
        <w:t xml:space="preserve">This study focused upon the factors affecting the risk-taking </w:t>
      </w:r>
      <w:proofErr w:type="spellStart"/>
      <w:r w:rsidRPr="003C7339">
        <w:t>behaviour</w:t>
      </w:r>
      <w:proofErr w:type="spellEnd"/>
      <w:r w:rsidRPr="003C7339">
        <w:t xml:space="preserve"> of Taiwan's banking industry during the period from 1994 through 2003, and also </w:t>
      </w:r>
      <w:proofErr w:type="spellStart"/>
      <w:r w:rsidRPr="003C7339">
        <w:t>analysed</w:t>
      </w:r>
      <w:proofErr w:type="spellEnd"/>
      <w:r w:rsidRPr="003C7339">
        <w:t xml:space="preserve"> separately the differences of new-private and state-owned banks, pre- and post-New Basel Capital Accord. It further compared the differences of risk-taking </w:t>
      </w:r>
      <w:proofErr w:type="spellStart"/>
      <w:r w:rsidRPr="003C7339">
        <w:t>behaviour</w:t>
      </w:r>
      <w:proofErr w:type="spellEnd"/>
      <w:r w:rsidRPr="003C7339">
        <w:t xml:space="preserve"> in </w:t>
      </w:r>
      <w:smartTag w:uri="urn:schemas-microsoft-com:office:smarttags" w:element="country-region">
        <w:smartTag w:uri="urn:schemas-microsoft-com:office:smarttags" w:element="place">
          <w:r w:rsidRPr="003C7339">
            <w:t>Taiwan</w:t>
          </w:r>
        </w:smartTag>
      </w:smartTag>
      <w:r w:rsidRPr="003C7339">
        <w:t xml:space="preserve">'s banking industry. The results showed that the more liquidity, the higher the total risk as well as the market risk. The higher the number of rational investors, franchise value and capital adequacy ratio, the less default risk for </w:t>
      </w:r>
      <w:smartTag w:uri="urn:schemas-microsoft-com:office:smarttags" w:element="country-region">
        <w:smartTag w:uri="urn:schemas-microsoft-com:office:smarttags" w:element="place">
          <w:r w:rsidRPr="003C7339">
            <w:t>Taiwan</w:t>
          </w:r>
        </w:smartTag>
      </w:smartTag>
      <w:r w:rsidRPr="003C7339">
        <w:t xml:space="preserve">'s banking industry. Furthermore, the larger the number of rational investors and higher the franchise value, the less market risk and insolvency risk. However, the larger the bank size, the more default risk, market risk and insolvency risk in </w:t>
      </w:r>
      <w:smartTag w:uri="urn:schemas-microsoft-com:office:smarttags" w:element="country-region">
        <w:smartTag w:uri="urn:schemas-microsoft-com:office:smarttags" w:element="place">
          <w:r w:rsidRPr="003C7339">
            <w:t>Taiwan</w:t>
          </w:r>
        </w:smartTag>
      </w:smartTag>
      <w:r w:rsidRPr="003C7339">
        <w:t xml:space="preserve">'s </w:t>
      </w:r>
      <w:r w:rsidRPr="003C7339">
        <w:lastRenderedPageBreak/>
        <w:t xml:space="preserve">banking industry. By implementing the New Basel Capital Accord, for state-owned and new-private banks, the results were consistent. This study infers that the banks in </w:t>
      </w:r>
      <w:smartTag w:uri="urn:schemas-microsoft-com:office:smarttags" w:element="country-region">
        <w:smartTag w:uri="urn:schemas-microsoft-com:office:smarttags" w:element="place">
          <w:r w:rsidRPr="003C7339">
            <w:t>Taiwan</w:t>
          </w:r>
        </w:smartTag>
      </w:smartTag>
      <w:r w:rsidRPr="003C7339">
        <w:t xml:space="preserve"> are definitely affected by rational investors, franchise value, capital adequacy ratio, size and liquidity. </w:t>
      </w:r>
    </w:p>
    <w:p w:rsidR="00EB5280" w:rsidRPr="003C7339" w:rsidRDefault="00EB5280" w:rsidP="00EB5280">
      <w:pPr>
        <w:spacing w:before="360" w:after="360" w:line="360" w:lineRule="auto"/>
        <w:jc w:val="both"/>
      </w:pPr>
      <w:r w:rsidRPr="003C7339">
        <w:rPr>
          <w:b/>
        </w:rPr>
        <w:tab/>
      </w:r>
      <w:proofErr w:type="spellStart"/>
      <w:r w:rsidRPr="003C7339">
        <w:rPr>
          <w:b/>
        </w:rPr>
        <w:t>Rogachev</w:t>
      </w:r>
      <w:proofErr w:type="spellEnd"/>
      <w:r w:rsidRPr="003C7339">
        <w:rPr>
          <w:b/>
        </w:rPr>
        <w:t xml:space="preserve"> and </w:t>
      </w:r>
      <w:proofErr w:type="spellStart"/>
      <w:proofErr w:type="gramStart"/>
      <w:r w:rsidRPr="003C7339">
        <w:rPr>
          <w:b/>
        </w:rPr>
        <w:t>Andrey</w:t>
      </w:r>
      <w:proofErr w:type="spellEnd"/>
      <w:r w:rsidRPr="003C7339">
        <w:rPr>
          <w:b/>
        </w:rPr>
        <w:t>(</w:t>
      </w:r>
      <w:proofErr w:type="gramEnd"/>
      <w:r w:rsidRPr="003C7339">
        <w:rPr>
          <w:b/>
        </w:rPr>
        <w:t>2007)</w:t>
      </w:r>
      <w:r w:rsidRPr="003C7339">
        <w:rPr>
          <w:b/>
          <w:vertAlign w:val="superscript"/>
        </w:rPr>
        <w:t>24</w:t>
      </w:r>
      <w:r w:rsidRPr="003C7339">
        <w:t xml:space="preserve"> conducted a study on “</w:t>
      </w:r>
      <w:r w:rsidRPr="003C7339">
        <w:rPr>
          <w:bCs/>
        </w:rPr>
        <w:t>Value-at-risk concept by Swiss private banks”.</w:t>
      </w:r>
      <w:r w:rsidRPr="003C7339">
        <w:rPr>
          <w:b/>
          <w:bCs/>
        </w:rPr>
        <w:t xml:space="preserve"> </w:t>
      </w:r>
      <w:r w:rsidRPr="003C7339">
        <w:t>The purpose of this study was to consider the problem of using the Value-at-Risk (</w:t>
      </w:r>
      <w:proofErr w:type="spellStart"/>
      <w:r w:rsidRPr="003C7339">
        <w:t>VaR</w:t>
      </w:r>
      <w:proofErr w:type="spellEnd"/>
      <w:r w:rsidRPr="003C7339">
        <w:t xml:space="preserve">) technique and examine its practical implementation by Swiss Private Banks. The study was based on a survey originally undertaken in 2003 and updated in 2005. The research results provided details on how asset and portfolio managers understand and apply </w:t>
      </w:r>
      <w:proofErr w:type="spellStart"/>
      <w:r w:rsidRPr="003C7339">
        <w:t>VaR</w:t>
      </w:r>
      <w:proofErr w:type="spellEnd"/>
      <w:r w:rsidRPr="003C7339">
        <w:t xml:space="preserve"> methodology in their daily business. From the banks' perspectives, </w:t>
      </w:r>
      <w:proofErr w:type="spellStart"/>
      <w:r w:rsidRPr="003C7339">
        <w:t>VaR</w:t>
      </w:r>
      <w:proofErr w:type="spellEnd"/>
      <w:r w:rsidRPr="003C7339">
        <w:t xml:space="preserve"> had both positive and negative points. The reason was that </w:t>
      </w:r>
      <w:proofErr w:type="spellStart"/>
      <w:r w:rsidRPr="003C7339">
        <w:t>VaR</w:t>
      </w:r>
      <w:proofErr w:type="spellEnd"/>
      <w:r w:rsidRPr="003C7339">
        <w:t xml:space="preserve"> was used by portfolio managers as comparable risk measurement across different asset classes and business lines. This analysis showed how banks can implement </w:t>
      </w:r>
      <w:proofErr w:type="spellStart"/>
      <w:r w:rsidRPr="003C7339">
        <w:t>VaR</w:t>
      </w:r>
      <w:proofErr w:type="spellEnd"/>
      <w:r w:rsidRPr="003C7339">
        <w:t xml:space="preserve"> concept more effectively through its practical implementation areas in: portfolio management decisions and asset allocation; measuring and monitoring market risk. </w:t>
      </w:r>
    </w:p>
    <w:p w:rsidR="00EB5280" w:rsidRPr="003C7339" w:rsidRDefault="00EB5280" w:rsidP="00EB5280">
      <w:pPr>
        <w:spacing w:before="360" w:after="360" w:line="360" w:lineRule="auto"/>
        <w:jc w:val="both"/>
      </w:pPr>
      <w:r w:rsidRPr="003C7339">
        <w:rPr>
          <w:b/>
        </w:rPr>
        <w:tab/>
      </w:r>
      <w:proofErr w:type="spellStart"/>
      <w:r w:rsidRPr="003C7339">
        <w:rPr>
          <w:b/>
        </w:rPr>
        <w:t>Chipalkatti</w:t>
      </w:r>
      <w:proofErr w:type="spellEnd"/>
      <w:r w:rsidRPr="003C7339">
        <w:rPr>
          <w:b/>
        </w:rPr>
        <w:t xml:space="preserve">, </w:t>
      </w:r>
      <w:proofErr w:type="spellStart"/>
      <w:r w:rsidRPr="003C7339">
        <w:rPr>
          <w:b/>
        </w:rPr>
        <w:t>Niranjan</w:t>
      </w:r>
      <w:proofErr w:type="spellEnd"/>
      <w:r w:rsidRPr="003C7339">
        <w:rPr>
          <w:b/>
        </w:rPr>
        <w:t xml:space="preserve">, Rishi and </w:t>
      </w:r>
      <w:proofErr w:type="spellStart"/>
      <w:proofErr w:type="gramStart"/>
      <w:r w:rsidRPr="003C7339">
        <w:rPr>
          <w:b/>
        </w:rPr>
        <w:t>Meenakshi</w:t>
      </w:r>
      <w:proofErr w:type="spellEnd"/>
      <w:r w:rsidRPr="003C7339">
        <w:rPr>
          <w:b/>
        </w:rPr>
        <w:t>(</w:t>
      </w:r>
      <w:proofErr w:type="gramEnd"/>
      <w:r w:rsidRPr="003C7339">
        <w:rPr>
          <w:b/>
        </w:rPr>
        <w:t>2004)</w:t>
      </w:r>
      <w:r w:rsidRPr="003C7339">
        <w:rPr>
          <w:b/>
          <w:vertAlign w:val="superscript"/>
        </w:rPr>
        <w:t>25</w:t>
      </w:r>
      <w:r w:rsidRPr="003C7339">
        <w:t xml:space="preserve"> conducted a study on “</w:t>
      </w:r>
      <w:r w:rsidRPr="003C7339">
        <w:rPr>
          <w:bCs/>
        </w:rPr>
        <w:t>A post-reform assessment of the Indian banking sector: profitability, risk and transparency”.</w:t>
      </w:r>
      <w:r w:rsidRPr="003C7339">
        <w:rPr>
          <w:b/>
          <w:bCs/>
        </w:rPr>
        <w:t xml:space="preserve"> </w:t>
      </w:r>
      <w:r w:rsidRPr="003C7339">
        <w:t xml:space="preserve">This study critically evaluated the performance of Indian banks by examining quantitative data on bank profitability and risk subsequent to the market-oriented reforms in 1991. A bank transparency indicator was also constructed to appraise the performance of Indian banks with respect to the quality of their disclosures. The assessment indicated deteriorating profitability, heightened risk exposure and inadequate transparency of accounting disclosures. The study underscored an urgent need for an improvement in the risk management skills of Indian banks and their supervisors. </w:t>
      </w:r>
    </w:p>
    <w:p w:rsidR="00EB5280" w:rsidRPr="003C7339" w:rsidRDefault="00EB5280" w:rsidP="00EB5280">
      <w:pPr>
        <w:spacing w:before="360" w:after="360" w:line="360" w:lineRule="auto"/>
        <w:jc w:val="both"/>
      </w:pPr>
      <w:r w:rsidRPr="003C7339">
        <w:rPr>
          <w:b/>
        </w:rPr>
        <w:tab/>
      </w:r>
      <w:proofErr w:type="spellStart"/>
      <w:r w:rsidRPr="003C7339">
        <w:rPr>
          <w:b/>
        </w:rPr>
        <w:t>Staikouras</w:t>
      </w:r>
      <w:proofErr w:type="spellEnd"/>
      <w:r w:rsidRPr="003C7339">
        <w:rPr>
          <w:b/>
        </w:rPr>
        <w:t xml:space="preserve"> and </w:t>
      </w:r>
      <w:proofErr w:type="gramStart"/>
      <w:r w:rsidRPr="003C7339">
        <w:rPr>
          <w:b/>
        </w:rPr>
        <w:t>Sotiris(</w:t>
      </w:r>
      <w:proofErr w:type="gramEnd"/>
      <w:r w:rsidRPr="003C7339">
        <w:rPr>
          <w:b/>
        </w:rPr>
        <w:t>2005)</w:t>
      </w:r>
      <w:r w:rsidRPr="003C7339">
        <w:rPr>
          <w:b/>
          <w:vertAlign w:val="superscript"/>
        </w:rPr>
        <w:t>26</w:t>
      </w:r>
      <w:r w:rsidRPr="003C7339">
        <w:t xml:space="preserve"> conducted a study on “</w:t>
      </w:r>
      <w:r w:rsidRPr="003C7339">
        <w:rPr>
          <w:bCs/>
        </w:rPr>
        <w:t>Financial Intermediaries and Interest Rate Risk”.</w:t>
      </w:r>
      <w:r w:rsidRPr="003C7339">
        <w:t xml:space="preserve"> The study starts with an extensive discussion of the origins of asset-liability management and the subsequent work to identify </w:t>
      </w:r>
      <w:r w:rsidRPr="003C7339">
        <w:lastRenderedPageBreak/>
        <w:t xml:space="preserve">effective ways of measuring and managing interest rate risk. The discussion implicates both regulatory and market-based approaches along with any issues surrounding their applicability. The literature is enriched by recognizing that structural and regulatory shifts affect financial institutions in different ways depending on the size and nature of their activities. It is also noted that such shifts could change the bank's riskiness, and force banks to adjust their balance sheet size by altering their maturity intermediation function. Besides yield changes, market cycles are also held responsible for asymmetric effects on corporate values. Furthermore, nonstandard investigations are considered, where embedded options and basis risk are significant above and beyond the intermediary's rate sensitivity, while shocks to the slope of the yield curve is identified as a new variable. When the discount privilege is modeled as an option, it is shown that its value is incorporated in the equities of qualifying banks. Finally, volatility clustering is further established while constant relative risk aversion is not present in the </w:t>
      </w:r>
      <w:smartTag w:uri="urn:schemas-microsoft-com:office:smarttags" w:element="country-region">
        <w:smartTag w:uri="urn:schemas-microsoft-com:office:smarttags" w:element="place">
          <w:r w:rsidRPr="003C7339">
            <w:t>U.S.</w:t>
          </w:r>
        </w:smartTag>
      </w:smartTag>
      <w:r w:rsidRPr="003C7339">
        <w:t xml:space="preserve"> market. Although some empirical findings may be quite mixed, there is a general consensus that all forms of systematic risk, risk </w:t>
      </w:r>
      <w:proofErr w:type="spellStart"/>
      <w:r w:rsidRPr="003C7339">
        <w:t>premia</w:t>
      </w:r>
      <w:proofErr w:type="spellEnd"/>
      <w:r w:rsidRPr="003C7339">
        <w:t xml:space="preserve">, and the risk-return trade-off do exhibit some form of variability, not only over time but also across corporate sizes and segments.  </w:t>
      </w:r>
    </w:p>
    <w:p w:rsidR="00EB5280" w:rsidRPr="003C7339" w:rsidRDefault="00EB5280" w:rsidP="00EB5280">
      <w:pPr>
        <w:spacing w:before="360" w:after="360" w:line="360" w:lineRule="auto"/>
        <w:jc w:val="both"/>
      </w:pPr>
      <w:r w:rsidRPr="003C7339">
        <w:rPr>
          <w:b/>
        </w:rPr>
        <w:tab/>
      </w:r>
      <w:proofErr w:type="spellStart"/>
      <w:r w:rsidRPr="003C7339">
        <w:rPr>
          <w:b/>
        </w:rPr>
        <w:t>Sackett</w:t>
      </w:r>
      <w:proofErr w:type="spellEnd"/>
      <w:r w:rsidRPr="003C7339">
        <w:rPr>
          <w:b/>
        </w:rPr>
        <w:t xml:space="preserve">, Matthew, Shaffer and </w:t>
      </w:r>
      <w:proofErr w:type="gramStart"/>
      <w:r w:rsidRPr="003C7339">
        <w:rPr>
          <w:b/>
        </w:rPr>
        <w:t>Sherrill(</w:t>
      </w:r>
      <w:proofErr w:type="gramEnd"/>
      <w:r w:rsidRPr="003C7339">
        <w:rPr>
          <w:b/>
        </w:rPr>
        <w:t>2005)</w:t>
      </w:r>
      <w:r w:rsidRPr="003C7339">
        <w:rPr>
          <w:b/>
          <w:vertAlign w:val="superscript"/>
        </w:rPr>
        <w:t>27</w:t>
      </w:r>
      <w:r w:rsidRPr="003C7339">
        <w:t xml:space="preserve"> conducted a study on “</w:t>
      </w:r>
      <w:r w:rsidRPr="003C7339">
        <w:rPr>
          <w:bCs/>
        </w:rPr>
        <w:t>Substitutes versus complements among credit risk management tools”.</w:t>
      </w:r>
      <w:r w:rsidRPr="003C7339">
        <w:rPr>
          <w:b/>
          <w:bCs/>
        </w:rPr>
        <w:t xml:space="preserve"> </w:t>
      </w:r>
      <w:r w:rsidRPr="003C7339">
        <w:t xml:space="preserve">Practitioners, regulators and researchers have long recognized important conceptual distinctions among screening, monitoring and collection of loans. However, virtually no empirical studies have explored whether these tools of risk management are employed as net substitutes or as net complements. This study finds evidence that, across the </w:t>
      </w:r>
      <w:smartTag w:uri="urn:schemas-microsoft-com:office:smarttags" w:element="country-region">
        <w:smartTag w:uri="urn:schemas-microsoft-com:office:smarttags" w:element="place">
          <w:r w:rsidRPr="003C7339">
            <w:t>US</w:t>
          </w:r>
        </w:smartTag>
      </w:smartTag>
      <w:r w:rsidRPr="003C7339">
        <w:t xml:space="preserve"> banking industry, screening and monitoring behave as net substitutes but collection is complementary to screening and monitoring. A subset of low-risk banks suggests that best practices may involve net substitutability between each pair of these tools and, further, that any weakness in screening is fully offset by strength in monitoring and vice versa.</w:t>
      </w:r>
    </w:p>
    <w:p w:rsidR="00EB5280" w:rsidRPr="003C7339" w:rsidRDefault="00EB5280" w:rsidP="00EB5280">
      <w:pPr>
        <w:spacing w:before="360" w:after="360" w:line="360" w:lineRule="auto"/>
        <w:jc w:val="both"/>
      </w:pPr>
      <w:r w:rsidRPr="003C7339">
        <w:rPr>
          <w:b/>
        </w:rPr>
        <w:lastRenderedPageBreak/>
        <w:tab/>
      </w:r>
      <w:proofErr w:type="spellStart"/>
      <w:r w:rsidRPr="003C7339">
        <w:rPr>
          <w:b/>
        </w:rPr>
        <w:t>Crouhy</w:t>
      </w:r>
      <w:proofErr w:type="spellEnd"/>
      <w:r w:rsidRPr="003C7339">
        <w:rPr>
          <w:b/>
        </w:rPr>
        <w:t>, Michel, </w:t>
      </w:r>
      <w:proofErr w:type="spellStart"/>
      <w:r w:rsidRPr="003C7339">
        <w:rPr>
          <w:b/>
        </w:rPr>
        <w:t>Galai</w:t>
      </w:r>
      <w:proofErr w:type="spellEnd"/>
      <w:r w:rsidRPr="003C7339">
        <w:rPr>
          <w:b/>
        </w:rPr>
        <w:t xml:space="preserve">, Dan, Mark and </w:t>
      </w:r>
      <w:proofErr w:type="gramStart"/>
      <w:r w:rsidRPr="003C7339">
        <w:rPr>
          <w:b/>
        </w:rPr>
        <w:t>Robert(</w:t>
      </w:r>
      <w:proofErr w:type="gramEnd"/>
      <w:r w:rsidRPr="003C7339">
        <w:rPr>
          <w:b/>
        </w:rPr>
        <w:t>2002)</w:t>
      </w:r>
      <w:r w:rsidRPr="003C7339">
        <w:rPr>
          <w:b/>
          <w:vertAlign w:val="superscript"/>
        </w:rPr>
        <w:t>28</w:t>
      </w:r>
      <w:r w:rsidRPr="003C7339">
        <w:t xml:space="preserve"> conducted a study on “</w:t>
      </w:r>
      <w:r w:rsidRPr="003C7339">
        <w:rPr>
          <w:bCs/>
        </w:rPr>
        <w:t xml:space="preserve">The Use of Internal Models: Comparison of the New Basel Credit Proposals with Available Internal Models for Credit Risk”. </w:t>
      </w:r>
      <w:r w:rsidRPr="003C7339">
        <w:t xml:space="preserve">This study presents the New Capital </w:t>
      </w:r>
      <w:r w:rsidRPr="000D44A8">
        <w:t>Adequacy Accord proposed by the Basel Committee on Banking Supervision (Basel II) to replace the current 1988 Capital Accord (</w:t>
      </w:r>
      <w:smartTag w:uri="urn:schemas-microsoft-com:office:smarttags" w:element="City">
        <w:smartTag w:uri="urn:schemas-microsoft-com:office:smarttags" w:element="place">
          <w:r w:rsidRPr="000D44A8">
            <w:t>Basel</w:t>
          </w:r>
        </w:smartTag>
      </w:smartTag>
      <w:r w:rsidRPr="000D44A8">
        <w:t xml:space="preserve"> I) by a more risk-sensitive framework for the measurement of credit risk. Basel II offers a menu of approaches: the “standardized” approach and the “internal ratings based” (IRB) approach with two variants: the “foundation” and the “advanced” approaches. These approaches are reviewed and their shortcomings are discussed. The standardized approach presents similar flaws to </w:t>
      </w:r>
      <w:smartTag w:uri="urn:schemas-microsoft-com:office:smarttags" w:element="City">
        <w:smartTag w:uri="urn:schemas-microsoft-com:office:smarttags" w:element="place">
          <w:r w:rsidRPr="000D44A8">
            <w:t>Basel</w:t>
          </w:r>
        </w:smartTag>
      </w:smartTag>
      <w:r w:rsidRPr="000D44A8">
        <w:t xml:space="preserve"> I. The regulatory capital attribution according</w:t>
      </w:r>
      <w:r w:rsidRPr="003C7339">
        <w:t xml:space="preserve"> to the IRB approach is compared with the economic capital allocation from the industry-sponsored credit portfolio models, including </w:t>
      </w:r>
      <w:proofErr w:type="spellStart"/>
      <w:r w:rsidRPr="003C7339">
        <w:t>CreditMetrics</w:t>
      </w:r>
      <w:proofErr w:type="spellEnd"/>
      <w:r w:rsidRPr="003C7339">
        <w:t xml:space="preserve">. </w:t>
      </w:r>
      <w:proofErr w:type="gramStart"/>
      <w:r w:rsidRPr="003C7339">
        <w:t>This comparison shows that the capital attribution for investment grade facilities from the IRB approach, although much lower than for the standardized approach, is still too high compared with the allocation from internal models.</w:t>
      </w:r>
      <w:proofErr w:type="gramEnd"/>
      <w:r w:rsidRPr="003C7339">
        <w:t xml:space="preserve"> For </w:t>
      </w:r>
      <w:proofErr w:type="spellStart"/>
      <w:r w:rsidRPr="003C7339">
        <w:t>subinvestment</w:t>
      </w:r>
      <w:proofErr w:type="spellEnd"/>
      <w:r w:rsidRPr="003C7339">
        <w:t xml:space="preserve"> grade portfolios, the opposite is true where the IRB approach allocates more capital than the standardized approach, but still much less than the internal models. It is also noted that when the various credit portfolio models are calibrated with consistent parameters, they produce capital attributions that are relatively close to one another. It is clear from these conclusions that regulatory arbitrage will prevail as banks will be incentivized, as under </w:t>
      </w:r>
      <w:smartTag w:uri="urn:schemas-microsoft-com:office:smarttags" w:element="City">
        <w:smartTag w:uri="urn:schemas-microsoft-com:office:smarttags" w:element="place">
          <w:r w:rsidRPr="003C7339">
            <w:t>Basel</w:t>
          </w:r>
        </w:smartTag>
      </w:smartTag>
      <w:r w:rsidRPr="003C7339">
        <w:t xml:space="preserve"> I, to shed away their high-quality assets through loan sales and securitization, and keep on their balance sheet the more risky loans for which regulatory capital underestimates the actual economic risk. </w:t>
      </w:r>
    </w:p>
    <w:p w:rsidR="00EB5280" w:rsidRPr="003C7339" w:rsidRDefault="00EB5280" w:rsidP="00EB5280">
      <w:pPr>
        <w:spacing w:before="360" w:after="360" w:line="360" w:lineRule="auto"/>
        <w:jc w:val="both"/>
      </w:pPr>
      <w:r w:rsidRPr="003C7339">
        <w:rPr>
          <w:b/>
        </w:rPr>
        <w:tab/>
      </w:r>
      <w:proofErr w:type="gramStart"/>
      <w:r w:rsidRPr="003C7339">
        <w:rPr>
          <w:b/>
        </w:rPr>
        <w:t>Kemp(</w:t>
      </w:r>
      <w:proofErr w:type="gramEnd"/>
      <w:r w:rsidRPr="003C7339">
        <w:rPr>
          <w:b/>
        </w:rPr>
        <w:t>2002)</w:t>
      </w:r>
      <w:r w:rsidRPr="003C7339">
        <w:rPr>
          <w:b/>
          <w:vertAlign w:val="superscript"/>
        </w:rPr>
        <w:t>29</w:t>
      </w:r>
      <w:r w:rsidRPr="003C7339">
        <w:t xml:space="preserve"> conducted a study on “</w:t>
      </w:r>
      <w:r w:rsidRPr="003C7339">
        <w:rPr>
          <w:bCs/>
        </w:rPr>
        <w:t>Risk Management in a Fair Valuation world”.</w:t>
      </w:r>
      <w:r w:rsidRPr="003C7339">
        <w:rPr>
          <w:b/>
          <w:bCs/>
        </w:rPr>
        <w:t xml:space="preserve"> </w:t>
      </w:r>
      <w:r w:rsidRPr="003C7339">
        <w:t xml:space="preserve">This study considers the impact that the current trend towards fair valuation of assets and liabilities is likely to have on risk measurement and management practices within the financial services industry. It analyses the different sorts of risks faced by </w:t>
      </w:r>
      <w:proofErr w:type="spellStart"/>
      <w:r w:rsidRPr="003C7339">
        <w:t>organisations</w:t>
      </w:r>
      <w:proofErr w:type="spellEnd"/>
      <w:r w:rsidRPr="003C7339">
        <w:t xml:space="preserve"> such as asset managers, pension funds, banks and insurers, and seeks to identify how their approach to the measurement and management of these sorts of risks might change as fair valuation becomes more entrenched. It argues that </w:t>
      </w:r>
      <w:r w:rsidRPr="003C7339">
        <w:lastRenderedPageBreak/>
        <w:t xml:space="preserve">what it describes as traditional `time series' based risk measurement is likely to be progressively displaced over time by a greater emphasis on what the study refers to as `derivative pricing' (or `fair value' or `market consistent') based risk </w:t>
      </w:r>
      <w:proofErr w:type="spellStart"/>
      <w:r w:rsidRPr="003C7339">
        <w:t>modelling</w:t>
      </w:r>
      <w:proofErr w:type="spellEnd"/>
      <w:r w:rsidRPr="003C7339">
        <w:t xml:space="preserve">. It comments on the trend towards liability driven investment. It focuses on `financial' risks (market, credit, liquidity and, more generally, asset/liability risk) rather than `operational' risks, whilst noting that the dividing line between the two can be open to interpretation. </w:t>
      </w:r>
    </w:p>
    <w:p w:rsidR="00EB5280" w:rsidRPr="003C7339" w:rsidRDefault="00EB5280" w:rsidP="00EB5280">
      <w:pPr>
        <w:spacing w:before="360" w:after="360" w:line="360" w:lineRule="auto"/>
        <w:jc w:val="both"/>
        <w:rPr>
          <w:bCs/>
        </w:rPr>
      </w:pPr>
      <w:r w:rsidRPr="003C7339">
        <w:rPr>
          <w:b/>
          <w:bCs/>
        </w:rPr>
        <w:tab/>
        <w:t xml:space="preserve">Lin, </w:t>
      </w:r>
      <w:proofErr w:type="spellStart"/>
      <w:r w:rsidRPr="003C7339">
        <w:rPr>
          <w:b/>
          <w:bCs/>
        </w:rPr>
        <w:t>Shu</w:t>
      </w:r>
      <w:proofErr w:type="spellEnd"/>
      <w:r w:rsidRPr="003C7339">
        <w:rPr>
          <w:b/>
          <w:bCs/>
        </w:rPr>
        <w:t xml:space="preserve"> Ling, Jack and </w:t>
      </w:r>
      <w:proofErr w:type="gramStart"/>
      <w:r w:rsidRPr="003C7339">
        <w:rPr>
          <w:b/>
          <w:bCs/>
        </w:rPr>
        <w:t>Terrell(</w:t>
      </w:r>
      <w:proofErr w:type="gramEnd"/>
      <w:r w:rsidRPr="003C7339">
        <w:rPr>
          <w:b/>
          <w:bCs/>
        </w:rPr>
        <w:t>2004)</w:t>
      </w:r>
      <w:r w:rsidRPr="003C7339">
        <w:rPr>
          <w:b/>
          <w:bCs/>
          <w:vertAlign w:val="superscript"/>
        </w:rPr>
        <w:t>30</w:t>
      </w:r>
      <w:r w:rsidRPr="003C7339">
        <w:rPr>
          <w:bCs/>
        </w:rPr>
        <w:t xml:space="preserve"> conducted a study on “The relationship and causality testing between diversification, risk and financial performance: empirical examination in </w:t>
      </w:r>
      <w:smartTag w:uri="urn:schemas-microsoft-com:office:smarttags" w:element="country-region">
        <w:smartTag w:uri="urn:schemas-microsoft-com:office:smarttags" w:element="place">
          <w:r w:rsidRPr="003C7339">
            <w:rPr>
              <w:bCs/>
            </w:rPr>
            <w:t>Taiwan</w:t>
          </w:r>
        </w:smartTag>
      </w:smartTag>
      <w:r w:rsidRPr="003C7339">
        <w:rPr>
          <w:bCs/>
        </w:rPr>
        <w:t>'s banking industry”.</w:t>
      </w:r>
      <w:r w:rsidRPr="003C7339">
        <w:rPr>
          <w:b/>
          <w:bCs/>
        </w:rPr>
        <w:t xml:space="preserve"> </w:t>
      </w:r>
      <w:r w:rsidRPr="003C7339">
        <w:rPr>
          <w:bCs/>
        </w:rPr>
        <w:t xml:space="preserve">The objective of this study was to examine the portfolio theory that suggests that diversification can potentially reduce both the return variance and the probability of failure of a portfolio. The study investigated the diversification measure by means of the </w:t>
      </w:r>
      <w:proofErr w:type="spellStart"/>
      <w:r w:rsidRPr="003C7339">
        <w:rPr>
          <w:bCs/>
        </w:rPr>
        <w:t>Hershman-Herfindah</w:t>
      </w:r>
      <w:proofErr w:type="spellEnd"/>
      <w:r w:rsidRPr="003C7339">
        <w:rPr>
          <w:bCs/>
        </w:rPr>
        <w:t xml:space="preserve"> index proposed by </w:t>
      </w:r>
      <w:smartTag w:uri="urn:schemas-microsoft-com:office:smarttags" w:element="State">
        <w:smartTag w:uri="urn:schemas-microsoft-com:office:smarttags" w:element="place">
          <w:r w:rsidRPr="003C7339">
            <w:rPr>
              <w:bCs/>
            </w:rPr>
            <w:t>Berry</w:t>
          </w:r>
        </w:smartTag>
      </w:smartTag>
      <w:r w:rsidRPr="003C7339">
        <w:rPr>
          <w:bCs/>
        </w:rPr>
        <w:t xml:space="preserve">, and applied the 'diversification index' proposed by </w:t>
      </w:r>
      <w:proofErr w:type="spellStart"/>
      <w:r w:rsidRPr="003C7339">
        <w:rPr>
          <w:bCs/>
        </w:rPr>
        <w:t>Demsetz</w:t>
      </w:r>
      <w:proofErr w:type="spellEnd"/>
      <w:r w:rsidRPr="003C7339">
        <w:rPr>
          <w:bCs/>
        </w:rPr>
        <w:t xml:space="preserve"> and </w:t>
      </w:r>
      <w:proofErr w:type="spellStart"/>
      <w:r w:rsidRPr="003C7339">
        <w:rPr>
          <w:bCs/>
        </w:rPr>
        <w:t>Strahan</w:t>
      </w:r>
      <w:proofErr w:type="spellEnd"/>
      <w:r w:rsidRPr="003C7339">
        <w:rPr>
          <w:bCs/>
        </w:rPr>
        <w:t xml:space="preserve"> by scaling systematic risk with stock return variance of individual banks. It is assumed that as banking has a high diversification index, the fraction of risk stemming from firm-specific factors will be small. Next, this study examined the effects of diversification on risk and financial performance, respectively, and finally tested the causality between diversification, risk and financial performance in </w:t>
      </w:r>
      <w:smartTag w:uri="urn:schemas-microsoft-com:office:smarttags" w:element="country-region">
        <w:smartTag w:uri="urn:schemas-microsoft-com:office:smarttags" w:element="place">
          <w:r w:rsidRPr="003C7339">
            <w:rPr>
              <w:bCs/>
            </w:rPr>
            <w:t>Taiwan</w:t>
          </w:r>
        </w:smartTag>
      </w:smartTag>
      <w:r w:rsidRPr="003C7339">
        <w:rPr>
          <w:bCs/>
        </w:rPr>
        <w:t xml:space="preserve">'s banking industry for the period 1993-2001. The study provided strong evidence of a link between diversification, risk and financial performance of the banking industry in </w:t>
      </w:r>
      <w:smartTag w:uri="urn:schemas-microsoft-com:office:smarttags" w:element="country-region">
        <w:smartTag w:uri="urn:schemas-microsoft-com:office:smarttags" w:element="place">
          <w:r w:rsidRPr="003C7339">
            <w:rPr>
              <w:bCs/>
            </w:rPr>
            <w:t>Taiwan</w:t>
          </w:r>
        </w:smartTag>
      </w:smartTag>
      <w:r w:rsidRPr="003C7339">
        <w:rPr>
          <w:bCs/>
        </w:rPr>
        <w:t>. The empirical examinations suggested that diversification might provide an important motive for risk reduction and performance enhancement for the banking industry.</w:t>
      </w:r>
    </w:p>
    <w:p w:rsidR="00EB5280" w:rsidRPr="003C7339" w:rsidRDefault="00EB5280" w:rsidP="00EB5280">
      <w:pPr>
        <w:spacing w:before="360" w:after="360" w:line="360" w:lineRule="auto"/>
        <w:jc w:val="both"/>
        <w:rPr>
          <w:bCs/>
        </w:rPr>
      </w:pPr>
      <w:r w:rsidRPr="003C7339">
        <w:rPr>
          <w:b/>
          <w:bCs/>
        </w:rPr>
        <w:tab/>
        <w:t xml:space="preserve">Michael S. </w:t>
      </w:r>
      <w:proofErr w:type="gramStart"/>
      <w:r w:rsidRPr="003C7339">
        <w:rPr>
          <w:b/>
          <w:bCs/>
        </w:rPr>
        <w:t>Pagano(</w:t>
      </w:r>
      <w:proofErr w:type="gramEnd"/>
      <w:r w:rsidRPr="003C7339">
        <w:rPr>
          <w:b/>
          <w:bCs/>
        </w:rPr>
        <w:t>2003)</w:t>
      </w:r>
      <w:r w:rsidRPr="003C7339">
        <w:rPr>
          <w:b/>
          <w:bCs/>
          <w:vertAlign w:val="superscript"/>
        </w:rPr>
        <w:t>31</w:t>
      </w:r>
      <w:r w:rsidRPr="003C7339">
        <w:rPr>
          <w:bCs/>
        </w:rPr>
        <w:t xml:space="preserve"> conducted a study on “Using an Alternative Estimation Method to Perform Comprehensive Empirical Tests: An Application to Interest Rate Risk-Management”. Using a sample of 241 U.S. bank holding companies, the researchers tested all relevant rationales for corporate risk-management activities related to interest rate risk. Three main results emerged: (1) </w:t>
      </w:r>
      <w:r w:rsidRPr="003C7339">
        <w:rPr>
          <w:bCs/>
        </w:rPr>
        <w:lastRenderedPageBreak/>
        <w:t xml:space="preserve">measurement error and the possibility of multiple influences on the model's proxy variables indicated that the confirmatory factor analysis method can provide a more accurate and comprehensive test of interest rate risk-management rationales than conventional estimation techniques, (2) the corporate risk-management theories most consistently supported are those related to financial distress costs and firm size, and (3) an exogenous factor related to interest rate volatility negatively influences a firm's interest rate risk exposure.  </w:t>
      </w:r>
    </w:p>
    <w:p w:rsidR="00EB5280" w:rsidRPr="003C7339" w:rsidRDefault="00EB5280" w:rsidP="00EB5280">
      <w:pPr>
        <w:spacing w:before="360" w:after="360" w:line="360" w:lineRule="auto"/>
        <w:jc w:val="both"/>
      </w:pPr>
      <w:r w:rsidRPr="003C7339">
        <w:rPr>
          <w:b/>
        </w:rPr>
        <w:tab/>
      </w:r>
      <w:proofErr w:type="spellStart"/>
      <w:r w:rsidRPr="003C7339">
        <w:rPr>
          <w:b/>
        </w:rPr>
        <w:t>Joon</w:t>
      </w:r>
      <w:proofErr w:type="spellEnd"/>
      <w:r w:rsidRPr="003C7339">
        <w:rPr>
          <w:b/>
        </w:rPr>
        <w:t xml:space="preserve">-Ho </w:t>
      </w:r>
      <w:proofErr w:type="spellStart"/>
      <w:proofErr w:type="gramStart"/>
      <w:r w:rsidRPr="003C7339">
        <w:rPr>
          <w:b/>
        </w:rPr>
        <w:t>Hahm</w:t>
      </w:r>
      <w:proofErr w:type="spellEnd"/>
      <w:r w:rsidRPr="003C7339">
        <w:rPr>
          <w:b/>
        </w:rPr>
        <w:t>(</w:t>
      </w:r>
      <w:proofErr w:type="gramEnd"/>
      <w:r w:rsidRPr="003C7339">
        <w:rPr>
          <w:b/>
        </w:rPr>
        <w:t>2003)</w:t>
      </w:r>
      <w:r w:rsidRPr="003C7339">
        <w:rPr>
          <w:b/>
          <w:vertAlign w:val="superscript"/>
        </w:rPr>
        <w:t>32</w:t>
      </w:r>
      <w:r w:rsidRPr="003C7339">
        <w:t xml:space="preserve"> conducted a study on “</w:t>
      </w:r>
      <w:r w:rsidRPr="003C7339">
        <w:rPr>
          <w:bCs/>
        </w:rPr>
        <w:t xml:space="preserve">Interest rate and exchange rate exposures of banking institutions in pre-crisis </w:t>
      </w:r>
      <w:smartTag w:uri="urn:schemas-microsoft-com:office:smarttags" w:element="country-region">
        <w:smartTag w:uri="urn:schemas-microsoft-com:office:smarttags" w:element="place">
          <w:r w:rsidRPr="003C7339">
            <w:rPr>
              <w:bCs/>
            </w:rPr>
            <w:t>Korea</w:t>
          </w:r>
        </w:smartTag>
      </w:smartTag>
      <w:r w:rsidRPr="003C7339">
        <w:rPr>
          <w:bCs/>
        </w:rPr>
        <w:t xml:space="preserve">”. </w:t>
      </w:r>
      <w:r w:rsidRPr="003C7339">
        <w:t xml:space="preserve">This study empirically investigated interest rate and exchange rate exposures of banking institutions in pre-crisis </w:t>
      </w:r>
      <w:smartTag w:uri="urn:schemas-microsoft-com:office:smarttags" w:element="country-region">
        <w:smartTag w:uri="urn:schemas-microsoft-com:office:smarttags" w:element="place">
          <w:r w:rsidRPr="003C7339">
            <w:t>Korea</w:t>
          </w:r>
        </w:smartTag>
      </w:smartTag>
      <w:r w:rsidRPr="003C7339">
        <w:t xml:space="preserve">. Using the sensitivity of stock returns as a measure of the exposure, it is shown that Korean commercial banks and merchant banking corporations had been significantly exposed to both interest rate and exchange rate risks, and that the subsequent profitability of commercial banks was significantly associated with the degree of pre-crisis exposure. The evidence suggests that, along with the negative exposure of banking institutions, the sharp depreciation of the Korean won and high interest rates at the end of 1997 further deteriorated the banking sector's capital adequacy worsening the financial crisis. The Korean case highlights the importance of upgrading financial supervision and risk management practices as a precondition for successful financial liberalization.  </w:t>
      </w:r>
    </w:p>
    <w:p w:rsidR="00EB5280" w:rsidRPr="003C7339" w:rsidRDefault="00EB5280" w:rsidP="00EB5280">
      <w:pPr>
        <w:spacing w:before="360" w:after="360" w:line="360" w:lineRule="auto"/>
        <w:jc w:val="both"/>
      </w:pPr>
      <w:r w:rsidRPr="003C7339">
        <w:rPr>
          <w:b/>
          <w:bCs/>
        </w:rPr>
        <w:tab/>
        <w:t xml:space="preserve">M. </w:t>
      </w:r>
      <w:proofErr w:type="spellStart"/>
      <w:proofErr w:type="gramStart"/>
      <w:r w:rsidRPr="003C7339">
        <w:rPr>
          <w:b/>
          <w:bCs/>
        </w:rPr>
        <w:t>Mainelli</w:t>
      </w:r>
      <w:proofErr w:type="spellEnd"/>
      <w:r w:rsidRPr="003C7339">
        <w:rPr>
          <w:b/>
          <w:bCs/>
        </w:rPr>
        <w:t>(</w:t>
      </w:r>
      <w:proofErr w:type="gramEnd"/>
      <w:r w:rsidRPr="003C7339">
        <w:rPr>
          <w:b/>
          <w:bCs/>
        </w:rPr>
        <w:t>2001)</w:t>
      </w:r>
      <w:r w:rsidRPr="003C7339">
        <w:rPr>
          <w:b/>
          <w:bCs/>
          <w:vertAlign w:val="superscript"/>
        </w:rPr>
        <w:t>33</w:t>
      </w:r>
      <w:r w:rsidRPr="003C7339">
        <w:rPr>
          <w:b/>
          <w:bCs/>
        </w:rPr>
        <w:t xml:space="preserve"> </w:t>
      </w:r>
      <w:r w:rsidRPr="003C7339">
        <w:rPr>
          <w:bCs/>
        </w:rPr>
        <w:t>conducted a study on “Industrial strengths: operational risk and banks”.</w:t>
      </w:r>
      <w:r w:rsidRPr="003C7339">
        <w:rPr>
          <w:b/>
          <w:bCs/>
        </w:rPr>
        <w:t xml:space="preserve"> </w:t>
      </w:r>
      <w:r w:rsidRPr="003C7339">
        <w:t xml:space="preserve">Banks are often smug about their management of risk. Smugness may well be justified for market and credit risks, but banks can learn much from industry about managing operational risk. In order to manage operational risk, industry has evolved enterprise risk/reward management systems which coordinate an internal market for risk with variations to capital charges. The researchers find that the industry has at least three lessons to teach banks: use activity-based costing variances to quantify operational risk; link operational risk to external prices via an enterprise </w:t>
      </w:r>
      <w:r w:rsidRPr="003C7339">
        <w:lastRenderedPageBreak/>
        <w:t xml:space="preserve">risk/reward management system; and establish measures to govern an enterprise risk/reward unit.  </w:t>
      </w:r>
    </w:p>
    <w:p w:rsidR="00EB5280" w:rsidRPr="003C7339" w:rsidRDefault="00EB5280" w:rsidP="00EB5280">
      <w:pPr>
        <w:spacing w:before="360" w:after="360" w:line="360" w:lineRule="auto"/>
        <w:jc w:val="both"/>
        <w:rPr>
          <w:bCs/>
        </w:rPr>
      </w:pPr>
      <w:r w:rsidRPr="003C7339">
        <w:rPr>
          <w:b/>
          <w:bCs/>
        </w:rPr>
        <w:tab/>
        <w:t>Salas and </w:t>
      </w:r>
      <w:proofErr w:type="spellStart"/>
      <w:proofErr w:type="gramStart"/>
      <w:r w:rsidRPr="003C7339">
        <w:rPr>
          <w:b/>
          <w:bCs/>
        </w:rPr>
        <w:t>Saurina</w:t>
      </w:r>
      <w:proofErr w:type="spellEnd"/>
      <w:r w:rsidRPr="003C7339">
        <w:rPr>
          <w:b/>
          <w:bCs/>
        </w:rPr>
        <w:t>(</w:t>
      </w:r>
      <w:proofErr w:type="gramEnd"/>
      <w:r w:rsidRPr="003C7339">
        <w:rPr>
          <w:b/>
          <w:bCs/>
        </w:rPr>
        <w:t>2001)</w:t>
      </w:r>
      <w:r w:rsidRPr="003C7339">
        <w:rPr>
          <w:b/>
          <w:bCs/>
          <w:vertAlign w:val="superscript"/>
        </w:rPr>
        <w:t>34</w:t>
      </w:r>
      <w:r w:rsidRPr="003C7339">
        <w:rPr>
          <w:bCs/>
        </w:rPr>
        <w:t xml:space="preserve"> conducted a study on “Credit Risk in Two Institutional Regimes: Spanish Commercial and Savings Banks”.</w:t>
      </w:r>
      <w:r w:rsidRPr="003C7339">
        <w:rPr>
          <w:b/>
          <w:bCs/>
        </w:rPr>
        <w:t xml:space="preserve"> </w:t>
      </w:r>
      <w:r w:rsidRPr="003C7339">
        <w:rPr>
          <w:bCs/>
        </w:rPr>
        <w:t xml:space="preserve">Although credit risk is an important factor that financial institutions must cope with, the determinants of bank problem loans have been little studied. Using panel data, the researchers compare the determinants of problem loans of Spanish commercial and savings banks in the period 1985–1997, taking into account both macroeconomic and individual bank level variables. The GDP growth rate, firms, and family indebtedness, rapid past credit or branch expansion, inefficiency, portfolio composition, size, net interest margin, capital ratio, and market power are variables that explain credit risk. However, there are significant differences between commercial and savings banks, which confirm the relevance of the institutional form in the management of credit risk. Their findings raise important bank supervisory policy issues: the use of bank level variables as early warning indicators, the advantages of bank mergers from different regions, and the role of banking competition and ownership in determining credit risk. </w:t>
      </w:r>
    </w:p>
    <w:p w:rsidR="00EB5280" w:rsidRPr="003C7339" w:rsidRDefault="00EB5280" w:rsidP="00EB5280">
      <w:pPr>
        <w:spacing w:before="360" w:after="360" w:line="360" w:lineRule="auto"/>
        <w:jc w:val="both"/>
        <w:rPr>
          <w:bCs/>
        </w:rPr>
      </w:pPr>
      <w:r w:rsidRPr="003C7339">
        <w:rPr>
          <w:b/>
          <w:bCs/>
        </w:rPr>
        <w:tab/>
        <w:t xml:space="preserve">Michael S. </w:t>
      </w:r>
      <w:proofErr w:type="gramStart"/>
      <w:r w:rsidRPr="003C7339">
        <w:rPr>
          <w:b/>
          <w:bCs/>
        </w:rPr>
        <w:t>Pagano(</w:t>
      </w:r>
      <w:proofErr w:type="gramEnd"/>
      <w:r w:rsidRPr="003C7339">
        <w:rPr>
          <w:b/>
          <w:bCs/>
        </w:rPr>
        <w:t>1999)</w:t>
      </w:r>
      <w:r w:rsidRPr="003C7339">
        <w:rPr>
          <w:b/>
          <w:bCs/>
          <w:vertAlign w:val="superscript"/>
        </w:rPr>
        <w:t>35</w:t>
      </w:r>
      <w:r w:rsidRPr="003C7339">
        <w:rPr>
          <w:bCs/>
        </w:rPr>
        <w:t xml:space="preserve"> conducted a study on “How Theories of Financial Intermediation and Corporate Risk-Management Influence Bank Risk-Taking Behavior”.</w:t>
      </w:r>
    </w:p>
    <w:p w:rsidR="00EB5280" w:rsidRPr="003C7339" w:rsidRDefault="00EB5280" w:rsidP="00EB5280">
      <w:pPr>
        <w:spacing w:before="360" w:after="360" w:line="360" w:lineRule="auto"/>
        <w:jc w:val="both"/>
        <w:rPr>
          <w:bCs/>
        </w:rPr>
      </w:pPr>
      <w:r w:rsidRPr="003C7339">
        <w:rPr>
          <w:bCs/>
        </w:rPr>
        <w:tab/>
        <w:t xml:space="preserve">This study examines the rationales for risk-taking and risk-management behavior from both a corporate finance and a banking perspective. After combining the theoretical insights from the corporate finance and banking literatures related to hedging and risk-taking, the study reviews the empirical tests based on these theories to determine which of these theories are best supported by the data. Managerial incentives are the most consistently supported rationale for describing how banks manage risk. In particular, moderate/high levels of equity ownership reduce bank risk while positive amounts of stock option grants increase bank risk-taking behavior. The </w:t>
      </w:r>
      <w:r w:rsidRPr="003C7339">
        <w:rPr>
          <w:bCs/>
        </w:rPr>
        <w:lastRenderedPageBreak/>
        <w:t xml:space="preserve">review of empirical tests in the banking literature also suggests that financial intermediaries coordinate different aspects of risk (e.g., credit and interest rate risk) in order to maintain a certain level of total risk. The empirical results indicate </w:t>
      </w:r>
      <w:proofErr w:type="spellStart"/>
      <w:r w:rsidRPr="003C7339">
        <w:rPr>
          <w:bCs/>
        </w:rPr>
        <w:t>hedgeable</w:t>
      </w:r>
      <w:proofErr w:type="spellEnd"/>
      <w:r w:rsidRPr="003C7339">
        <w:rPr>
          <w:bCs/>
        </w:rPr>
        <w:t xml:space="preserve"> risks such as interest rate risk represent only one dimension of the risk-management problem. This implies empirical tests of the theories of corporate risk-management need to consider individual sub-components of total risk and the bank's ability to trade these risks in a competitive financial market. This finding is consistent with the reality that banks have non-zero expected financial distress costs and bank managers cannot fully diversify their bank-related personal investments.</w:t>
      </w:r>
    </w:p>
    <w:p w:rsidR="00EB5280" w:rsidRPr="003C7339" w:rsidRDefault="00EB5280" w:rsidP="00EB5280">
      <w:pPr>
        <w:pStyle w:val="Heading2"/>
        <w:spacing w:before="360" w:after="360" w:line="360" w:lineRule="auto"/>
        <w:jc w:val="both"/>
        <w:rPr>
          <w:rFonts w:ascii="Times New Roman" w:hAnsi="Times New Roman" w:cs="Times New Roman"/>
          <w:b w:val="0"/>
          <w:i w:val="0"/>
          <w:sz w:val="24"/>
          <w:szCs w:val="24"/>
          <w:lang w:val="en"/>
        </w:rPr>
      </w:pPr>
      <w:r w:rsidRPr="003C7339">
        <w:rPr>
          <w:rFonts w:ascii="Times New Roman" w:hAnsi="Times New Roman" w:cs="Times New Roman"/>
          <w:i w:val="0"/>
          <w:sz w:val="24"/>
          <w:szCs w:val="24"/>
          <w:lang w:val="en"/>
        </w:rPr>
        <w:tab/>
        <w:t>Philip M </w:t>
      </w:r>
      <w:proofErr w:type="spellStart"/>
      <w:r w:rsidRPr="003C7339">
        <w:rPr>
          <w:rFonts w:ascii="Times New Roman" w:hAnsi="Times New Roman" w:cs="Times New Roman"/>
          <w:i w:val="0"/>
          <w:sz w:val="24"/>
          <w:szCs w:val="24"/>
          <w:lang w:val="en"/>
        </w:rPr>
        <w:t>Linsley</w:t>
      </w:r>
      <w:proofErr w:type="spellEnd"/>
      <w:r w:rsidRPr="003C7339">
        <w:rPr>
          <w:rFonts w:ascii="Times New Roman" w:hAnsi="Times New Roman" w:cs="Times New Roman"/>
          <w:i w:val="0"/>
          <w:sz w:val="24"/>
          <w:szCs w:val="24"/>
          <w:lang w:val="en"/>
        </w:rPr>
        <w:t>, Phillip J Shrives and Mandy </w:t>
      </w:r>
      <w:proofErr w:type="spellStart"/>
      <w:proofErr w:type="gramStart"/>
      <w:r w:rsidRPr="003C7339">
        <w:rPr>
          <w:rFonts w:ascii="Times New Roman" w:hAnsi="Times New Roman" w:cs="Times New Roman"/>
          <w:i w:val="0"/>
          <w:sz w:val="24"/>
          <w:szCs w:val="24"/>
          <w:lang w:val="en"/>
        </w:rPr>
        <w:t>Crumpton</w:t>
      </w:r>
      <w:proofErr w:type="spellEnd"/>
      <w:r w:rsidRPr="003C7339">
        <w:rPr>
          <w:rFonts w:ascii="Times New Roman" w:hAnsi="Times New Roman" w:cs="Times New Roman"/>
          <w:i w:val="0"/>
          <w:sz w:val="24"/>
          <w:szCs w:val="24"/>
          <w:lang w:val="en"/>
        </w:rPr>
        <w:t>(</w:t>
      </w:r>
      <w:proofErr w:type="gramEnd"/>
      <w:r w:rsidRPr="003C7339">
        <w:rPr>
          <w:rFonts w:ascii="Times New Roman" w:hAnsi="Times New Roman" w:cs="Times New Roman"/>
          <w:i w:val="0"/>
          <w:sz w:val="24"/>
          <w:szCs w:val="24"/>
          <w:lang w:val="en"/>
        </w:rPr>
        <w:t>2001)</w:t>
      </w:r>
      <w:r w:rsidRPr="003C7339">
        <w:rPr>
          <w:rFonts w:ascii="Times New Roman" w:hAnsi="Times New Roman" w:cs="Times New Roman"/>
          <w:i w:val="0"/>
          <w:sz w:val="24"/>
          <w:szCs w:val="24"/>
          <w:vertAlign w:val="superscript"/>
          <w:lang w:val="en"/>
        </w:rPr>
        <w:t>36</w:t>
      </w:r>
      <w:r w:rsidRPr="003C7339">
        <w:rPr>
          <w:rFonts w:ascii="Times New Roman" w:hAnsi="Times New Roman" w:cs="Times New Roman"/>
          <w:b w:val="0"/>
          <w:i w:val="0"/>
          <w:sz w:val="24"/>
          <w:szCs w:val="24"/>
          <w:lang w:val="en"/>
        </w:rPr>
        <w:t xml:space="preserve"> conducted a study on “Risk disclosure: An exploratory study of UK and Canadian banks”. It is important that stakeholders receive relevant information to be able to understand the risk profile of any financial firm they have an interest in. This study examined risk disclosure practices within annual reports of Canadian and UK banks; these being chosen because of the relatively advanced state of the risk disclosure debate within the respective countries. The study </w:t>
      </w:r>
      <w:proofErr w:type="spellStart"/>
      <w:r w:rsidRPr="003C7339">
        <w:rPr>
          <w:rFonts w:ascii="Times New Roman" w:hAnsi="Times New Roman" w:cs="Times New Roman"/>
          <w:b w:val="0"/>
          <w:i w:val="0"/>
          <w:sz w:val="24"/>
          <w:szCs w:val="24"/>
          <w:lang w:val="en"/>
        </w:rPr>
        <w:t>analysed</w:t>
      </w:r>
      <w:proofErr w:type="spellEnd"/>
      <w:r w:rsidRPr="003C7339">
        <w:rPr>
          <w:rFonts w:ascii="Times New Roman" w:hAnsi="Times New Roman" w:cs="Times New Roman"/>
          <w:b w:val="0"/>
          <w:i w:val="0"/>
          <w:sz w:val="24"/>
          <w:szCs w:val="24"/>
          <w:lang w:val="en"/>
        </w:rPr>
        <w:t xml:space="preserve"> and classified the risk information communicated by the sample banks and discussed the nature of the risk disclosures. The usefulness of current disclosures was questioned as relatively little quantitative risk information is disclosed and there is a very strong bias towards disclosing past rather than future risk-related information. Risk disclosure is still evolving within the academic literature and therefore suggestions were made for further empirical research. </w:t>
      </w:r>
    </w:p>
    <w:p w:rsidR="00EB5280" w:rsidRPr="003C7339" w:rsidRDefault="00EB5280" w:rsidP="00EB5280">
      <w:pPr>
        <w:spacing w:before="360" w:after="360" w:line="360" w:lineRule="auto"/>
        <w:jc w:val="both"/>
      </w:pPr>
      <w:r w:rsidRPr="003C7339">
        <w:rPr>
          <w:b/>
          <w:bCs/>
        </w:rPr>
        <w:tab/>
        <w:t xml:space="preserve">Kyung-Chun </w:t>
      </w:r>
      <w:proofErr w:type="spellStart"/>
      <w:r w:rsidRPr="003C7339">
        <w:rPr>
          <w:b/>
          <w:bCs/>
        </w:rPr>
        <w:t>Mun</w:t>
      </w:r>
      <w:proofErr w:type="spellEnd"/>
      <w:r w:rsidRPr="003C7339">
        <w:rPr>
          <w:b/>
          <w:bCs/>
        </w:rPr>
        <w:t xml:space="preserve"> and George Emir </w:t>
      </w:r>
      <w:proofErr w:type="gramStart"/>
      <w:r w:rsidRPr="003C7339">
        <w:rPr>
          <w:b/>
          <w:bCs/>
        </w:rPr>
        <w:t>Morgan(</w:t>
      </w:r>
      <w:proofErr w:type="gramEnd"/>
      <w:r w:rsidRPr="003C7339">
        <w:rPr>
          <w:b/>
          <w:bCs/>
        </w:rPr>
        <w:t>2001)</w:t>
      </w:r>
      <w:r w:rsidRPr="003C7339">
        <w:rPr>
          <w:b/>
          <w:bCs/>
          <w:vertAlign w:val="superscript"/>
        </w:rPr>
        <w:t>37</w:t>
      </w:r>
      <w:r w:rsidRPr="003C7339">
        <w:rPr>
          <w:b/>
          <w:bCs/>
        </w:rPr>
        <w:t xml:space="preserve"> </w:t>
      </w:r>
      <w:r w:rsidRPr="003C7339">
        <w:rPr>
          <w:bCs/>
        </w:rPr>
        <w:t xml:space="preserve">conducted a study on “Bank foreign exchange and interest rate risk management: simultaneous versus separate hedging strategies”. </w:t>
      </w:r>
      <w:r w:rsidRPr="003C7339">
        <w:t xml:space="preserve">This study investigates the hedge ratio dynamics for large </w:t>
      </w:r>
      <w:smartTag w:uri="urn:schemas-microsoft-com:office:smarttags" w:element="country-region">
        <w:smartTag w:uri="urn:schemas-microsoft-com:office:smarttags" w:element="place">
          <w:r w:rsidRPr="003C7339">
            <w:t>US</w:t>
          </w:r>
        </w:smartTag>
      </w:smartTag>
      <w:r w:rsidRPr="003C7339">
        <w:t xml:space="preserve"> banks with exposure to both interest rate and foreign exchange risks. Using a mean–variance framework, the study evaluates the hedging performance when interest rate and foreign exchange risks are hedged </w:t>
      </w:r>
      <w:r w:rsidRPr="003C7339">
        <w:rPr>
          <w:iCs/>
        </w:rPr>
        <w:t>separately</w:t>
      </w:r>
      <w:r w:rsidRPr="003C7339">
        <w:t xml:space="preserve"> versus </w:t>
      </w:r>
      <w:r w:rsidRPr="003C7339">
        <w:rPr>
          <w:iCs/>
        </w:rPr>
        <w:t>simultaneously.</w:t>
      </w:r>
      <w:r w:rsidRPr="003C7339">
        <w:t xml:space="preserve"> Optimal hedge ratios for separate and simultaneous hedging strategies are estimated </w:t>
      </w:r>
      <w:r w:rsidRPr="003C7339">
        <w:lastRenderedPageBreak/>
        <w:t xml:space="preserve">using the multivariate GARCH model. The magnitude of separate hedge ratios is found to consistently overstate that of simultaneous hedge ratios for banks that engage in both domestic loan extensions and foreign exchange operations. Both in-sample and out-of-sample results indicate that a simultaneous hedging strategy outperforms a separate hedging strategy. The mean–variance efficiency test results strongly support statistical significance to this finding. </w:t>
      </w:r>
    </w:p>
    <w:p w:rsidR="00EB5280" w:rsidRPr="003C7339" w:rsidRDefault="00EB5280" w:rsidP="00EB5280">
      <w:pPr>
        <w:spacing w:before="360" w:after="360" w:line="360" w:lineRule="auto"/>
        <w:jc w:val="both"/>
        <w:rPr>
          <w:lang w:val="en"/>
        </w:rPr>
      </w:pPr>
      <w:r w:rsidRPr="003C7339">
        <w:rPr>
          <w:b/>
          <w:lang w:val="en"/>
        </w:rPr>
        <w:tab/>
        <w:t xml:space="preserve">John </w:t>
      </w:r>
      <w:proofErr w:type="spellStart"/>
      <w:proofErr w:type="gramStart"/>
      <w:r w:rsidRPr="003C7339">
        <w:rPr>
          <w:b/>
          <w:lang w:val="en"/>
        </w:rPr>
        <w:t>Thirlwell</w:t>
      </w:r>
      <w:proofErr w:type="spellEnd"/>
      <w:r w:rsidRPr="003C7339">
        <w:rPr>
          <w:b/>
          <w:lang w:val="en"/>
        </w:rPr>
        <w:t>(</w:t>
      </w:r>
      <w:proofErr w:type="gramEnd"/>
      <w:r w:rsidRPr="003C7339">
        <w:rPr>
          <w:b/>
          <w:lang w:val="en"/>
        </w:rPr>
        <w:t>2000)</w:t>
      </w:r>
      <w:r w:rsidRPr="003C7339">
        <w:rPr>
          <w:b/>
          <w:vertAlign w:val="superscript"/>
          <w:lang w:val="en"/>
        </w:rPr>
        <w:t>38</w:t>
      </w:r>
      <w:r w:rsidRPr="003C7339">
        <w:rPr>
          <w:lang w:val="en"/>
        </w:rPr>
        <w:t xml:space="preserve"> conducted a study on “Operational risk: the banks and the regulator’s struggle”. Understanding first credit risk and the operational risk has taxed the banking industry. The researcher suggests that the evidence points to a lack of understanding within the banks and he argues that regulators should desist in trying to change the management practices of banks and instead encourage them to understand risk management better.</w:t>
      </w:r>
    </w:p>
    <w:p w:rsidR="00EB5280" w:rsidRPr="003C7339" w:rsidRDefault="00EB5280" w:rsidP="00EB5280">
      <w:pPr>
        <w:spacing w:before="360" w:after="360" w:line="360" w:lineRule="auto"/>
        <w:jc w:val="both"/>
        <w:rPr>
          <w:b/>
          <w:bCs/>
        </w:rPr>
      </w:pPr>
      <w:r w:rsidRPr="003C7339">
        <w:rPr>
          <w:b/>
        </w:rPr>
        <w:tab/>
        <w:t xml:space="preserve">Philip A. </w:t>
      </w:r>
      <w:proofErr w:type="spellStart"/>
      <w:proofErr w:type="gramStart"/>
      <w:r w:rsidRPr="003C7339">
        <w:rPr>
          <w:b/>
        </w:rPr>
        <w:t>Wellons</w:t>
      </w:r>
      <w:proofErr w:type="spellEnd"/>
      <w:r w:rsidRPr="003C7339">
        <w:rPr>
          <w:b/>
        </w:rPr>
        <w:t>(</w:t>
      </w:r>
      <w:proofErr w:type="gramEnd"/>
      <w:r w:rsidRPr="003C7339">
        <w:rPr>
          <w:b/>
        </w:rPr>
        <w:t>2004)</w:t>
      </w:r>
      <w:r w:rsidRPr="003C7339">
        <w:rPr>
          <w:b/>
          <w:vertAlign w:val="superscript"/>
        </w:rPr>
        <w:t>39</w:t>
      </w:r>
      <w:r w:rsidRPr="003C7339">
        <w:t xml:space="preserve"> conducted a study on “</w:t>
      </w:r>
      <w:r w:rsidRPr="003C7339">
        <w:rPr>
          <w:bCs/>
        </w:rPr>
        <w:t>Enforcement of Risk-Based Capital Rules”.</w:t>
      </w:r>
      <w:r w:rsidRPr="003C7339">
        <w:rPr>
          <w:b/>
          <w:bCs/>
        </w:rPr>
        <w:t xml:space="preserve"> </w:t>
      </w:r>
      <w:r w:rsidRPr="003C7339">
        <w:t xml:space="preserve">This study examines the role of enforcement for capital adequacy regulation in US banking and securities markets. Very little is known about how enforcement works: What broken rules are being enforced? </w:t>
      </w:r>
      <w:proofErr w:type="gramStart"/>
      <w:r w:rsidRPr="003C7339">
        <w:t>By whom?</w:t>
      </w:r>
      <w:proofErr w:type="gramEnd"/>
      <w:r w:rsidRPr="003C7339">
        <w:t xml:space="preserve"> How serious are the violations? How effective is enforcement, which presumably should discourage others from breaking important capital rules? The data are from enforcement actions over the last 6 to 10 years by US regulators. Even though the capital adequacy rules differ for banks and securities firms, the approaches to enforcing them overlap enough to allow rough comparison. This study finds a very low number of formal enforcement actions. Most target the small firms or individuals, not the big firms. Formal actions are particularly rare against the largest banks and securities firms, those that pose the greatest threat to the financial system. All but one of the capital adequacy violations resulted from fraud, theft, or other forms of operational risk. Only one resulted from credit risk. The study examines possible explanations of the findings, such as the relatively strong economy during much of the period and the possibility that very effective supervision catches almost all firms before their capital falls too low. Evidence from case studies of failed banks suggests </w:t>
      </w:r>
      <w:r w:rsidRPr="003C7339">
        <w:lastRenderedPageBreak/>
        <w:t xml:space="preserve">that supervisors need to do a better job relating a bank's apparently adequate capital to its risk exposure, and to force banks to implement proposals regulators make to remedy deficiencies. Perhaps the very limited enforcement against large firms reflects a regulatory bias in their favor rather than their underlying strength and adequate capital. </w:t>
      </w:r>
    </w:p>
    <w:p w:rsidR="00EB5280" w:rsidRPr="003C7339" w:rsidRDefault="00EB5280" w:rsidP="00EB5280">
      <w:pPr>
        <w:spacing w:before="360" w:after="360" w:line="360" w:lineRule="auto"/>
        <w:jc w:val="both"/>
      </w:pPr>
      <w:r w:rsidRPr="003C7339">
        <w:rPr>
          <w:b/>
        </w:rPr>
        <w:tab/>
      </w:r>
      <w:proofErr w:type="spellStart"/>
      <w:proofErr w:type="gramStart"/>
      <w:r w:rsidRPr="003C7339">
        <w:rPr>
          <w:b/>
        </w:rPr>
        <w:t>Kotsiantis</w:t>
      </w:r>
      <w:proofErr w:type="spellEnd"/>
      <w:r w:rsidRPr="003C7339">
        <w:rPr>
          <w:b/>
        </w:rPr>
        <w:t>(</w:t>
      </w:r>
      <w:proofErr w:type="gramEnd"/>
      <w:r w:rsidRPr="003C7339">
        <w:rPr>
          <w:b/>
        </w:rPr>
        <w:t>2006)</w:t>
      </w:r>
      <w:r w:rsidRPr="003C7339">
        <w:rPr>
          <w:b/>
          <w:vertAlign w:val="superscript"/>
        </w:rPr>
        <w:t>40</w:t>
      </w:r>
      <w:r w:rsidRPr="003C7339">
        <w:t xml:space="preserve"> conducted a study on “</w:t>
      </w:r>
      <w:r w:rsidRPr="003C7339">
        <w:rPr>
          <w:bCs/>
        </w:rPr>
        <w:t xml:space="preserve">Credit risk analysis using a hybrid data mining model”. </w:t>
      </w:r>
      <w:r w:rsidRPr="003C7339">
        <w:t xml:space="preserve">Credit risk analysis is an important topic in financial risk management. Owing to recent financial crises, credit risk analysis has been the major focus of the financial and banking industry. An accurate estimation of credit risk could be transformed into a more efficient use of economic capital. To this end, a number of experiments have been conducted using representative learning algorithms, which were tested using two publicly credit datasets. The decision of which particular method to choose is a complicated problem. A good alternative to choosing only one method is to create a hybrid forecasting system incorporating a number of possible solution methods as components (an ensemble of classifiers). For this purpose, the researchers have implemented a hybrid decision support system that combines the representative algorithms using a selective voting methodology and achieves better performance than any examined simple and ensemble method.  </w:t>
      </w:r>
    </w:p>
    <w:p w:rsidR="00EB5280" w:rsidRDefault="00EB5280" w:rsidP="00EB5280">
      <w:pPr>
        <w:spacing w:before="360" w:after="360" w:line="360" w:lineRule="auto"/>
        <w:jc w:val="both"/>
        <w:rPr>
          <w:lang w:val="en"/>
        </w:rPr>
      </w:pPr>
      <w:r w:rsidRPr="003C7339">
        <w:rPr>
          <w:lang w:val="en"/>
        </w:rPr>
        <w:tab/>
        <w:t xml:space="preserve">The literature review has helped the researcher to gain knowledge about the risk management practices of banks and also to know </w:t>
      </w:r>
      <w:proofErr w:type="spellStart"/>
      <w:r w:rsidRPr="003C7339">
        <w:rPr>
          <w:lang w:val="en"/>
        </w:rPr>
        <w:t>bout</w:t>
      </w:r>
      <w:proofErr w:type="spellEnd"/>
      <w:r w:rsidRPr="003C7339">
        <w:rPr>
          <w:lang w:val="en"/>
        </w:rPr>
        <w:t xml:space="preserve"> the developments made in this field. It has helped the researcher to know about the current status of research in this field. The researcher has been able to know the various methods used by the previous researchers to address their research problems. It has also revealed the inconsistencies and shortcomings faced by the previous researchers in this area of study. It has helped the </w:t>
      </w:r>
      <w:proofErr w:type="spellStart"/>
      <w:r w:rsidRPr="003C7339">
        <w:rPr>
          <w:lang w:val="en"/>
        </w:rPr>
        <w:t>reseracher</w:t>
      </w:r>
      <w:proofErr w:type="spellEnd"/>
      <w:r w:rsidRPr="003C7339">
        <w:rPr>
          <w:lang w:val="en"/>
        </w:rPr>
        <w:t xml:space="preserve"> to identify the views which further needs to be tested. Thus the literature review has helped the researcher to distinguish what has been done and what has to be done.</w:t>
      </w:r>
    </w:p>
    <w:p w:rsidR="00EB5280" w:rsidRPr="003C7339" w:rsidRDefault="00EB5280" w:rsidP="00EB5280">
      <w:pPr>
        <w:spacing w:before="240" w:after="480" w:line="360" w:lineRule="auto"/>
        <w:jc w:val="center"/>
        <w:rPr>
          <w:bCs/>
          <w:sz w:val="32"/>
          <w:szCs w:val="32"/>
        </w:rPr>
      </w:pPr>
      <w:r>
        <w:rPr>
          <w:b/>
          <w:bCs/>
          <w:sz w:val="32"/>
          <w:szCs w:val="32"/>
        </w:rPr>
        <w:br w:type="page"/>
      </w:r>
      <w:r w:rsidRPr="003C7339">
        <w:rPr>
          <w:b/>
          <w:bCs/>
          <w:sz w:val="32"/>
          <w:szCs w:val="32"/>
        </w:rPr>
        <w:lastRenderedPageBreak/>
        <w:t>REFERENCE</w:t>
      </w:r>
    </w:p>
    <w:p w:rsidR="00EB5280" w:rsidRPr="003C7339" w:rsidRDefault="00EB5280" w:rsidP="00EB5280">
      <w:pPr>
        <w:pStyle w:val="NormalWeb"/>
        <w:spacing w:before="360" w:beforeAutospacing="0" w:after="360" w:afterAutospacing="0" w:line="360" w:lineRule="auto"/>
        <w:ind w:firstLine="720"/>
        <w:jc w:val="both"/>
      </w:pPr>
      <w:r w:rsidRPr="003C7339">
        <w:rPr>
          <w:vertAlign w:val="superscript"/>
        </w:rPr>
        <w:t>1</w:t>
      </w:r>
      <w:r w:rsidRPr="003C7339">
        <w:t xml:space="preserve">Al-Tamimi and </w:t>
      </w:r>
      <w:proofErr w:type="spellStart"/>
      <w:r w:rsidRPr="003C7339">
        <w:t>Hussain</w:t>
      </w:r>
      <w:proofErr w:type="spellEnd"/>
      <w:r w:rsidRPr="003C7339">
        <w:t xml:space="preserve"> A Hassan, “Risk management practices: An empirical analysis of the UAE commercial banks”, Journal of Finance, New Delhi, Vol. 18, September 2001, p. 167-180. </w:t>
      </w:r>
    </w:p>
    <w:p w:rsidR="00EB5280" w:rsidRPr="003C7339" w:rsidRDefault="00EB5280" w:rsidP="00EB5280">
      <w:pPr>
        <w:pStyle w:val="NormalWeb"/>
        <w:spacing w:before="360" w:beforeAutospacing="0" w:after="360" w:afterAutospacing="0" w:line="360" w:lineRule="auto"/>
        <w:ind w:firstLine="720"/>
        <w:jc w:val="both"/>
      </w:pPr>
      <w:r w:rsidRPr="003C7339">
        <w:rPr>
          <w:vertAlign w:val="superscript"/>
        </w:rPr>
        <w:t>2</w:t>
      </w:r>
      <w:r w:rsidRPr="003C7339">
        <w:t xml:space="preserve">Viral V. </w:t>
      </w:r>
      <w:proofErr w:type="spellStart"/>
      <w:r w:rsidRPr="003C7339">
        <w:t>Acharya</w:t>
      </w:r>
      <w:proofErr w:type="spellEnd"/>
      <w:r w:rsidRPr="003C7339">
        <w:t xml:space="preserve">, Sergei A. </w:t>
      </w:r>
      <w:proofErr w:type="spellStart"/>
      <w:r w:rsidRPr="003C7339">
        <w:t>Davydenko</w:t>
      </w:r>
      <w:proofErr w:type="spellEnd"/>
      <w:r w:rsidRPr="003C7339">
        <w:t xml:space="preserve"> and </w:t>
      </w:r>
      <w:proofErr w:type="spellStart"/>
      <w:r w:rsidRPr="003C7339">
        <w:t>Ilya</w:t>
      </w:r>
      <w:proofErr w:type="spellEnd"/>
      <w:r w:rsidRPr="003C7339">
        <w:t xml:space="preserve"> A. </w:t>
      </w:r>
      <w:proofErr w:type="spellStart"/>
      <w:r w:rsidRPr="003C7339">
        <w:t>Strebulaev</w:t>
      </w:r>
      <w:proofErr w:type="spellEnd"/>
      <w:r w:rsidRPr="003C7339">
        <w:rPr>
          <w:b/>
        </w:rPr>
        <w:t>, “</w:t>
      </w:r>
      <w:r w:rsidRPr="003C7339">
        <w:rPr>
          <w:bCs/>
        </w:rPr>
        <w:t xml:space="preserve">Cash Holdings and Credit Risk”, </w:t>
      </w:r>
      <w:r w:rsidRPr="003C7339">
        <w:rPr>
          <w:iCs/>
        </w:rPr>
        <w:t>Journal of Finance</w:t>
      </w:r>
      <w:r w:rsidRPr="003C7339">
        <w:t>, New Delhi, Vol. 61, No. 5, October 2006, p. 2219-2250.</w:t>
      </w:r>
    </w:p>
    <w:p w:rsidR="00EB5280" w:rsidRPr="003C7339" w:rsidRDefault="00EB5280" w:rsidP="00EB5280">
      <w:pPr>
        <w:pStyle w:val="NormalWeb"/>
        <w:spacing w:before="360" w:beforeAutospacing="0" w:after="360" w:afterAutospacing="0" w:line="360" w:lineRule="auto"/>
        <w:ind w:firstLine="720"/>
        <w:jc w:val="both"/>
      </w:pPr>
      <w:r w:rsidRPr="003C7339">
        <w:rPr>
          <w:vertAlign w:val="superscript"/>
        </w:rPr>
        <w:t>3</w:t>
      </w:r>
      <w:r w:rsidRPr="003C7339">
        <w:t xml:space="preserve">William F. </w:t>
      </w:r>
      <w:proofErr w:type="spellStart"/>
      <w:r w:rsidRPr="003C7339">
        <w:t>Treacy</w:t>
      </w:r>
      <w:proofErr w:type="spellEnd"/>
      <w:r w:rsidRPr="003C7339">
        <w:t xml:space="preserve"> and Mark S. Carey, "Credit risk rating systems at large US banks", </w:t>
      </w:r>
      <w:r w:rsidRPr="003C7339">
        <w:rPr>
          <w:iCs/>
        </w:rPr>
        <w:t>Journal of Banking &amp; Finance</w:t>
      </w:r>
      <w:r w:rsidRPr="003C7339">
        <w:t>, New Delhi, Vol. 24, No. 1-2 , January 2000, p. 167-201.</w:t>
      </w:r>
    </w:p>
    <w:p w:rsidR="00EB5280" w:rsidRPr="003C7339" w:rsidRDefault="00EB5280" w:rsidP="00EB5280">
      <w:pPr>
        <w:pStyle w:val="NormalWeb"/>
        <w:spacing w:before="360" w:beforeAutospacing="0" w:after="360" w:afterAutospacing="0" w:line="360" w:lineRule="auto"/>
        <w:ind w:firstLine="720"/>
        <w:jc w:val="both"/>
      </w:pPr>
      <w:r w:rsidRPr="003C7339">
        <w:rPr>
          <w:bCs/>
          <w:vertAlign w:val="superscript"/>
        </w:rPr>
        <w:t>4</w:t>
      </w:r>
      <w:r w:rsidRPr="003C7339">
        <w:rPr>
          <w:bCs/>
        </w:rPr>
        <w:t xml:space="preserve">A. </w:t>
      </w:r>
      <w:proofErr w:type="spellStart"/>
      <w:r w:rsidRPr="003C7339">
        <w:rPr>
          <w:bCs/>
        </w:rPr>
        <w:t>Sinan</w:t>
      </w:r>
      <w:proofErr w:type="spellEnd"/>
      <w:r w:rsidRPr="003C7339">
        <w:rPr>
          <w:bCs/>
        </w:rPr>
        <w:t xml:space="preserve"> </w:t>
      </w:r>
      <w:proofErr w:type="spellStart"/>
      <w:r w:rsidRPr="003C7339">
        <w:rPr>
          <w:bCs/>
        </w:rPr>
        <w:t>Cebenoyan</w:t>
      </w:r>
      <w:proofErr w:type="spellEnd"/>
      <w:r w:rsidRPr="003C7339">
        <w:rPr>
          <w:bCs/>
        </w:rPr>
        <w:t xml:space="preserve"> and Philip E. </w:t>
      </w:r>
      <w:proofErr w:type="spellStart"/>
      <w:r w:rsidRPr="003C7339">
        <w:rPr>
          <w:bCs/>
        </w:rPr>
        <w:t>Strahan</w:t>
      </w:r>
      <w:proofErr w:type="spellEnd"/>
      <w:r w:rsidRPr="003C7339">
        <w:rPr>
          <w:b/>
          <w:bCs/>
        </w:rPr>
        <w:t xml:space="preserve"> , “</w:t>
      </w:r>
      <w:r w:rsidRPr="003C7339">
        <w:rPr>
          <w:bCs/>
        </w:rPr>
        <w:t>Risk management, capital structure and lending at banks”,</w:t>
      </w:r>
      <w:r w:rsidRPr="003C7339">
        <w:rPr>
          <w:b/>
          <w:bCs/>
        </w:rPr>
        <w:t xml:space="preserve"> </w:t>
      </w:r>
      <w:hyperlink r:id="rId36" w:history="1">
        <w:r w:rsidRPr="003C7339">
          <w:rPr>
            <w:bCs/>
          </w:rPr>
          <w:t>Journal of Banking &amp; Finance</w:t>
        </w:r>
      </w:hyperlink>
      <w:r w:rsidRPr="003C7339">
        <w:t xml:space="preserve">, </w:t>
      </w:r>
      <w:hyperlink r:id="rId37" w:history="1">
        <w:r w:rsidRPr="003C7339">
          <w:t>Vol. 28, Issue 1</w:t>
        </w:r>
      </w:hyperlink>
      <w:r w:rsidRPr="003C7339">
        <w:t>, January 2004, p. 19-43.</w:t>
      </w:r>
    </w:p>
    <w:p w:rsidR="00EB5280" w:rsidRPr="003C7339" w:rsidRDefault="00EB5280" w:rsidP="00EB5280">
      <w:pPr>
        <w:pStyle w:val="NormalWeb"/>
        <w:spacing w:before="360" w:beforeAutospacing="0" w:after="360" w:afterAutospacing="0" w:line="360" w:lineRule="auto"/>
        <w:ind w:firstLine="720"/>
        <w:jc w:val="both"/>
      </w:pPr>
      <w:r w:rsidRPr="003C7339">
        <w:rPr>
          <w:bCs/>
          <w:vertAlign w:val="superscript"/>
        </w:rPr>
        <w:t>5</w:t>
      </w:r>
      <w:r w:rsidRPr="003C7339">
        <w:rPr>
          <w:bCs/>
        </w:rPr>
        <w:t xml:space="preserve">Vicente Salas and </w:t>
      </w:r>
      <w:proofErr w:type="spellStart"/>
      <w:r w:rsidRPr="003C7339">
        <w:rPr>
          <w:bCs/>
        </w:rPr>
        <w:t>Jesús</w:t>
      </w:r>
      <w:proofErr w:type="spellEnd"/>
      <w:r w:rsidRPr="003C7339">
        <w:rPr>
          <w:bCs/>
        </w:rPr>
        <w:t xml:space="preserve"> </w:t>
      </w:r>
      <w:proofErr w:type="spellStart"/>
      <w:r w:rsidRPr="003C7339">
        <w:rPr>
          <w:bCs/>
        </w:rPr>
        <w:t>Saurina</w:t>
      </w:r>
      <w:proofErr w:type="spellEnd"/>
      <w:r w:rsidRPr="003C7339">
        <w:rPr>
          <w:b/>
          <w:bCs/>
        </w:rPr>
        <w:t>, “</w:t>
      </w:r>
      <w:r w:rsidRPr="003C7339">
        <w:rPr>
          <w:bCs/>
        </w:rPr>
        <w:t xml:space="preserve">Deregulation, market power and risk </w:t>
      </w:r>
      <w:proofErr w:type="spellStart"/>
      <w:r w:rsidRPr="003C7339">
        <w:rPr>
          <w:bCs/>
        </w:rPr>
        <w:t>behaviour</w:t>
      </w:r>
      <w:proofErr w:type="spellEnd"/>
      <w:r w:rsidRPr="003C7339">
        <w:rPr>
          <w:bCs/>
        </w:rPr>
        <w:t xml:space="preserve"> in Spanish banks”,</w:t>
      </w:r>
      <w:r w:rsidRPr="003C7339">
        <w:rPr>
          <w:b/>
          <w:bCs/>
        </w:rPr>
        <w:t xml:space="preserve"> </w:t>
      </w:r>
      <w:r w:rsidRPr="003C7339">
        <w:rPr>
          <w:bCs/>
        </w:rPr>
        <w:t>European Economic Review</w:t>
      </w:r>
      <w:r w:rsidRPr="003C7339">
        <w:rPr>
          <w:b/>
          <w:bCs/>
        </w:rPr>
        <w:t>,</w:t>
      </w:r>
      <w:hyperlink r:id="rId38" w:history="1"/>
      <w:r w:rsidRPr="003C7339">
        <w:t xml:space="preserve"> </w:t>
      </w:r>
      <w:hyperlink r:id="rId39" w:history="1">
        <w:r w:rsidRPr="003C7339">
          <w:t>Vol. 47, Issue 6</w:t>
        </w:r>
      </w:hyperlink>
      <w:r w:rsidRPr="003C7339">
        <w:t>, December 2003, p. 1061-1075</w:t>
      </w:r>
    </w:p>
    <w:p w:rsidR="00EB5280" w:rsidRPr="003C7339" w:rsidRDefault="00EB5280" w:rsidP="00EB5280">
      <w:pPr>
        <w:pStyle w:val="NormalWeb"/>
        <w:spacing w:before="360" w:beforeAutospacing="0" w:after="360" w:afterAutospacing="0" w:line="360" w:lineRule="auto"/>
        <w:ind w:firstLine="720"/>
        <w:jc w:val="both"/>
        <w:rPr>
          <w:b/>
          <w:bCs/>
        </w:rPr>
      </w:pPr>
      <w:r w:rsidRPr="003C7339">
        <w:rPr>
          <w:bCs/>
          <w:vertAlign w:val="superscript"/>
        </w:rPr>
        <w:t>6</w:t>
      </w:r>
      <w:r w:rsidRPr="003C7339">
        <w:rPr>
          <w:bCs/>
        </w:rPr>
        <w:t xml:space="preserve">Wolf </w:t>
      </w:r>
      <w:proofErr w:type="spellStart"/>
      <w:r w:rsidRPr="003C7339">
        <w:rPr>
          <w:bCs/>
        </w:rPr>
        <w:t>Wagnerand</w:t>
      </w:r>
      <w:proofErr w:type="spellEnd"/>
      <w:r w:rsidRPr="003C7339">
        <w:rPr>
          <w:bCs/>
        </w:rPr>
        <w:t xml:space="preserve"> Ian W. Marsh</w:t>
      </w:r>
      <w:r w:rsidRPr="003C7339">
        <w:rPr>
          <w:b/>
          <w:bCs/>
        </w:rPr>
        <w:t>, “</w:t>
      </w:r>
      <w:r w:rsidRPr="003C7339">
        <w:rPr>
          <w:bCs/>
        </w:rPr>
        <w:t xml:space="preserve">Credit risk transfer and financial sector stability”, </w:t>
      </w:r>
      <w:hyperlink r:id="rId40" w:history="1">
        <w:r w:rsidRPr="003C7339">
          <w:rPr>
            <w:bCs/>
          </w:rPr>
          <w:t>Journal of Financial Stability</w:t>
        </w:r>
      </w:hyperlink>
      <w:r w:rsidRPr="003C7339">
        <w:t xml:space="preserve">, </w:t>
      </w:r>
      <w:hyperlink r:id="rId41" w:history="1">
        <w:r w:rsidRPr="003C7339">
          <w:t>Vol. 2, Issue 2</w:t>
        </w:r>
      </w:hyperlink>
      <w:r w:rsidRPr="003C7339">
        <w:t xml:space="preserve">, June 2006, p. 173-193. </w:t>
      </w:r>
      <w:r w:rsidRPr="003C7339">
        <w:rPr>
          <w:b/>
          <w:bCs/>
        </w:rPr>
        <w:t xml:space="preserve"> </w:t>
      </w:r>
    </w:p>
    <w:p w:rsidR="00EB5280" w:rsidRPr="003C7339" w:rsidRDefault="00EB5280" w:rsidP="00EB5280">
      <w:pPr>
        <w:pStyle w:val="NormalWeb"/>
        <w:spacing w:before="360" w:beforeAutospacing="0" w:after="360" w:afterAutospacing="0" w:line="360" w:lineRule="auto"/>
        <w:ind w:firstLine="720"/>
        <w:jc w:val="both"/>
      </w:pPr>
      <w:r w:rsidRPr="003C7339">
        <w:t xml:space="preserve">7. </w:t>
      </w:r>
      <w:hyperlink r:id="rId42" w:history="1">
        <w:r w:rsidRPr="003C7339">
          <w:t>http://ideas.repec.org/p/cfs/cfswop/wp200525.html</w:t>
        </w:r>
      </w:hyperlink>
    </w:p>
    <w:p w:rsidR="00EB5280" w:rsidRPr="003C7339" w:rsidRDefault="00EB5280" w:rsidP="00EB5280">
      <w:pPr>
        <w:pStyle w:val="NormalWeb"/>
        <w:spacing w:before="360" w:beforeAutospacing="0" w:after="360" w:afterAutospacing="0" w:line="360" w:lineRule="auto"/>
        <w:ind w:firstLine="720"/>
        <w:jc w:val="both"/>
      </w:pPr>
      <w:r w:rsidRPr="003C7339">
        <w:t xml:space="preserve">8. </w:t>
      </w:r>
      <w:hyperlink r:id="rId43" w:history="1">
        <w:r w:rsidRPr="003C7339">
          <w:t>http://papers.ssrn.com/sol3/papers.cfm?abstract_id=629192</w:t>
        </w:r>
      </w:hyperlink>
    </w:p>
    <w:p w:rsidR="00EB5280" w:rsidRPr="003C7339" w:rsidRDefault="00EB5280" w:rsidP="00EB5280">
      <w:pPr>
        <w:pStyle w:val="NormalWeb"/>
        <w:spacing w:before="360" w:beforeAutospacing="0" w:after="360" w:afterAutospacing="0" w:line="360" w:lineRule="auto"/>
        <w:ind w:firstLine="720"/>
        <w:jc w:val="both"/>
      </w:pPr>
      <w:r w:rsidRPr="003C7339">
        <w:t xml:space="preserve">9. </w:t>
      </w:r>
      <w:hyperlink r:id="rId44" w:history="1">
        <w:r w:rsidRPr="003C7339">
          <w:t>http://www.nber.org/papers/w11579</w:t>
        </w:r>
      </w:hyperlink>
    </w:p>
    <w:p w:rsidR="00EB5280" w:rsidRPr="003C7339" w:rsidRDefault="00EB5280" w:rsidP="00EB5280">
      <w:pPr>
        <w:spacing w:before="360" w:after="360" w:line="360" w:lineRule="auto"/>
        <w:ind w:firstLine="720"/>
        <w:jc w:val="both"/>
      </w:pPr>
      <w:r w:rsidRPr="003C7339">
        <w:t xml:space="preserve">10. </w:t>
      </w:r>
      <w:hyperlink r:id="rId45" w:history="1">
        <w:r w:rsidRPr="003C7339">
          <w:t>http://repositories.cdlib.org/iber/finance/RPF-289</w:t>
        </w:r>
      </w:hyperlink>
    </w:p>
    <w:p w:rsidR="00EB5280" w:rsidRPr="003C7339" w:rsidRDefault="00EB5280" w:rsidP="00EB5280">
      <w:pPr>
        <w:spacing w:before="360" w:after="360" w:line="360" w:lineRule="auto"/>
        <w:ind w:firstLine="720"/>
        <w:jc w:val="both"/>
        <w:rPr>
          <w:rStyle w:val="name1"/>
          <w:b/>
          <w:bCs/>
          <w:color w:val="auto"/>
        </w:rPr>
      </w:pPr>
      <w:r w:rsidRPr="003C7339">
        <w:rPr>
          <w:vertAlign w:val="superscript"/>
        </w:rPr>
        <w:lastRenderedPageBreak/>
        <w:t>11</w:t>
      </w:r>
      <w:r w:rsidRPr="003C7339">
        <w:rPr>
          <w:rStyle w:val="name1"/>
          <w:color w:val="auto"/>
        </w:rPr>
        <w:t>C</w:t>
      </w:r>
      <w:r w:rsidRPr="003C7339">
        <w:t xml:space="preserve">. N. V. Krishnan, P. H. </w:t>
      </w:r>
      <w:proofErr w:type="spellStart"/>
      <w:r w:rsidRPr="003C7339">
        <w:t>Ritchken</w:t>
      </w:r>
      <w:proofErr w:type="spellEnd"/>
      <w:r w:rsidRPr="003C7339">
        <w:t xml:space="preserve"> and J. B. Thomson</w:t>
      </w:r>
      <w:r w:rsidRPr="003C7339">
        <w:rPr>
          <w:rStyle w:val="name1"/>
          <w:color w:val="auto"/>
        </w:rPr>
        <w:t>, “</w:t>
      </w:r>
      <w:r w:rsidRPr="003C7339">
        <w:rPr>
          <w:bCs/>
        </w:rPr>
        <w:t>Monitoring and Controlling Bank Risk: Does Risky Debt Help?</w:t>
      </w:r>
      <w:proofErr w:type="gramStart"/>
      <w:r w:rsidRPr="003C7339">
        <w:rPr>
          <w:bCs/>
        </w:rPr>
        <w:t>”,</w:t>
      </w:r>
      <w:proofErr w:type="gramEnd"/>
      <w:r w:rsidRPr="003C7339">
        <w:rPr>
          <w:bCs/>
        </w:rPr>
        <w:t xml:space="preserve"> Journal of Finance, Vol. 47, No.5, May 2005, p. 147-154.</w:t>
      </w:r>
      <w:r w:rsidRPr="003C7339">
        <w:rPr>
          <w:rStyle w:val="name1"/>
          <w:color w:val="auto"/>
        </w:rPr>
        <w:t xml:space="preserve"> </w:t>
      </w:r>
    </w:p>
    <w:p w:rsidR="00EB5280" w:rsidRPr="003C7339" w:rsidRDefault="00EB5280" w:rsidP="00EB5280">
      <w:pPr>
        <w:spacing w:before="360" w:after="360" w:line="360" w:lineRule="auto"/>
        <w:ind w:firstLine="720"/>
        <w:jc w:val="both"/>
      </w:pPr>
      <w:r w:rsidRPr="003C7339">
        <w:rPr>
          <w:vertAlign w:val="superscript"/>
        </w:rPr>
        <w:t>12</w:t>
      </w:r>
      <w:r w:rsidRPr="003C7339">
        <w:t>Falavigna and Greta</w:t>
      </w:r>
      <w:r w:rsidRPr="003C7339">
        <w:rPr>
          <w:b/>
        </w:rPr>
        <w:t xml:space="preserve">, </w:t>
      </w:r>
      <w:r w:rsidRPr="003C7339">
        <w:t>“</w:t>
      </w:r>
      <w:r w:rsidRPr="003C7339">
        <w:rPr>
          <w:bCs/>
        </w:rPr>
        <w:t xml:space="preserve">An analysis of the key-variables of default risk using complex systems”, </w:t>
      </w:r>
      <w:hyperlink r:id="rId46" w:tgtFrame="_blank" w:tooltip="International Journal of Business Performance Management" w:history="1">
        <w:r w:rsidRPr="003C7339">
          <w:t xml:space="preserve">International Journal of Business Performance </w:t>
        </w:r>
      </w:hyperlink>
      <w:hyperlink r:id="rId47" w:tgtFrame="_blank" w:tooltip="International Journal of Business Performance Management" w:history="1">
        <w:r w:rsidRPr="003C7339">
          <w:t>Management</w:t>
        </w:r>
      </w:hyperlink>
      <w:r w:rsidRPr="003C7339">
        <w:t>, Vol. 10, No. 2-3,  January 2008, p. 202-230.</w:t>
      </w:r>
    </w:p>
    <w:p w:rsidR="00EB5280" w:rsidRPr="003C7339" w:rsidRDefault="00EB5280" w:rsidP="00EB5280">
      <w:pPr>
        <w:spacing w:before="360" w:after="360" w:line="360" w:lineRule="auto"/>
        <w:ind w:firstLine="720"/>
        <w:jc w:val="both"/>
      </w:pPr>
      <w:r w:rsidRPr="003C7339">
        <w:rPr>
          <w:vertAlign w:val="superscript"/>
        </w:rPr>
        <w:t>13</w:t>
      </w:r>
      <w:r w:rsidRPr="003C7339">
        <w:t xml:space="preserve">N. R. </w:t>
      </w:r>
      <w:proofErr w:type="spellStart"/>
      <w:r w:rsidRPr="003C7339">
        <w:t>Amadou</w:t>
      </w:r>
      <w:proofErr w:type="spellEnd"/>
      <w:r w:rsidRPr="003C7339">
        <w:rPr>
          <w:b/>
        </w:rPr>
        <w:t xml:space="preserve">, </w:t>
      </w:r>
      <w:r w:rsidRPr="003C7339">
        <w:t>“</w:t>
      </w:r>
      <w:r w:rsidRPr="003C7339">
        <w:rPr>
          <w:bCs/>
        </w:rPr>
        <w:t xml:space="preserve">Capital Account Liberalization and Risk Management in </w:t>
      </w:r>
      <w:smartTag w:uri="urn:schemas-microsoft-com:office:smarttags" w:element="country-region">
        <w:smartTag w:uri="urn:schemas-microsoft-com:office:smarttags" w:element="place">
          <w:r w:rsidRPr="003C7339">
            <w:rPr>
              <w:bCs/>
            </w:rPr>
            <w:t>India</w:t>
          </w:r>
        </w:smartTag>
      </w:smartTag>
      <w:r w:rsidRPr="003C7339">
        <w:rPr>
          <w:bCs/>
        </w:rPr>
        <w:t>”,</w:t>
      </w:r>
      <w:r>
        <w:rPr>
          <w:bCs/>
        </w:rPr>
        <w:t xml:space="preserve"> </w:t>
      </w:r>
      <w:hyperlink r:id="rId48" w:tgtFrame="_blank" w:tooltip="IMF Working Papers" w:history="1">
        <w:r w:rsidRPr="003C7339">
          <w:t>IMF Working Papers</w:t>
        </w:r>
      </w:hyperlink>
      <w:r w:rsidRPr="003C7339">
        <w:t xml:space="preserve">, p. 1-12. </w:t>
      </w:r>
    </w:p>
    <w:p w:rsidR="00EB5280" w:rsidRPr="003C7339" w:rsidRDefault="00EB5280" w:rsidP="00EB5280">
      <w:pPr>
        <w:spacing w:before="360" w:after="360" w:line="360" w:lineRule="auto"/>
        <w:ind w:firstLine="720"/>
        <w:jc w:val="both"/>
      </w:pPr>
      <w:r w:rsidRPr="003C7339">
        <w:rPr>
          <w:vertAlign w:val="superscript"/>
        </w:rPr>
        <w:t>14</w:t>
      </w:r>
      <w:r w:rsidRPr="003C7339">
        <w:t xml:space="preserve">Mitra, </w:t>
      </w:r>
      <w:proofErr w:type="spellStart"/>
      <w:r w:rsidRPr="003C7339">
        <w:t>Srobona</w:t>
      </w:r>
      <w:proofErr w:type="spellEnd"/>
      <w:r w:rsidRPr="003C7339">
        <w:t>, </w:t>
      </w:r>
      <w:proofErr w:type="spellStart"/>
      <w:r w:rsidRPr="003C7339">
        <w:t>Duggar</w:t>
      </w:r>
      <w:proofErr w:type="spellEnd"/>
      <w:r w:rsidRPr="003C7339">
        <w:t xml:space="preserve"> and Elena, “External Linkages and Contagion Risk in Irish Banks”,</w:t>
      </w:r>
      <w:r w:rsidRPr="003C7339">
        <w:rPr>
          <w:b/>
        </w:rPr>
        <w:t xml:space="preserve"> </w:t>
      </w:r>
      <w:hyperlink r:id="rId49" w:tgtFrame="_blank" w:tooltip="IMF Working Papers" w:history="1">
        <w:r w:rsidRPr="003C7339">
          <w:t>IMF Working Papers</w:t>
        </w:r>
      </w:hyperlink>
      <w:r w:rsidRPr="003C7339">
        <w:t>, p. 1-38.</w:t>
      </w:r>
    </w:p>
    <w:p w:rsidR="00EB5280" w:rsidRPr="003C7339" w:rsidRDefault="00EB5280" w:rsidP="00EB5280">
      <w:pPr>
        <w:spacing w:before="360" w:after="360" w:line="360" w:lineRule="auto"/>
        <w:ind w:firstLine="720"/>
        <w:jc w:val="both"/>
      </w:pPr>
      <w:r w:rsidRPr="003C7339">
        <w:rPr>
          <w:vertAlign w:val="superscript"/>
        </w:rPr>
        <w:t>15</w:t>
      </w:r>
      <w:r w:rsidRPr="003C7339">
        <w:t>Linsley, Philip, </w:t>
      </w:r>
      <w:proofErr w:type="spellStart"/>
      <w:r w:rsidRPr="003C7339">
        <w:t>Kajuter</w:t>
      </w:r>
      <w:proofErr w:type="spellEnd"/>
      <w:r w:rsidRPr="003C7339">
        <w:t xml:space="preserve"> and Peter</w:t>
      </w:r>
      <w:r w:rsidRPr="003C7339">
        <w:rPr>
          <w:b/>
        </w:rPr>
        <w:t xml:space="preserve">, </w:t>
      </w:r>
      <w:r w:rsidRPr="003C7339">
        <w:t>“</w:t>
      </w:r>
      <w:r w:rsidRPr="003C7339">
        <w:rPr>
          <w:bCs/>
        </w:rPr>
        <w:t xml:space="preserve">Restoring reputation and repairing legitimacy: a study of impression management in response to a major risk event at Allied Irish Banks”, </w:t>
      </w:r>
      <w:hyperlink r:id="rId50" w:tgtFrame="_blank" w:tooltip="International Journal of Financial Services Management" w:history="1">
        <w:r w:rsidRPr="003C7339">
          <w:t>International Journal of Financial Services Management</w:t>
        </w:r>
      </w:hyperlink>
      <w:r w:rsidRPr="003C7339">
        <w:t>, Vol. 3, No. 1, January 2008, p. 65-82.</w:t>
      </w:r>
    </w:p>
    <w:p w:rsidR="00EB5280" w:rsidRPr="003C7339" w:rsidRDefault="00EB5280" w:rsidP="00EB5280">
      <w:pPr>
        <w:spacing w:before="360" w:after="360" w:line="360" w:lineRule="auto"/>
        <w:ind w:firstLine="720"/>
        <w:jc w:val="both"/>
      </w:pPr>
      <w:proofErr w:type="gramStart"/>
      <w:r w:rsidRPr="003C7339">
        <w:rPr>
          <w:vertAlign w:val="superscript"/>
        </w:rPr>
        <w:t>16</w:t>
      </w:r>
      <w:r w:rsidRPr="003C7339">
        <w:t xml:space="preserve">Ashraf, </w:t>
      </w:r>
      <w:proofErr w:type="spellStart"/>
      <w:r w:rsidRPr="003C7339">
        <w:t>Dawood</w:t>
      </w:r>
      <w:proofErr w:type="spellEnd"/>
      <w:r w:rsidRPr="003C7339">
        <w:t>, </w:t>
      </w:r>
      <w:proofErr w:type="spellStart"/>
      <w:r w:rsidRPr="003C7339">
        <w:t>Altunbas</w:t>
      </w:r>
      <w:proofErr w:type="spellEnd"/>
      <w:r w:rsidRPr="003C7339">
        <w:t xml:space="preserve">, </w:t>
      </w:r>
      <w:proofErr w:type="spellStart"/>
      <w:r w:rsidRPr="003C7339">
        <w:t>Yener</w:t>
      </w:r>
      <w:proofErr w:type="spellEnd"/>
      <w:r w:rsidRPr="003C7339">
        <w:t>, Goddard and John</w:t>
      </w:r>
      <w:r w:rsidRPr="003C7339">
        <w:rPr>
          <w:b/>
        </w:rPr>
        <w:t xml:space="preserve">, </w:t>
      </w:r>
      <w:r w:rsidRPr="003C7339">
        <w:t>“</w:t>
      </w:r>
      <w:r w:rsidRPr="003C7339">
        <w:rPr>
          <w:bCs/>
        </w:rPr>
        <w:t>Who Transfers Credit Risk?</w:t>
      </w:r>
      <w:proofErr w:type="gramEnd"/>
      <w:r w:rsidRPr="003C7339">
        <w:rPr>
          <w:bCs/>
        </w:rPr>
        <w:t xml:space="preserve"> Determinants of the Use of Credit Derivatives by Large </w:t>
      </w:r>
      <w:smartTag w:uri="urn:schemas-microsoft-com:office:smarttags" w:element="country-region">
        <w:smartTag w:uri="urn:schemas-microsoft-com:office:smarttags" w:element="place">
          <w:r w:rsidRPr="003C7339">
            <w:rPr>
              <w:bCs/>
            </w:rPr>
            <w:t>US</w:t>
          </w:r>
        </w:smartTag>
      </w:smartTag>
      <w:r w:rsidRPr="003C7339">
        <w:rPr>
          <w:bCs/>
        </w:rPr>
        <w:t xml:space="preserve"> Banks”, </w:t>
      </w:r>
      <w:hyperlink r:id="rId51" w:tgtFrame="_blank" w:tooltip="The European Journal of Finance" w:history="1">
        <w:proofErr w:type="gramStart"/>
        <w:r w:rsidRPr="003C7339">
          <w:t>The</w:t>
        </w:r>
        <w:proofErr w:type="gramEnd"/>
        <w:r w:rsidRPr="003C7339">
          <w:t xml:space="preserve"> European Journal of Finance</w:t>
        </w:r>
      </w:hyperlink>
      <w:r w:rsidRPr="003C7339">
        <w:t>, Vol. 13, No. 5, July 2007, p. 483-500.</w:t>
      </w:r>
    </w:p>
    <w:p w:rsidR="00EB5280" w:rsidRPr="003C7339" w:rsidRDefault="00EB5280" w:rsidP="00EB5280">
      <w:pPr>
        <w:spacing w:before="360" w:after="360" w:line="360" w:lineRule="auto"/>
        <w:ind w:firstLine="720"/>
        <w:jc w:val="both"/>
      </w:pPr>
      <w:r w:rsidRPr="003C7339">
        <w:rPr>
          <w:vertAlign w:val="superscript"/>
        </w:rPr>
        <w:t>17</w:t>
      </w:r>
      <w:r w:rsidRPr="003C7339">
        <w:t>Ariss, Rima Turk,  </w:t>
      </w:r>
      <w:proofErr w:type="spellStart"/>
      <w:r w:rsidRPr="003C7339">
        <w:t>Sarieddine</w:t>
      </w:r>
      <w:proofErr w:type="spellEnd"/>
      <w:r w:rsidRPr="003C7339">
        <w:t xml:space="preserve"> and </w:t>
      </w:r>
      <w:proofErr w:type="spellStart"/>
      <w:r w:rsidRPr="003C7339">
        <w:t>Yolla</w:t>
      </w:r>
      <w:proofErr w:type="spellEnd"/>
      <w:r w:rsidRPr="003C7339">
        <w:rPr>
          <w:b/>
        </w:rPr>
        <w:t xml:space="preserve">, </w:t>
      </w:r>
      <w:r w:rsidRPr="003C7339">
        <w:t>“</w:t>
      </w:r>
      <w:r w:rsidRPr="003C7339">
        <w:rPr>
          <w:bCs/>
        </w:rPr>
        <w:t xml:space="preserve">Challenges in implementing capital adequacy guidelines to Islamic banks”, </w:t>
      </w:r>
      <w:hyperlink r:id="rId52" w:tgtFrame="_blank" w:tooltip="Journal of Banking Regulation" w:history="1">
        <w:r w:rsidRPr="003C7339">
          <w:t>Journal of Banking Regulation</w:t>
        </w:r>
      </w:hyperlink>
      <w:r w:rsidRPr="003C7339">
        <w:t>, Vol. 9, No. 1, November 2007, p. 46-59.</w:t>
      </w:r>
    </w:p>
    <w:p w:rsidR="00EB5280" w:rsidRPr="003C7339" w:rsidRDefault="00EB5280" w:rsidP="00EB5280">
      <w:pPr>
        <w:spacing w:before="360" w:after="360" w:line="360" w:lineRule="auto"/>
        <w:ind w:firstLine="720"/>
        <w:jc w:val="both"/>
      </w:pPr>
      <w:r w:rsidRPr="003C7339">
        <w:rPr>
          <w:vertAlign w:val="superscript"/>
        </w:rPr>
        <w:t>18</w:t>
      </w:r>
      <w:r w:rsidRPr="003C7339">
        <w:t xml:space="preserve">Cowell, </w:t>
      </w:r>
      <w:proofErr w:type="spellStart"/>
      <w:r w:rsidRPr="003C7339">
        <w:t>Verrall</w:t>
      </w:r>
      <w:proofErr w:type="spellEnd"/>
      <w:r w:rsidRPr="003C7339">
        <w:t xml:space="preserve"> and Yoon</w:t>
      </w:r>
      <w:r w:rsidRPr="003C7339">
        <w:rPr>
          <w:b/>
        </w:rPr>
        <w:t xml:space="preserve">, </w:t>
      </w:r>
      <w:r w:rsidRPr="003C7339">
        <w:t>“</w:t>
      </w:r>
      <w:r w:rsidRPr="003C7339">
        <w:rPr>
          <w:bCs/>
        </w:rPr>
        <w:t xml:space="preserve">Modeling Operational Risk With Bayesian Networks”, </w:t>
      </w:r>
      <w:hyperlink r:id="rId53" w:tgtFrame="_blank" w:tooltip="Journal of Risk &amp; Insurance" w:history="1">
        <w:r w:rsidRPr="003C7339">
          <w:t>Journal of Risk &amp; Insurance</w:t>
        </w:r>
      </w:hyperlink>
      <w:r w:rsidRPr="003C7339">
        <w:t>, Vol. 74, No. 4, December 2007, p. 795-827.</w:t>
      </w:r>
    </w:p>
    <w:p w:rsidR="00EB5280" w:rsidRPr="003C7339" w:rsidRDefault="00EB5280" w:rsidP="00EB5280">
      <w:pPr>
        <w:spacing w:before="360" w:after="360" w:line="360" w:lineRule="auto"/>
        <w:ind w:firstLine="720"/>
        <w:jc w:val="both"/>
      </w:pPr>
      <w:proofErr w:type="gramStart"/>
      <w:r w:rsidRPr="003C7339">
        <w:rPr>
          <w:vertAlign w:val="superscript"/>
        </w:rPr>
        <w:lastRenderedPageBreak/>
        <w:t>19</w:t>
      </w:r>
      <w:r w:rsidRPr="003C7339">
        <w:t>Jeitschko, Thomas, </w:t>
      </w:r>
      <w:proofErr w:type="spellStart"/>
      <w:r w:rsidRPr="003C7339">
        <w:t>Jeung</w:t>
      </w:r>
      <w:proofErr w:type="spellEnd"/>
      <w:r w:rsidRPr="003C7339">
        <w:t xml:space="preserve"> and Shin Dong</w:t>
      </w:r>
      <w:r w:rsidRPr="003C7339">
        <w:rPr>
          <w:b/>
        </w:rPr>
        <w:t xml:space="preserve">, </w:t>
      </w:r>
      <w:r w:rsidRPr="003C7339">
        <w:t>“</w:t>
      </w:r>
      <w:r w:rsidRPr="003C7339">
        <w:rPr>
          <w:bCs/>
        </w:rPr>
        <w:t>Do well-</w:t>
      </w:r>
      <w:proofErr w:type="spellStart"/>
      <w:r w:rsidRPr="003C7339">
        <w:rPr>
          <w:bCs/>
        </w:rPr>
        <w:t>capitalised</w:t>
      </w:r>
      <w:proofErr w:type="spellEnd"/>
      <w:r w:rsidRPr="003C7339">
        <w:rPr>
          <w:bCs/>
        </w:rPr>
        <w:t xml:space="preserve"> banks take more risk?</w:t>
      </w:r>
      <w:proofErr w:type="gramEnd"/>
      <w:r w:rsidRPr="003C7339">
        <w:rPr>
          <w:bCs/>
        </w:rPr>
        <w:t xml:space="preserve"> Evidence from the Korean banking system”, </w:t>
      </w:r>
      <w:hyperlink r:id="rId54" w:tgtFrame="_blank" w:tooltip="Journal of Banking Regulation" w:history="1">
        <w:r w:rsidRPr="003C7339">
          <w:t>Journal of Banking Regulation</w:t>
        </w:r>
      </w:hyperlink>
      <w:r w:rsidRPr="003C7339">
        <w:t xml:space="preserve">, Vol. 8, No. 4, August 2007, p. 291-315. </w:t>
      </w:r>
    </w:p>
    <w:p w:rsidR="00EB5280" w:rsidRPr="003C7339" w:rsidRDefault="00EB5280" w:rsidP="00EB5280">
      <w:pPr>
        <w:spacing w:before="360" w:after="360" w:line="360" w:lineRule="auto"/>
        <w:ind w:firstLine="720"/>
        <w:jc w:val="both"/>
      </w:pPr>
      <w:r w:rsidRPr="003C7339">
        <w:rPr>
          <w:vertAlign w:val="superscript"/>
        </w:rPr>
        <w:t>20</w:t>
      </w:r>
      <w:r w:rsidRPr="003C7339">
        <w:t>Al-Tamimi, Hussein A. Hassan, Al-</w:t>
      </w:r>
      <w:proofErr w:type="spellStart"/>
      <w:r w:rsidRPr="003C7339">
        <w:t>Mazrooei</w:t>
      </w:r>
      <w:proofErr w:type="spellEnd"/>
      <w:r w:rsidRPr="003C7339">
        <w:t xml:space="preserve"> and </w:t>
      </w:r>
      <w:proofErr w:type="spellStart"/>
      <w:r w:rsidRPr="003C7339">
        <w:t>Faris</w:t>
      </w:r>
      <w:proofErr w:type="spellEnd"/>
      <w:r w:rsidRPr="003C7339">
        <w:t xml:space="preserve"> Mohammed</w:t>
      </w:r>
      <w:r w:rsidRPr="003C7339">
        <w:rPr>
          <w:b/>
        </w:rPr>
        <w:t xml:space="preserve">, </w:t>
      </w:r>
      <w:r w:rsidRPr="003C7339">
        <w:t>“</w:t>
      </w:r>
      <w:r w:rsidRPr="003C7339">
        <w:rPr>
          <w:bCs/>
        </w:rPr>
        <w:t xml:space="preserve">Banks' risk management: a comparison study of UAE national and foreign banks”, </w:t>
      </w:r>
      <w:hyperlink r:id="rId55" w:tgtFrame="_blank" w:tooltip="The Journal of Risk Finance Incorporating Balance Sheet" w:history="1">
        <w:r w:rsidRPr="003C7339">
          <w:t>The Journal of Risk Finance Incorporating Balance Sheet</w:t>
        </w:r>
      </w:hyperlink>
      <w:r w:rsidRPr="003C7339">
        <w:t>, Vol. 8, No. 4, November 2007, p. 394-409.</w:t>
      </w:r>
    </w:p>
    <w:p w:rsidR="00EB5280" w:rsidRPr="003C7339" w:rsidRDefault="00EB5280" w:rsidP="00EB5280">
      <w:pPr>
        <w:spacing w:before="360" w:after="360" w:line="360" w:lineRule="auto"/>
        <w:ind w:firstLine="720"/>
        <w:jc w:val="both"/>
      </w:pPr>
      <w:proofErr w:type="gramStart"/>
      <w:r w:rsidRPr="003C7339">
        <w:rPr>
          <w:vertAlign w:val="superscript"/>
        </w:rPr>
        <w:t>21</w:t>
      </w:r>
      <w:r w:rsidRPr="003C7339">
        <w:t>Haselmann, Rainer, </w:t>
      </w:r>
      <w:proofErr w:type="spellStart"/>
      <w:r w:rsidRPr="003C7339">
        <w:t>Wachte</w:t>
      </w:r>
      <w:proofErr w:type="spellEnd"/>
      <w:r w:rsidRPr="003C7339">
        <w:t xml:space="preserve"> and Paul,</w:t>
      </w:r>
      <w:r w:rsidRPr="003C7339">
        <w:rPr>
          <w:b/>
        </w:rPr>
        <w:t xml:space="preserve"> </w:t>
      </w:r>
      <w:r w:rsidRPr="003C7339">
        <w:t>“</w:t>
      </w:r>
      <w:r w:rsidRPr="003C7339">
        <w:rPr>
          <w:bCs/>
        </w:rPr>
        <w:t xml:space="preserve">Risk Taking by Banks in the Transition Countries”, </w:t>
      </w:r>
      <w:hyperlink r:id="rId56" w:tgtFrame="_blank" w:tooltip="Comparative Economic Studies" w:history="1">
        <w:r w:rsidRPr="003C7339">
          <w:t>Comparative Economic Studies</w:t>
        </w:r>
      </w:hyperlink>
      <w:r w:rsidRPr="003C7339">
        <w:t>, Vol. 49, No. 3, September 2007, p. 411-429.</w:t>
      </w:r>
      <w:proofErr w:type="gramEnd"/>
    </w:p>
    <w:p w:rsidR="00EB5280" w:rsidRPr="003C7339" w:rsidRDefault="00EB5280" w:rsidP="00EB5280">
      <w:pPr>
        <w:spacing w:before="360" w:after="360" w:line="360" w:lineRule="auto"/>
        <w:ind w:firstLine="720"/>
        <w:jc w:val="both"/>
      </w:pPr>
      <w:r w:rsidRPr="003C7339">
        <w:rPr>
          <w:vertAlign w:val="superscript"/>
        </w:rPr>
        <w:t>22</w:t>
      </w:r>
      <w:r w:rsidRPr="003C7339">
        <w:t xml:space="preserve">Cai </w:t>
      </w:r>
      <w:proofErr w:type="spellStart"/>
      <w:r w:rsidRPr="003C7339">
        <w:t>Zhuang</w:t>
      </w:r>
      <w:proofErr w:type="spellEnd"/>
      <w:r w:rsidRPr="003C7339">
        <w:t>, </w:t>
      </w:r>
      <w:proofErr w:type="spellStart"/>
      <w:r w:rsidRPr="003C7339">
        <w:t>Wheale</w:t>
      </w:r>
      <w:proofErr w:type="spellEnd"/>
      <w:r w:rsidRPr="003C7339">
        <w:t xml:space="preserve"> and Peter</w:t>
      </w:r>
      <w:r w:rsidRPr="003C7339">
        <w:rPr>
          <w:b/>
        </w:rPr>
        <w:t xml:space="preserve">, </w:t>
      </w:r>
      <w:r w:rsidRPr="003C7339">
        <w:t>“</w:t>
      </w:r>
      <w:r w:rsidRPr="003C7339">
        <w:rPr>
          <w:bCs/>
        </w:rPr>
        <w:t xml:space="preserve">The new capital accord and the Chinese banking industry”, </w:t>
      </w:r>
      <w:hyperlink r:id="rId57" w:tgtFrame="_blank" w:tooltip="Journal of Banking Regulation" w:history="1">
        <w:r w:rsidRPr="003C7339">
          <w:t>Journal of Banking Regulation</w:t>
        </w:r>
      </w:hyperlink>
      <w:r w:rsidRPr="003C7339">
        <w:t xml:space="preserve">, Vol. 8, No. 3, May 2007, </w:t>
      </w:r>
      <w:r>
        <w:t xml:space="preserve">                       </w:t>
      </w:r>
      <w:r w:rsidRPr="003C7339">
        <w:t xml:space="preserve">p. 262-289. </w:t>
      </w:r>
    </w:p>
    <w:p w:rsidR="00EB5280" w:rsidRPr="003C7339" w:rsidRDefault="00EB5280" w:rsidP="00EB5280">
      <w:pPr>
        <w:spacing w:before="360" w:after="360" w:line="360" w:lineRule="auto"/>
        <w:ind w:firstLine="720"/>
        <w:jc w:val="both"/>
      </w:pPr>
      <w:r w:rsidRPr="003C7339">
        <w:rPr>
          <w:vertAlign w:val="superscript"/>
        </w:rPr>
        <w:t>23</w:t>
      </w:r>
      <w:r w:rsidRPr="003C7339">
        <w:t xml:space="preserve">Lin and </w:t>
      </w:r>
      <w:proofErr w:type="spellStart"/>
      <w:r w:rsidRPr="003C7339">
        <w:t>Shu</w:t>
      </w:r>
      <w:proofErr w:type="spellEnd"/>
      <w:r w:rsidRPr="003C7339">
        <w:t xml:space="preserve"> Ling</w:t>
      </w:r>
      <w:r w:rsidRPr="003C7339">
        <w:rPr>
          <w:b/>
        </w:rPr>
        <w:t xml:space="preserve">, </w:t>
      </w:r>
      <w:r w:rsidRPr="003C7339">
        <w:t>“</w:t>
      </w:r>
      <w:r w:rsidRPr="003C7339">
        <w:rPr>
          <w:bCs/>
        </w:rPr>
        <w:t xml:space="preserve">Risk management of banking industry in Taiwan”, </w:t>
      </w:r>
      <w:hyperlink r:id="rId58" w:tgtFrame="_blank" w:tooltip="International Journal of Services Technology and Management" w:history="1">
        <w:r w:rsidRPr="003C7339">
          <w:t>International Journal of Services Technology and Management</w:t>
        </w:r>
      </w:hyperlink>
      <w:r w:rsidRPr="003C7339">
        <w:t>, Vol. 8, No. 4-5, June 2007, p. 421-451.</w:t>
      </w:r>
    </w:p>
    <w:p w:rsidR="00EB5280" w:rsidRPr="003C7339" w:rsidRDefault="00EB5280" w:rsidP="00EB5280">
      <w:pPr>
        <w:spacing w:before="360" w:after="360" w:line="360" w:lineRule="auto"/>
        <w:ind w:firstLine="720"/>
        <w:jc w:val="both"/>
      </w:pPr>
      <w:r w:rsidRPr="003C7339">
        <w:rPr>
          <w:vertAlign w:val="superscript"/>
        </w:rPr>
        <w:t>24</w:t>
      </w:r>
      <w:r w:rsidRPr="003C7339">
        <w:t xml:space="preserve">Rogachev and </w:t>
      </w:r>
      <w:proofErr w:type="spellStart"/>
      <w:r w:rsidRPr="003C7339">
        <w:t>Andrey</w:t>
      </w:r>
      <w:proofErr w:type="spellEnd"/>
      <w:r w:rsidRPr="003C7339">
        <w:rPr>
          <w:b/>
        </w:rPr>
        <w:t xml:space="preserve">, </w:t>
      </w:r>
      <w:r w:rsidRPr="003C7339">
        <w:t>“</w:t>
      </w:r>
      <w:r w:rsidRPr="003C7339">
        <w:rPr>
          <w:bCs/>
        </w:rPr>
        <w:t xml:space="preserve">Value-at-risk concept by Swiss private banks”, </w:t>
      </w:r>
      <w:hyperlink r:id="rId59" w:tgtFrame="_blank" w:tooltip="The Journal of Risk Finance Incorporating Balance Sheet" w:history="1">
        <w:r w:rsidRPr="003C7339">
          <w:t>The Journal of Risk Finance Incorporating Balance Sheet</w:t>
        </w:r>
      </w:hyperlink>
      <w:r w:rsidRPr="003C7339">
        <w:t xml:space="preserve">, Vol. 8, No. 1, April 2007, </w:t>
      </w:r>
      <w:r>
        <w:t xml:space="preserve">         </w:t>
      </w:r>
      <w:r w:rsidRPr="003C7339">
        <w:t>p. 72-78.</w:t>
      </w:r>
    </w:p>
    <w:p w:rsidR="00EB5280" w:rsidRPr="003C7339" w:rsidRDefault="00EB5280" w:rsidP="00EB5280">
      <w:pPr>
        <w:spacing w:before="360" w:after="360" w:line="360" w:lineRule="auto"/>
        <w:ind w:firstLine="720"/>
        <w:jc w:val="both"/>
      </w:pPr>
      <w:r w:rsidRPr="003C7339">
        <w:rPr>
          <w:vertAlign w:val="superscript"/>
        </w:rPr>
        <w:t>25</w:t>
      </w:r>
      <w:r w:rsidRPr="003C7339">
        <w:t xml:space="preserve">Chipalkatti, </w:t>
      </w:r>
      <w:proofErr w:type="spellStart"/>
      <w:r w:rsidRPr="003C7339">
        <w:t>Niranjan</w:t>
      </w:r>
      <w:proofErr w:type="spellEnd"/>
      <w:r w:rsidRPr="003C7339">
        <w:t xml:space="preserve">, Rishi and </w:t>
      </w:r>
      <w:proofErr w:type="spellStart"/>
      <w:r w:rsidRPr="003C7339">
        <w:t>Meenakshi</w:t>
      </w:r>
      <w:proofErr w:type="spellEnd"/>
      <w:r w:rsidRPr="003C7339">
        <w:rPr>
          <w:b/>
        </w:rPr>
        <w:t xml:space="preserve">, </w:t>
      </w:r>
      <w:r w:rsidRPr="003C7339">
        <w:t>“</w:t>
      </w:r>
      <w:r w:rsidRPr="003C7339">
        <w:rPr>
          <w:bCs/>
        </w:rPr>
        <w:t xml:space="preserve">A post-reform assessment of the Indian banking sector: profitability, risk and transparency”, </w:t>
      </w:r>
      <w:hyperlink r:id="rId60" w:tgtFrame="_blank" w:tooltip="International Journal of Financial Services Management" w:history="1">
        <w:r w:rsidRPr="003C7339">
          <w:t>International Journal of Financial Services Management</w:t>
        </w:r>
      </w:hyperlink>
      <w:r w:rsidRPr="003C7339">
        <w:t xml:space="preserve">, Vol. 2, No. 1-2, December 2006, p. 159-174. </w:t>
      </w:r>
    </w:p>
    <w:p w:rsidR="00EB5280" w:rsidRPr="003C7339" w:rsidRDefault="00EB5280" w:rsidP="00EB5280">
      <w:pPr>
        <w:spacing w:before="360" w:after="360" w:line="360" w:lineRule="auto"/>
        <w:ind w:firstLine="720"/>
        <w:jc w:val="both"/>
      </w:pPr>
      <w:r w:rsidRPr="003C7339">
        <w:rPr>
          <w:vertAlign w:val="superscript"/>
        </w:rPr>
        <w:t>26</w:t>
      </w:r>
      <w:r w:rsidRPr="003C7339">
        <w:t>Staikouras and Sotiris</w:t>
      </w:r>
      <w:r w:rsidRPr="003C7339">
        <w:rPr>
          <w:b/>
        </w:rPr>
        <w:t xml:space="preserve">, </w:t>
      </w:r>
      <w:r w:rsidRPr="003C7339">
        <w:t>“</w:t>
      </w:r>
      <w:r w:rsidRPr="003C7339">
        <w:rPr>
          <w:bCs/>
        </w:rPr>
        <w:t xml:space="preserve">Financial Intermediaries and Interest Rate Risk”, </w:t>
      </w:r>
      <w:hyperlink r:id="rId61" w:tgtFrame="_blank" w:tooltip="Financial Markets, Institutions &amp; Instruments" w:history="1">
        <w:r w:rsidRPr="003C7339">
          <w:t>Financial Markets, Institutions &amp; Instruments</w:t>
        </w:r>
      </w:hyperlink>
      <w:r w:rsidRPr="003C7339">
        <w:t xml:space="preserve">, Vol. 15, No. 5, December 2006, </w:t>
      </w:r>
      <w:r>
        <w:t xml:space="preserve">                  </w:t>
      </w:r>
      <w:r w:rsidRPr="003C7339">
        <w:t>p. 225-272.</w:t>
      </w:r>
    </w:p>
    <w:p w:rsidR="00EB5280" w:rsidRPr="003C7339" w:rsidRDefault="00EB5280" w:rsidP="00EB5280">
      <w:pPr>
        <w:spacing w:before="360" w:after="360" w:line="360" w:lineRule="auto"/>
        <w:ind w:firstLine="720"/>
        <w:jc w:val="both"/>
      </w:pPr>
      <w:r w:rsidRPr="003C7339">
        <w:rPr>
          <w:vertAlign w:val="superscript"/>
        </w:rPr>
        <w:lastRenderedPageBreak/>
        <w:t>27</w:t>
      </w:r>
      <w:r w:rsidRPr="003C7339">
        <w:t>Sackett, Matthew, Shaffer and Sherrill</w:t>
      </w:r>
      <w:r w:rsidRPr="003C7339">
        <w:rPr>
          <w:b/>
        </w:rPr>
        <w:t xml:space="preserve">, </w:t>
      </w:r>
      <w:r w:rsidRPr="003C7339">
        <w:t>“</w:t>
      </w:r>
      <w:r w:rsidRPr="003C7339">
        <w:rPr>
          <w:bCs/>
        </w:rPr>
        <w:t xml:space="preserve">Substitutes versus complements among credit risk management tools”, </w:t>
      </w:r>
      <w:hyperlink r:id="rId62" w:tgtFrame="_blank" w:tooltip="Applied Financial Economics" w:history="1">
        <w:r w:rsidRPr="003C7339">
          <w:t>Applied Financial Economics</w:t>
        </w:r>
      </w:hyperlink>
      <w:r w:rsidRPr="003C7339">
        <w:t>, Vol. 16, No. 14, October 2006, p. 1007-1017.</w:t>
      </w:r>
    </w:p>
    <w:p w:rsidR="00EB5280" w:rsidRPr="003C7339" w:rsidRDefault="00EB5280" w:rsidP="00EB5280">
      <w:pPr>
        <w:spacing w:before="360" w:after="360" w:line="360" w:lineRule="auto"/>
        <w:ind w:firstLine="720"/>
        <w:jc w:val="both"/>
      </w:pPr>
      <w:r w:rsidRPr="003C7339">
        <w:rPr>
          <w:vertAlign w:val="superscript"/>
        </w:rPr>
        <w:t>28</w:t>
      </w:r>
      <w:r w:rsidRPr="003C7339">
        <w:t>Crouhy, Michel, </w:t>
      </w:r>
      <w:proofErr w:type="spellStart"/>
      <w:r w:rsidRPr="003C7339">
        <w:t>Galai</w:t>
      </w:r>
      <w:proofErr w:type="spellEnd"/>
      <w:r w:rsidRPr="003C7339">
        <w:t>, Dan, Mark and Robert</w:t>
      </w:r>
      <w:r w:rsidRPr="003C7339">
        <w:rPr>
          <w:b/>
        </w:rPr>
        <w:t xml:space="preserve">, </w:t>
      </w:r>
      <w:r w:rsidRPr="003C7339">
        <w:t>“</w:t>
      </w:r>
      <w:r w:rsidRPr="003C7339">
        <w:rPr>
          <w:bCs/>
        </w:rPr>
        <w:t xml:space="preserve">The Use of Internal Models: Comparison of the New </w:t>
      </w:r>
      <w:smartTag w:uri="urn:schemas-microsoft-com:office:smarttags" w:element="City">
        <w:smartTag w:uri="urn:schemas-microsoft-com:office:smarttags" w:element="place">
          <w:r w:rsidRPr="003C7339">
            <w:rPr>
              <w:bCs/>
            </w:rPr>
            <w:t>Basel</w:t>
          </w:r>
        </w:smartTag>
      </w:smartTag>
      <w:r w:rsidRPr="003C7339">
        <w:rPr>
          <w:bCs/>
        </w:rPr>
        <w:t xml:space="preserve"> Credit Proposals with Available Internal Models for Credit Risk”, </w:t>
      </w:r>
      <w:hyperlink r:id="rId63" w:tgtFrame="_blank" w:tooltip="Capital Adequacy beyond Basel" w:history="1">
        <w:r w:rsidRPr="003C7339">
          <w:t>Capital Adequacy beyond Basel</w:t>
        </w:r>
      </w:hyperlink>
      <w:r w:rsidRPr="003C7339">
        <w:t>, March 2005, p. 197-258.</w:t>
      </w:r>
    </w:p>
    <w:p w:rsidR="00EB5280" w:rsidRPr="003C7339" w:rsidRDefault="00EB5280" w:rsidP="00EB5280">
      <w:pPr>
        <w:spacing w:before="360" w:after="360" w:line="360" w:lineRule="auto"/>
        <w:ind w:firstLine="720"/>
        <w:jc w:val="both"/>
      </w:pPr>
      <w:proofErr w:type="gramStart"/>
      <w:r w:rsidRPr="003C7339">
        <w:rPr>
          <w:vertAlign w:val="superscript"/>
        </w:rPr>
        <w:t>29</w:t>
      </w:r>
      <w:r w:rsidRPr="003C7339">
        <w:t>Kemp</w:t>
      </w:r>
      <w:r w:rsidRPr="003C7339">
        <w:rPr>
          <w:b/>
        </w:rPr>
        <w:t xml:space="preserve">, </w:t>
      </w:r>
      <w:r w:rsidRPr="003C7339">
        <w:t>“</w:t>
      </w:r>
      <w:r w:rsidRPr="003C7339">
        <w:rPr>
          <w:bCs/>
        </w:rPr>
        <w:t xml:space="preserve">Risk Management in a Fair Valuation world”, </w:t>
      </w:r>
      <w:hyperlink r:id="rId64" w:tgtFrame="_blank" w:tooltip="British Actuarial Journal" w:history="1">
        <w:r w:rsidRPr="003C7339">
          <w:t>British Actuarial Journal</w:t>
        </w:r>
      </w:hyperlink>
      <w:r w:rsidRPr="003C7339">
        <w:t>, Vol. 11, No. 4, June 2005, p. 595-712.</w:t>
      </w:r>
      <w:proofErr w:type="gramEnd"/>
    </w:p>
    <w:p w:rsidR="00EB5280" w:rsidRPr="003C7339" w:rsidRDefault="00EB5280" w:rsidP="00EB5280">
      <w:pPr>
        <w:spacing w:before="360" w:after="360" w:line="360" w:lineRule="auto"/>
        <w:ind w:firstLine="720"/>
        <w:jc w:val="both"/>
        <w:rPr>
          <w:bCs/>
        </w:rPr>
      </w:pPr>
      <w:r w:rsidRPr="003C7339">
        <w:rPr>
          <w:vertAlign w:val="superscript"/>
        </w:rPr>
        <w:t>30</w:t>
      </w:r>
      <w:r w:rsidRPr="003C7339">
        <w:rPr>
          <w:bCs/>
        </w:rPr>
        <w:t xml:space="preserve">Lin, </w:t>
      </w:r>
      <w:proofErr w:type="spellStart"/>
      <w:r w:rsidRPr="003C7339">
        <w:rPr>
          <w:bCs/>
        </w:rPr>
        <w:t>Shu</w:t>
      </w:r>
      <w:proofErr w:type="spellEnd"/>
      <w:r w:rsidRPr="003C7339">
        <w:rPr>
          <w:bCs/>
        </w:rPr>
        <w:t xml:space="preserve"> Ling, Jack and Terrell</w:t>
      </w:r>
      <w:r w:rsidRPr="003C7339">
        <w:rPr>
          <w:b/>
          <w:bCs/>
        </w:rPr>
        <w:t xml:space="preserve">, </w:t>
      </w:r>
      <w:r w:rsidRPr="003C7339">
        <w:rPr>
          <w:bCs/>
        </w:rPr>
        <w:t xml:space="preserve">“The relationship and causality testing between diversification, risk and financial performance: empirical examination in Taiwan's banking industry”, </w:t>
      </w:r>
      <w:hyperlink r:id="rId65" w:tgtFrame="_blank" w:tooltip="International Journal of Services Technology and Management" w:history="1">
        <w:r w:rsidRPr="003C7339">
          <w:rPr>
            <w:bCs/>
          </w:rPr>
          <w:t>International Journal of Services Technology and Management</w:t>
        </w:r>
      </w:hyperlink>
      <w:r w:rsidRPr="003C7339">
        <w:rPr>
          <w:bCs/>
        </w:rPr>
        <w:t>, Vol. 6, No. 6, July 2005, p. 556-575.</w:t>
      </w:r>
    </w:p>
    <w:p w:rsidR="00EB5280" w:rsidRPr="003C7339" w:rsidRDefault="00EB5280" w:rsidP="00EB5280">
      <w:pPr>
        <w:spacing w:before="360" w:after="360" w:line="360" w:lineRule="auto"/>
        <w:ind w:firstLine="720"/>
        <w:jc w:val="both"/>
        <w:rPr>
          <w:bCs/>
        </w:rPr>
      </w:pPr>
      <w:r w:rsidRPr="003C7339">
        <w:rPr>
          <w:bCs/>
          <w:vertAlign w:val="superscript"/>
        </w:rPr>
        <w:t>31</w:t>
      </w:r>
      <w:r w:rsidRPr="003C7339">
        <w:rPr>
          <w:bCs/>
        </w:rPr>
        <w:t xml:space="preserve">Michael </w:t>
      </w:r>
      <w:smartTag w:uri="urn:schemas-microsoft-com:office:smarttags" w:element="place">
        <w:r w:rsidRPr="003C7339">
          <w:rPr>
            <w:bCs/>
          </w:rPr>
          <w:t>S. Pagano</w:t>
        </w:r>
      </w:smartTag>
      <w:r w:rsidRPr="003C7339">
        <w:rPr>
          <w:b/>
          <w:bCs/>
        </w:rPr>
        <w:t xml:space="preserve">, </w:t>
      </w:r>
      <w:r w:rsidRPr="003C7339">
        <w:rPr>
          <w:bCs/>
        </w:rPr>
        <w:t xml:space="preserve">“Using an Alternative Estimation Method to Perform Comprehensive Empirical Tests: An Application to Interest Rate Risk-Management”, </w:t>
      </w:r>
      <w:hyperlink r:id="rId66" w:tgtFrame="_blank" w:tooltip="Review of Quantitative Finance and Accounting" w:history="1">
        <w:r w:rsidRPr="003C7339">
          <w:rPr>
            <w:bCs/>
          </w:rPr>
          <w:t>Review of Quantitative Finance and Accounting</w:t>
        </w:r>
      </w:hyperlink>
      <w:r w:rsidRPr="003C7339">
        <w:rPr>
          <w:bCs/>
        </w:rPr>
        <w:t xml:space="preserve">, Vol. 23, No. 4, December 2004, </w:t>
      </w:r>
      <w:r>
        <w:rPr>
          <w:bCs/>
        </w:rPr>
        <w:t xml:space="preserve">               </w:t>
      </w:r>
      <w:r w:rsidRPr="003C7339">
        <w:rPr>
          <w:bCs/>
        </w:rPr>
        <w:t>p. 377-406.</w:t>
      </w:r>
    </w:p>
    <w:p w:rsidR="00EB5280" w:rsidRPr="003C7339" w:rsidRDefault="00EB5280" w:rsidP="00EB5280">
      <w:pPr>
        <w:spacing w:before="360" w:after="360" w:line="360" w:lineRule="auto"/>
        <w:ind w:firstLine="720"/>
        <w:jc w:val="both"/>
        <w:rPr>
          <w:bCs/>
        </w:rPr>
      </w:pPr>
      <w:r w:rsidRPr="003C7339">
        <w:rPr>
          <w:bCs/>
          <w:vertAlign w:val="superscript"/>
        </w:rPr>
        <w:t>32</w:t>
      </w:r>
      <w:r w:rsidRPr="003C7339">
        <w:t xml:space="preserve">Joon-Ho </w:t>
      </w:r>
      <w:proofErr w:type="spellStart"/>
      <w:r w:rsidRPr="003C7339">
        <w:t>Hahm</w:t>
      </w:r>
      <w:proofErr w:type="spellEnd"/>
      <w:r w:rsidRPr="003C7339">
        <w:rPr>
          <w:b/>
        </w:rPr>
        <w:t xml:space="preserve">, </w:t>
      </w:r>
      <w:r w:rsidRPr="003C7339">
        <w:t>“</w:t>
      </w:r>
      <w:r w:rsidRPr="003C7339">
        <w:rPr>
          <w:bCs/>
        </w:rPr>
        <w:t xml:space="preserve">Interest rate and exchange rate exposures of banking institutions in pre-crisis Korea”, </w:t>
      </w:r>
      <w:hyperlink r:id="rId67" w:tgtFrame="_blank" w:tooltip="Applied Economics" w:history="1">
        <w:r w:rsidRPr="003C7339">
          <w:rPr>
            <w:bCs/>
          </w:rPr>
          <w:t>Applied Economics</w:t>
        </w:r>
      </w:hyperlink>
      <w:r w:rsidRPr="003C7339">
        <w:rPr>
          <w:bCs/>
        </w:rPr>
        <w:t xml:space="preserve">, Vol. 36, No. 13, April 2004, </w:t>
      </w:r>
      <w:r>
        <w:rPr>
          <w:bCs/>
        </w:rPr>
        <w:t xml:space="preserve">                </w:t>
      </w:r>
      <w:r w:rsidRPr="003C7339">
        <w:rPr>
          <w:bCs/>
        </w:rPr>
        <w:t>p. 1409-1419.</w:t>
      </w:r>
    </w:p>
    <w:p w:rsidR="00EB5280" w:rsidRPr="003C7339" w:rsidRDefault="00EB5280" w:rsidP="00EB5280">
      <w:pPr>
        <w:spacing w:before="360" w:after="360" w:line="360" w:lineRule="auto"/>
        <w:ind w:firstLine="720"/>
        <w:jc w:val="both"/>
        <w:rPr>
          <w:bCs/>
        </w:rPr>
      </w:pPr>
      <w:r w:rsidRPr="003C7339">
        <w:rPr>
          <w:bCs/>
          <w:vertAlign w:val="superscript"/>
        </w:rPr>
        <w:t>33</w:t>
      </w:r>
      <w:r w:rsidRPr="003C7339">
        <w:rPr>
          <w:bCs/>
        </w:rPr>
        <w:t xml:space="preserve">M. </w:t>
      </w:r>
      <w:proofErr w:type="spellStart"/>
      <w:r w:rsidRPr="003C7339">
        <w:rPr>
          <w:bCs/>
        </w:rPr>
        <w:t>Mainelli</w:t>
      </w:r>
      <w:proofErr w:type="spellEnd"/>
      <w:r w:rsidRPr="003C7339">
        <w:rPr>
          <w:b/>
          <w:bCs/>
        </w:rPr>
        <w:t xml:space="preserve">, </w:t>
      </w:r>
      <w:r w:rsidRPr="003C7339">
        <w:rPr>
          <w:bCs/>
        </w:rPr>
        <w:t xml:space="preserve">“Industrial strengths: operational risk and banks”, </w:t>
      </w:r>
      <w:hyperlink r:id="rId68" w:tgtFrame="_blank" w:tooltip="Balance Sheet" w:history="1">
        <w:r w:rsidRPr="003C7339">
          <w:rPr>
            <w:bCs/>
          </w:rPr>
          <w:t>Balance Sheet</w:t>
        </w:r>
      </w:hyperlink>
      <w:r w:rsidRPr="003C7339">
        <w:rPr>
          <w:bCs/>
        </w:rPr>
        <w:t>, Vol. 10, No. 3, March 2002, p. 25-34.</w:t>
      </w:r>
    </w:p>
    <w:p w:rsidR="00EB5280" w:rsidRPr="003C7339" w:rsidRDefault="00EB5280" w:rsidP="00EB5280">
      <w:pPr>
        <w:spacing w:before="360" w:after="360" w:line="360" w:lineRule="auto"/>
        <w:ind w:firstLine="720"/>
        <w:jc w:val="both"/>
        <w:rPr>
          <w:bCs/>
        </w:rPr>
      </w:pPr>
      <w:r w:rsidRPr="003C7339">
        <w:rPr>
          <w:bCs/>
          <w:vertAlign w:val="superscript"/>
        </w:rPr>
        <w:t>34</w:t>
      </w:r>
      <w:r w:rsidRPr="003C7339">
        <w:rPr>
          <w:bCs/>
        </w:rPr>
        <w:t>Salas and </w:t>
      </w:r>
      <w:proofErr w:type="spellStart"/>
      <w:r w:rsidRPr="003C7339">
        <w:rPr>
          <w:bCs/>
        </w:rPr>
        <w:t>Saurina</w:t>
      </w:r>
      <w:proofErr w:type="spellEnd"/>
      <w:r w:rsidRPr="003C7339">
        <w:rPr>
          <w:b/>
          <w:bCs/>
        </w:rPr>
        <w:t xml:space="preserve">, </w:t>
      </w:r>
      <w:r w:rsidRPr="003C7339">
        <w:rPr>
          <w:bCs/>
        </w:rPr>
        <w:t xml:space="preserve">“Credit Risk in Two Institutional Regimes: Spanish Commercial and Savings Banks”, </w:t>
      </w:r>
      <w:hyperlink r:id="rId69" w:tgtFrame="_blank" w:tooltip="Journal of Financial Services Research" w:history="1">
        <w:r w:rsidRPr="003C7339">
          <w:rPr>
            <w:bCs/>
          </w:rPr>
          <w:t>Journal of Financial Services Research</w:t>
        </w:r>
      </w:hyperlink>
      <w:r w:rsidRPr="003C7339">
        <w:rPr>
          <w:bCs/>
        </w:rPr>
        <w:t xml:space="preserve">, Vol. 22, No. 3, December 2002, p. 203-224. </w:t>
      </w:r>
    </w:p>
    <w:p w:rsidR="00EB5280" w:rsidRPr="003C7339" w:rsidRDefault="00EB5280" w:rsidP="00EB5280">
      <w:pPr>
        <w:spacing w:before="360" w:after="360" w:line="360" w:lineRule="auto"/>
        <w:ind w:firstLine="720"/>
        <w:jc w:val="both"/>
        <w:rPr>
          <w:bCs/>
        </w:rPr>
      </w:pPr>
      <w:r w:rsidRPr="003C7339">
        <w:rPr>
          <w:bCs/>
          <w:vertAlign w:val="superscript"/>
        </w:rPr>
        <w:lastRenderedPageBreak/>
        <w:t>35</w:t>
      </w:r>
      <w:r w:rsidRPr="003C7339">
        <w:rPr>
          <w:bCs/>
        </w:rPr>
        <w:t xml:space="preserve">Michael </w:t>
      </w:r>
      <w:smartTag w:uri="urn:schemas-microsoft-com:office:smarttags" w:element="place">
        <w:r w:rsidRPr="003C7339">
          <w:rPr>
            <w:bCs/>
          </w:rPr>
          <w:t>S. Pagano</w:t>
        </w:r>
      </w:smartTag>
      <w:r w:rsidRPr="003C7339">
        <w:rPr>
          <w:b/>
          <w:bCs/>
        </w:rPr>
        <w:t xml:space="preserve">, </w:t>
      </w:r>
      <w:r w:rsidRPr="003C7339">
        <w:rPr>
          <w:bCs/>
        </w:rPr>
        <w:t xml:space="preserve">“How Theories of Financial Intermediation and Corporate Risk-Management Influence Bank Risk-Taking Behavior”, </w:t>
      </w:r>
      <w:hyperlink r:id="rId70" w:tgtFrame="_blank" w:tooltip="Financial Markets, Institutions &amp; Instruments" w:history="1">
        <w:r w:rsidRPr="003C7339">
          <w:rPr>
            <w:bCs/>
          </w:rPr>
          <w:t>Financial Markets, Institutions &amp; Instruments</w:t>
        </w:r>
      </w:hyperlink>
      <w:r w:rsidRPr="003C7339">
        <w:rPr>
          <w:bCs/>
        </w:rPr>
        <w:t>, Vol. 10, No. 5, December 2001, p. 277-323.</w:t>
      </w:r>
    </w:p>
    <w:p w:rsidR="00EB5280" w:rsidRPr="003C7339" w:rsidRDefault="00EB5280" w:rsidP="00EB5280">
      <w:pPr>
        <w:pStyle w:val="NormalWeb"/>
        <w:shd w:val="clear" w:color="auto" w:fill="FFFFFF"/>
        <w:spacing w:before="360" w:beforeAutospacing="0" w:after="360" w:afterAutospacing="0" w:line="360" w:lineRule="auto"/>
        <w:ind w:firstLine="720"/>
        <w:jc w:val="both"/>
        <w:rPr>
          <w:lang w:val="en"/>
        </w:rPr>
      </w:pPr>
      <w:r w:rsidRPr="003C7339">
        <w:rPr>
          <w:bCs/>
          <w:vertAlign w:val="superscript"/>
        </w:rPr>
        <w:t>36</w:t>
      </w:r>
      <w:r w:rsidRPr="003C7339">
        <w:rPr>
          <w:lang w:val="en"/>
        </w:rPr>
        <w:t>Philip M </w:t>
      </w:r>
      <w:proofErr w:type="spellStart"/>
      <w:r w:rsidRPr="003C7339">
        <w:rPr>
          <w:lang w:val="en"/>
        </w:rPr>
        <w:t>Linsley</w:t>
      </w:r>
      <w:proofErr w:type="spellEnd"/>
      <w:r w:rsidRPr="003C7339">
        <w:rPr>
          <w:lang w:val="en"/>
        </w:rPr>
        <w:t>, Phillip J Shrives and Mandy </w:t>
      </w:r>
      <w:proofErr w:type="spellStart"/>
      <w:r w:rsidRPr="003C7339">
        <w:rPr>
          <w:lang w:val="en"/>
        </w:rPr>
        <w:t>Crumpton</w:t>
      </w:r>
      <w:proofErr w:type="spellEnd"/>
      <w:r w:rsidRPr="003C7339">
        <w:rPr>
          <w:lang w:val="en"/>
        </w:rPr>
        <w:t xml:space="preserve">, </w:t>
      </w:r>
      <w:r w:rsidRPr="003C7339">
        <w:rPr>
          <w:b/>
          <w:lang w:val="en"/>
        </w:rPr>
        <w:t>“</w:t>
      </w:r>
      <w:r w:rsidRPr="003C7339">
        <w:rPr>
          <w:lang w:val="en"/>
        </w:rPr>
        <w:t xml:space="preserve">Risk disclosure: An exploratory study of </w:t>
      </w:r>
      <w:smartTag w:uri="urn:schemas-microsoft-com:office:smarttags" w:element="country-region">
        <w:smartTag w:uri="urn:schemas-microsoft-com:office:smarttags" w:element="place">
          <w:r w:rsidRPr="003C7339">
            <w:rPr>
              <w:lang w:val="en"/>
            </w:rPr>
            <w:t>UK</w:t>
          </w:r>
        </w:smartTag>
      </w:smartTag>
      <w:r w:rsidRPr="003C7339">
        <w:rPr>
          <w:lang w:val="en"/>
        </w:rPr>
        <w:t xml:space="preserve"> and Canadian banks”, Journal of </w:t>
      </w:r>
      <w:proofErr w:type="spellStart"/>
      <w:r w:rsidRPr="003C7339">
        <w:rPr>
          <w:lang w:val="en"/>
        </w:rPr>
        <w:t>finane</w:t>
      </w:r>
      <w:proofErr w:type="spellEnd"/>
      <w:r w:rsidRPr="003C7339">
        <w:rPr>
          <w:lang w:val="en"/>
        </w:rPr>
        <w:t>, Vol. 38, No. 4, May 2002, p. 43-50.</w:t>
      </w:r>
      <w:r w:rsidRPr="003C7339">
        <w:rPr>
          <w:bCs/>
        </w:rPr>
        <w:t xml:space="preserve"> </w:t>
      </w:r>
    </w:p>
    <w:p w:rsidR="00EB5280" w:rsidRPr="003C7339" w:rsidRDefault="00EB5280" w:rsidP="00EB5280">
      <w:pPr>
        <w:pStyle w:val="NormalWeb"/>
        <w:shd w:val="clear" w:color="auto" w:fill="FFFFFF"/>
        <w:spacing w:before="360" w:beforeAutospacing="0" w:after="360" w:afterAutospacing="0" w:line="360" w:lineRule="auto"/>
        <w:ind w:firstLine="720"/>
        <w:jc w:val="both"/>
        <w:rPr>
          <w:lang w:val="en"/>
        </w:rPr>
      </w:pPr>
      <w:r w:rsidRPr="003C7339">
        <w:rPr>
          <w:vertAlign w:val="superscript"/>
          <w:lang w:val="en"/>
        </w:rPr>
        <w:t>37</w:t>
      </w:r>
      <w:r w:rsidRPr="003C7339">
        <w:rPr>
          <w:bCs/>
        </w:rPr>
        <w:t xml:space="preserve">Kyung-Chun </w:t>
      </w:r>
      <w:proofErr w:type="spellStart"/>
      <w:r w:rsidRPr="003C7339">
        <w:rPr>
          <w:bCs/>
        </w:rPr>
        <w:t>Mun</w:t>
      </w:r>
      <w:proofErr w:type="spellEnd"/>
      <w:r w:rsidRPr="003C7339">
        <w:rPr>
          <w:bCs/>
        </w:rPr>
        <w:t xml:space="preserve"> and George Emir Morgan</w:t>
      </w:r>
      <w:r w:rsidRPr="003C7339">
        <w:rPr>
          <w:b/>
          <w:bCs/>
        </w:rPr>
        <w:t xml:space="preserve">, </w:t>
      </w:r>
      <w:r w:rsidRPr="003C7339">
        <w:rPr>
          <w:bCs/>
        </w:rPr>
        <w:t>“Bank foreign exchange and interest rate risk management: simultaneous versus separate hedging strategies”, Journal of finance, Vol. 46, No.2, June 2006, p.142-148.</w:t>
      </w:r>
      <w:r w:rsidRPr="003C7339">
        <w:rPr>
          <w:b/>
          <w:bCs/>
        </w:rPr>
        <w:t xml:space="preserve"> </w:t>
      </w:r>
    </w:p>
    <w:p w:rsidR="00EB5280" w:rsidRPr="003C7339" w:rsidRDefault="00EB5280" w:rsidP="00EB5280">
      <w:pPr>
        <w:pStyle w:val="NormalWeb"/>
        <w:shd w:val="clear" w:color="auto" w:fill="FFFFFF"/>
        <w:spacing w:before="360" w:beforeAutospacing="0" w:after="360" w:afterAutospacing="0" w:line="360" w:lineRule="auto"/>
        <w:ind w:firstLine="720"/>
        <w:jc w:val="both"/>
        <w:rPr>
          <w:lang w:val="en"/>
        </w:rPr>
      </w:pPr>
      <w:r w:rsidRPr="003C7339">
        <w:rPr>
          <w:vertAlign w:val="superscript"/>
          <w:lang w:val="en"/>
        </w:rPr>
        <w:t>38</w:t>
      </w:r>
      <w:r w:rsidRPr="003C7339">
        <w:rPr>
          <w:lang w:val="en"/>
        </w:rPr>
        <w:t xml:space="preserve">John </w:t>
      </w:r>
      <w:proofErr w:type="spellStart"/>
      <w:r w:rsidRPr="003C7339">
        <w:rPr>
          <w:lang w:val="en"/>
        </w:rPr>
        <w:t>Thirlwell</w:t>
      </w:r>
      <w:proofErr w:type="spellEnd"/>
      <w:r w:rsidRPr="003C7339">
        <w:rPr>
          <w:b/>
          <w:lang w:val="en"/>
        </w:rPr>
        <w:t xml:space="preserve">, </w:t>
      </w:r>
      <w:r w:rsidRPr="003C7339">
        <w:rPr>
          <w:lang w:val="en"/>
        </w:rPr>
        <w:t xml:space="preserve">“Operational risk: the banks and the regulator’s struggle”, Balance Sheet, Vol. 10, Issue 2, 2002, p. 28-31. </w:t>
      </w:r>
    </w:p>
    <w:p w:rsidR="00EB5280" w:rsidRPr="003C7339" w:rsidRDefault="00EB5280" w:rsidP="00EB5280">
      <w:pPr>
        <w:pStyle w:val="NormalWeb"/>
        <w:shd w:val="clear" w:color="auto" w:fill="FFFFFF"/>
        <w:spacing w:before="360" w:beforeAutospacing="0" w:after="360" w:afterAutospacing="0" w:line="360" w:lineRule="auto"/>
        <w:ind w:firstLine="720"/>
        <w:jc w:val="both"/>
        <w:rPr>
          <w:bCs/>
        </w:rPr>
      </w:pPr>
      <w:r w:rsidRPr="003C7339">
        <w:rPr>
          <w:vertAlign w:val="superscript"/>
          <w:lang w:val="en"/>
        </w:rPr>
        <w:t>39</w:t>
      </w:r>
      <w:r w:rsidRPr="003C7339">
        <w:t xml:space="preserve">Philip A. </w:t>
      </w:r>
      <w:proofErr w:type="spellStart"/>
      <w:r w:rsidRPr="003C7339">
        <w:t>Wellons</w:t>
      </w:r>
      <w:proofErr w:type="spellEnd"/>
      <w:r w:rsidRPr="003C7339">
        <w:rPr>
          <w:b/>
        </w:rPr>
        <w:t xml:space="preserve">, </w:t>
      </w:r>
      <w:r w:rsidRPr="003C7339">
        <w:t>“</w:t>
      </w:r>
      <w:r w:rsidRPr="003C7339">
        <w:rPr>
          <w:bCs/>
        </w:rPr>
        <w:t xml:space="preserve">Enforcement of Risk-Based Capital Rules”, </w:t>
      </w:r>
      <w:hyperlink r:id="rId71" w:tgtFrame="_blank" w:tooltip="Capital Adequacy beyond Basel" w:history="1">
        <w:r w:rsidRPr="003C7339">
          <w:rPr>
            <w:bCs/>
          </w:rPr>
          <w:t>Capital Adequacy beyond Basel</w:t>
        </w:r>
      </w:hyperlink>
      <w:r w:rsidRPr="003C7339">
        <w:rPr>
          <w:bCs/>
        </w:rPr>
        <w:t>, March 2005, p. 284-340.</w:t>
      </w:r>
    </w:p>
    <w:p w:rsidR="00EB5280" w:rsidRPr="003C7339" w:rsidRDefault="00EB5280" w:rsidP="00EB5280">
      <w:pPr>
        <w:pStyle w:val="NormalWeb"/>
        <w:shd w:val="clear" w:color="auto" w:fill="FFFFFF"/>
        <w:spacing w:before="360" w:beforeAutospacing="0" w:after="360" w:afterAutospacing="0" w:line="360" w:lineRule="auto"/>
        <w:ind w:firstLine="720"/>
        <w:jc w:val="both"/>
        <w:rPr>
          <w:bCs/>
        </w:rPr>
      </w:pPr>
      <w:r w:rsidRPr="003C7339">
        <w:rPr>
          <w:bCs/>
          <w:vertAlign w:val="superscript"/>
        </w:rPr>
        <w:t>40</w:t>
      </w:r>
      <w:r w:rsidRPr="003C7339">
        <w:t>Kotsiantis</w:t>
      </w:r>
      <w:r w:rsidRPr="003C7339">
        <w:rPr>
          <w:b/>
        </w:rPr>
        <w:t xml:space="preserve">, </w:t>
      </w:r>
      <w:r w:rsidRPr="003C7339">
        <w:t>“</w:t>
      </w:r>
      <w:r w:rsidRPr="003C7339">
        <w:rPr>
          <w:bCs/>
        </w:rPr>
        <w:t xml:space="preserve">Credit risk analysis using a hybrid data mining model”, </w:t>
      </w:r>
      <w:hyperlink r:id="rId72" w:tgtFrame="_blank" w:tooltip="International Journal of Intelligent Systems Technologies and Applications" w:history="1">
        <w:r w:rsidRPr="003C7339">
          <w:rPr>
            <w:bCs/>
          </w:rPr>
          <w:t>International Journal of Intelligent Systems Technologies and Applications</w:t>
        </w:r>
      </w:hyperlink>
      <w:r w:rsidRPr="003C7339">
        <w:rPr>
          <w:bCs/>
        </w:rPr>
        <w:t>, Vol. 2, No. 4, June 2007, p. 345-356.</w:t>
      </w:r>
    </w:p>
    <w:p w:rsidR="00EB5280" w:rsidRPr="003C7339" w:rsidRDefault="00EB5280" w:rsidP="00EB5280">
      <w:pPr>
        <w:spacing w:before="480" w:after="480" w:line="360" w:lineRule="auto"/>
        <w:jc w:val="both"/>
      </w:pPr>
      <w:r w:rsidRPr="003C7339">
        <w:rPr>
          <w:b/>
        </w:rPr>
        <w:t xml:space="preserve"> </w:t>
      </w:r>
    </w:p>
    <w:p w:rsidR="00EB5280" w:rsidRDefault="00EB5280" w:rsidP="00EB5280">
      <w:pPr>
        <w:spacing w:before="240" w:after="240" w:line="360" w:lineRule="auto"/>
        <w:jc w:val="both"/>
      </w:pPr>
      <w:r w:rsidRPr="003C7339">
        <w:t xml:space="preserve"> </w:t>
      </w:r>
    </w:p>
    <w:p w:rsidR="00EB5280" w:rsidRPr="003C7339" w:rsidRDefault="00EB5280" w:rsidP="00EB5280">
      <w:pPr>
        <w:spacing w:before="240" w:after="240" w:line="360" w:lineRule="auto"/>
        <w:jc w:val="center"/>
        <w:rPr>
          <w:b/>
          <w:sz w:val="32"/>
          <w:szCs w:val="32"/>
        </w:rPr>
      </w:pPr>
      <w:r>
        <w:br w:type="page"/>
      </w:r>
      <w:r w:rsidRPr="003C7339">
        <w:rPr>
          <w:b/>
          <w:sz w:val="32"/>
          <w:szCs w:val="32"/>
        </w:rPr>
        <w:lastRenderedPageBreak/>
        <w:t>III. RESEARCH METHODOLOGY</w:t>
      </w:r>
    </w:p>
    <w:p w:rsidR="00EB5280" w:rsidRPr="003C7339" w:rsidRDefault="00EB5280" w:rsidP="00EB5280">
      <w:pPr>
        <w:spacing w:before="360" w:after="360" w:line="360" w:lineRule="auto"/>
        <w:ind w:firstLine="720"/>
        <w:jc w:val="both"/>
      </w:pPr>
      <w:r w:rsidRPr="003C7339">
        <w:t xml:space="preserve">According to Redman and </w:t>
      </w:r>
      <w:proofErr w:type="spellStart"/>
      <w:r w:rsidRPr="003C7339">
        <w:t>Mory</w:t>
      </w:r>
      <w:proofErr w:type="spellEnd"/>
      <w:r w:rsidRPr="003C7339">
        <w:t>, Research is defined as “a systematized effort to gain new knowledge”. It is a scientific and systematic search for pertinent information on a specific topic. It refers to the systematic method consisting of enunciating the problem, formulating a hypothesis, collecting facts or data, analyzing the facts and reaching certain conclusions either in the form of solution towards the concerned problem or in certain generalizations for some theoretical formulation.</w:t>
      </w:r>
    </w:p>
    <w:p w:rsidR="00EB5280" w:rsidRPr="003C7339" w:rsidRDefault="00EB5280" w:rsidP="00EB5280">
      <w:pPr>
        <w:spacing w:before="360" w:after="360" w:line="360" w:lineRule="auto"/>
        <w:jc w:val="both"/>
      </w:pPr>
      <w:r w:rsidRPr="003C7339">
        <w:tab/>
        <w:t>Research methodology is a way to systematically solve the research problem. It may be understood as a science of studying how research is done scientifically. It is necessary for the researcher to know not only the research methods/techniques but also the research methodology. Why a research study has been undertaken, how the research problem has been defined, in what way and why the hypothesis has been formulated, what data have been collected and what particular method has been adopted, why particular technique of analyzing data has been used and a host of similar questions are usually answered when we talk of research methodology concerning a research problem/study. Thus, when we talk of research methodology we not only talk of the research methods but also consider the logic behind the methods we use in the context of our research study and explain why we are using a particular method or technique and why we are not using others so that research results are capable of being evaluated either by the researcher himself or by others.</w:t>
      </w:r>
    </w:p>
    <w:p w:rsidR="00EB5280" w:rsidRPr="003C7339" w:rsidRDefault="00EB5280" w:rsidP="00EB5280">
      <w:pPr>
        <w:spacing w:before="360" w:after="360" w:line="360" w:lineRule="auto"/>
        <w:jc w:val="both"/>
        <w:rPr>
          <w:b/>
          <w:sz w:val="28"/>
          <w:szCs w:val="28"/>
        </w:rPr>
      </w:pPr>
      <w:r w:rsidRPr="003C7339">
        <w:rPr>
          <w:b/>
          <w:sz w:val="28"/>
          <w:szCs w:val="28"/>
        </w:rPr>
        <w:t>RESEARCH DESIGN</w:t>
      </w:r>
    </w:p>
    <w:p w:rsidR="00EB5280" w:rsidRPr="003C7339" w:rsidRDefault="00EB5280" w:rsidP="00EB5280">
      <w:pPr>
        <w:spacing w:before="360" w:after="360" w:line="360" w:lineRule="auto"/>
        <w:jc w:val="both"/>
      </w:pPr>
      <w:r>
        <w:tab/>
      </w:r>
      <w:r w:rsidRPr="003C7339">
        <w:t xml:space="preserve">A research design is the arrangement of conditions for collection and analysis of data in a manner that aims to combine relevance to the research purpose with economy in procedure. It is the conceptual structure within which the research is conducted; it constitutes the blueprint for the collection, measurement and analysis of data. The design includes an outline of what the researcher will do from writing the </w:t>
      </w:r>
      <w:r w:rsidRPr="003C7339">
        <w:lastRenderedPageBreak/>
        <w:t>hypothesis and its operational implications to the final analysis of data. The present study is descriptive in nature.</w:t>
      </w:r>
    </w:p>
    <w:p w:rsidR="00EB5280" w:rsidRPr="003C7339" w:rsidRDefault="00EB5280" w:rsidP="00EB5280">
      <w:pPr>
        <w:spacing w:before="360" w:after="360" w:line="360" w:lineRule="auto"/>
        <w:jc w:val="both"/>
        <w:rPr>
          <w:b/>
          <w:sz w:val="28"/>
          <w:szCs w:val="28"/>
        </w:rPr>
      </w:pPr>
      <w:r w:rsidRPr="003C7339">
        <w:rPr>
          <w:b/>
          <w:sz w:val="28"/>
          <w:szCs w:val="28"/>
        </w:rPr>
        <w:t xml:space="preserve">METHOD OF DATA COLLECTION </w:t>
      </w:r>
    </w:p>
    <w:p w:rsidR="00EB5280" w:rsidRPr="003C7339" w:rsidRDefault="00EB5280" w:rsidP="00EB5280">
      <w:pPr>
        <w:spacing w:before="360" w:after="360" w:line="360" w:lineRule="auto"/>
        <w:jc w:val="both"/>
      </w:pPr>
      <w:r>
        <w:tab/>
      </w:r>
      <w:r w:rsidRPr="003C7339">
        <w:t xml:space="preserve">The task of data collection begins after a research problem has been defined and research design/plan chalked out. For the purpose of the study both the primary and the secondary data were collected. </w:t>
      </w:r>
    </w:p>
    <w:p w:rsidR="00EB5280" w:rsidRDefault="00EB5280" w:rsidP="00EB5280">
      <w:pPr>
        <w:spacing w:before="360" w:after="360" w:line="360" w:lineRule="auto"/>
        <w:jc w:val="both"/>
        <w:rPr>
          <w:b/>
          <w:sz w:val="28"/>
          <w:szCs w:val="28"/>
        </w:rPr>
      </w:pPr>
      <w:r w:rsidRPr="003C7339">
        <w:rPr>
          <w:b/>
          <w:sz w:val="28"/>
          <w:szCs w:val="28"/>
        </w:rPr>
        <w:t>PRIMARY DATA</w:t>
      </w:r>
    </w:p>
    <w:p w:rsidR="00EB5280" w:rsidRPr="003C7339" w:rsidRDefault="00EB5280" w:rsidP="00EB5280">
      <w:pPr>
        <w:spacing w:before="360" w:after="360" w:line="360" w:lineRule="auto"/>
        <w:jc w:val="both"/>
      </w:pPr>
      <w:r>
        <w:tab/>
      </w:r>
      <w:r w:rsidRPr="003C7339">
        <w:t xml:space="preserve">Primary data is the data collected for the first time and it is the fresh data collected by the researcher himself. For the present study, primary data was collected by means of personal interview. </w:t>
      </w:r>
    </w:p>
    <w:p w:rsidR="00EB5280" w:rsidRPr="003C7339" w:rsidRDefault="00EB5280" w:rsidP="00EB5280">
      <w:pPr>
        <w:spacing w:before="360" w:after="360" w:line="360" w:lineRule="auto"/>
        <w:jc w:val="both"/>
        <w:rPr>
          <w:b/>
          <w:sz w:val="28"/>
          <w:szCs w:val="28"/>
        </w:rPr>
      </w:pPr>
      <w:r w:rsidRPr="003C7339">
        <w:rPr>
          <w:b/>
          <w:sz w:val="28"/>
          <w:szCs w:val="28"/>
        </w:rPr>
        <w:t xml:space="preserve">SECONDARY DATA </w:t>
      </w:r>
    </w:p>
    <w:p w:rsidR="00EB5280" w:rsidRPr="003C7339" w:rsidRDefault="00EB5280" w:rsidP="00EB5280">
      <w:pPr>
        <w:spacing w:before="360" w:after="360" w:line="360" w:lineRule="auto"/>
        <w:jc w:val="both"/>
      </w:pPr>
      <w:r>
        <w:tab/>
      </w:r>
      <w:r w:rsidRPr="003C7339">
        <w:t>The secondary data is the data collected by the researcher from already collected sources. For the present study, the secondary data was collected from books, journals, newspapers and previous research works. Information was also obtained from the internet, reports etc.</w:t>
      </w:r>
    </w:p>
    <w:p w:rsidR="00EB5280" w:rsidRPr="003C7339" w:rsidRDefault="00EB5280" w:rsidP="00EB5280">
      <w:pPr>
        <w:spacing w:before="360" w:after="360" w:line="360" w:lineRule="auto"/>
        <w:jc w:val="both"/>
        <w:rPr>
          <w:b/>
          <w:sz w:val="28"/>
          <w:szCs w:val="28"/>
        </w:rPr>
      </w:pPr>
      <w:r w:rsidRPr="003C7339">
        <w:rPr>
          <w:b/>
          <w:sz w:val="28"/>
          <w:szCs w:val="28"/>
        </w:rPr>
        <w:t>TOOLS USED FOR ANALYSIS</w:t>
      </w:r>
    </w:p>
    <w:p w:rsidR="00EB5280" w:rsidRPr="003C7339" w:rsidRDefault="00EB5280" w:rsidP="00EB5280">
      <w:pPr>
        <w:spacing w:before="360" w:after="360" w:line="360" w:lineRule="auto"/>
        <w:jc w:val="both"/>
      </w:pPr>
      <w:r>
        <w:tab/>
      </w:r>
      <w:r w:rsidRPr="003C7339">
        <w:t xml:space="preserve">The following are the tools used by the researcher to analyze the collected data. </w:t>
      </w:r>
    </w:p>
    <w:p w:rsidR="00EB5280" w:rsidRPr="003C7339" w:rsidRDefault="00EB5280" w:rsidP="00EB5280">
      <w:pPr>
        <w:numPr>
          <w:ilvl w:val="0"/>
          <w:numId w:val="22"/>
        </w:numPr>
        <w:spacing w:before="360" w:after="360" w:line="360" w:lineRule="auto"/>
        <w:jc w:val="both"/>
        <w:rPr>
          <w:b/>
        </w:rPr>
      </w:pPr>
      <w:r w:rsidRPr="003C7339">
        <w:rPr>
          <w:b/>
        </w:rPr>
        <w:t xml:space="preserve">Multiple Regression </w:t>
      </w:r>
    </w:p>
    <w:p w:rsidR="00EB5280" w:rsidRPr="003C7339" w:rsidRDefault="00EB5280" w:rsidP="00EB5280">
      <w:pPr>
        <w:spacing w:before="360" w:after="360" w:line="360" w:lineRule="auto"/>
        <w:jc w:val="both"/>
      </w:pPr>
      <w:r>
        <w:tab/>
      </w:r>
      <w:r w:rsidRPr="003C7339">
        <w:t xml:space="preserve">The multiple </w:t>
      </w:r>
      <w:proofErr w:type="gramStart"/>
      <w:r w:rsidRPr="003C7339">
        <w:t>regression</w:t>
      </w:r>
      <w:proofErr w:type="gramEnd"/>
      <w:r w:rsidRPr="003C7339">
        <w:t xml:space="preserve"> takes the following form:</w:t>
      </w:r>
    </w:p>
    <w:p w:rsidR="00EB5280" w:rsidRDefault="00EB5280" w:rsidP="00EB5280">
      <w:pPr>
        <w:spacing w:before="360" w:after="360" w:line="360" w:lineRule="auto"/>
        <w:jc w:val="both"/>
        <w:rPr>
          <w:b/>
        </w:rPr>
      </w:pPr>
      <w:r>
        <w:rPr>
          <w:b/>
        </w:rPr>
        <w:tab/>
      </w:r>
      <w:r w:rsidRPr="002A3369">
        <w:rPr>
          <w:b/>
          <w:position w:val="-12"/>
        </w:rPr>
        <w:object w:dxaOrig="4959" w:dyaOrig="360">
          <v:shape id="_x0000_i1026" type="#_x0000_t75" style="width:248.25pt;height:18.25pt" o:ole="">
            <v:imagedata r:id="rId73" o:title=""/>
          </v:shape>
          <o:OLEObject Type="Embed" ProgID="Equation.DSMT4" ShapeID="_x0000_i1026" DrawAspect="Content" ObjectID="_1593948535" r:id="rId74"/>
        </w:object>
      </w:r>
    </w:p>
    <w:p w:rsidR="00EB5280" w:rsidRPr="003C7339" w:rsidRDefault="00EB5280" w:rsidP="00EB5280">
      <w:pPr>
        <w:spacing w:before="360" w:after="360" w:line="360" w:lineRule="auto"/>
        <w:jc w:val="both"/>
      </w:pPr>
      <w:r>
        <w:lastRenderedPageBreak/>
        <w:tab/>
      </w:r>
      <w:r w:rsidRPr="003C7339">
        <w:t>Where Y is the dependent variable, which is to be predicted; X</w:t>
      </w:r>
      <w:r w:rsidRPr="003C7339">
        <w:rPr>
          <w:vertAlign w:val="subscript"/>
        </w:rPr>
        <w:t>1</w:t>
      </w:r>
      <w:r w:rsidRPr="003C7339">
        <w:t>, X</w:t>
      </w:r>
      <w:r w:rsidRPr="003C7339">
        <w:rPr>
          <w:vertAlign w:val="subscript"/>
        </w:rPr>
        <w:t>2</w:t>
      </w:r>
      <w:r w:rsidRPr="003C7339">
        <w:t>, X</w:t>
      </w:r>
      <w:r w:rsidRPr="003C7339">
        <w:rPr>
          <w:vertAlign w:val="subscript"/>
        </w:rPr>
        <w:t>3</w:t>
      </w:r>
      <w:r w:rsidRPr="003C7339">
        <w:t xml:space="preserve"> …..</w:t>
      </w:r>
      <w:proofErr w:type="spellStart"/>
      <w:r w:rsidRPr="003C7339">
        <w:t>X</w:t>
      </w:r>
      <w:r w:rsidRPr="003C7339">
        <w:rPr>
          <w:vertAlign w:val="subscript"/>
        </w:rPr>
        <w:t>n</w:t>
      </w:r>
      <w:proofErr w:type="spellEnd"/>
      <w:r w:rsidRPr="003C7339">
        <w:t xml:space="preserve"> are the known variables on which the predictions are to be based and a, b</w:t>
      </w:r>
      <w:r w:rsidRPr="003C7339">
        <w:rPr>
          <w:vertAlign w:val="subscript"/>
        </w:rPr>
        <w:t>1</w:t>
      </w:r>
      <w:r w:rsidRPr="003C7339">
        <w:t>, b</w:t>
      </w:r>
      <w:r w:rsidRPr="003C7339">
        <w:rPr>
          <w:vertAlign w:val="subscript"/>
        </w:rPr>
        <w:t>2</w:t>
      </w:r>
      <w:r w:rsidRPr="003C7339">
        <w:t>, b</w:t>
      </w:r>
      <w:r w:rsidRPr="003C7339">
        <w:rPr>
          <w:vertAlign w:val="subscript"/>
        </w:rPr>
        <w:t>3</w:t>
      </w:r>
      <w:r w:rsidRPr="003C7339">
        <w:t xml:space="preserve"> ……</w:t>
      </w:r>
      <w:proofErr w:type="spellStart"/>
      <w:r w:rsidRPr="003C7339">
        <w:t>b</w:t>
      </w:r>
      <w:r w:rsidRPr="003C7339">
        <w:rPr>
          <w:vertAlign w:val="subscript"/>
        </w:rPr>
        <w:t>n</w:t>
      </w:r>
      <w:proofErr w:type="spellEnd"/>
      <w:r w:rsidRPr="003C7339">
        <w:t xml:space="preserve"> are parameters, the values of which are to be determined by the method of least squares.</w:t>
      </w:r>
    </w:p>
    <w:p w:rsidR="00EB5280" w:rsidRPr="003C7339" w:rsidRDefault="00EB5280" w:rsidP="00EB5280">
      <w:pPr>
        <w:numPr>
          <w:ilvl w:val="0"/>
          <w:numId w:val="22"/>
        </w:numPr>
        <w:spacing w:before="360" w:after="360" w:line="360" w:lineRule="auto"/>
        <w:jc w:val="both"/>
        <w:rPr>
          <w:b/>
        </w:rPr>
      </w:pPr>
      <w:r w:rsidRPr="003C7339">
        <w:rPr>
          <w:b/>
        </w:rPr>
        <w:t>Forecasting through method of least squares</w:t>
      </w:r>
    </w:p>
    <w:p w:rsidR="00EB5280" w:rsidRPr="003C7339" w:rsidRDefault="00EB5280" w:rsidP="00EB5280">
      <w:pPr>
        <w:spacing w:before="360" w:after="360" w:line="360" w:lineRule="auto"/>
        <w:jc w:val="both"/>
      </w:pPr>
      <w:r>
        <w:tab/>
      </w:r>
      <w:r w:rsidRPr="003C7339">
        <w:t>It takes the following form:</w:t>
      </w:r>
    </w:p>
    <w:p w:rsidR="00EB5280" w:rsidRPr="003C7339" w:rsidRDefault="00EB5280" w:rsidP="00EB5280">
      <w:pPr>
        <w:spacing w:before="360" w:after="360" w:line="360" w:lineRule="auto"/>
        <w:jc w:val="both"/>
        <w:rPr>
          <w:b/>
        </w:rPr>
      </w:pPr>
      <w:r>
        <w:tab/>
      </w:r>
      <w:r>
        <w:tab/>
      </w:r>
      <w:r w:rsidRPr="00305652">
        <w:rPr>
          <w:position w:val="-10"/>
        </w:rPr>
        <w:object w:dxaOrig="980" w:dyaOrig="320">
          <v:shape id="_x0000_i1027" type="#_x0000_t75" style="width:49.45pt;height:16.1pt" o:ole="">
            <v:imagedata r:id="rId75" o:title=""/>
          </v:shape>
          <o:OLEObject Type="Embed" ProgID="Equation.DSMT4" ShapeID="_x0000_i1027" DrawAspect="Content" ObjectID="_1593948536" r:id="rId76"/>
        </w:object>
      </w:r>
    </w:p>
    <w:p w:rsidR="00EB5280" w:rsidRDefault="00EB5280" w:rsidP="00EB5280">
      <w:pPr>
        <w:spacing w:before="360" w:after="360" w:line="360" w:lineRule="auto"/>
        <w:jc w:val="both"/>
      </w:pPr>
      <w:r>
        <w:tab/>
      </w:r>
      <w:r w:rsidRPr="003C7339">
        <w:t xml:space="preserve">Where </w:t>
      </w:r>
      <w:r>
        <w:t xml:space="preserve">  </w:t>
      </w:r>
      <w:r w:rsidRPr="003C7339">
        <w:t xml:space="preserve">a = </w:t>
      </w:r>
      <w:r w:rsidRPr="00305652">
        <w:rPr>
          <w:position w:val="-10"/>
        </w:rPr>
        <w:object w:dxaOrig="840" w:dyaOrig="380">
          <v:shape id="_x0000_i1028" type="#_x0000_t75" style="width:41.9pt;height:19.35pt" o:ole="">
            <v:imagedata r:id="rId77" o:title=""/>
          </v:shape>
          <o:OLEObject Type="Embed" ProgID="Equation.DSMT4" ShapeID="_x0000_i1028" DrawAspect="Content" ObjectID="_1593948537" r:id="rId78"/>
        </w:object>
      </w:r>
      <w:r>
        <w:t xml:space="preserve"> </w:t>
      </w:r>
      <w:r w:rsidRPr="003C7339">
        <w:t xml:space="preserve"> and</w:t>
      </w:r>
    </w:p>
    <w:p w:rsidR="00EB5280" w:rsidRPr="003C7339" w:rsidRDefault="00EB5280" w:rsidP="00EB5280">
      <w:pPr>
        <w:spacing w:before="360" w:after="360" w:line="360" w:lineRule="auto"/>
        <w:jc w:val="both"/>
      </w:pPr>
      <w:r w:rsidRPr="003C7339">
        <w:t xml:space="preserve">                   </w:t>
      </w:r>
      <w:r>
        <w:tab/>
      </w:r>
      <w:r w:rsidRPr="003C7339">
        <w:t xml:space="preserve"> </w:t>
      </w:r>
      <w:r w:rsidRPr="00FA3DD5">
        <w:rPr>
          <w:position w:val="-36"/>
        </w:rPr>
        <w:object w:dxaOrig="1020" w:dyaOrig="800">
          <v:shape id="_x0000_i1029" type="#_x0000_t75" style="width:50.5pt;height:39.75pt" o:ole="">
            <v:imagedata r:id="rId79" o:title=""/>
          </v:shape>
          <o:OLEObject Type="Embed" ProgID="Equation.DSMT4" ShapeID="_x0000_i1029" DrawAspect="Content" ObjectID="_1593948538" r:id="rId80"/>
        </w:object>
      </w:r>
    </w:p>
    <w:p w:rsidR="00EB5280" w:rsidRPr="003C7339" w:rsidRDefault="00EB5280" w:rsidP="00EB5280">
      <w:pPr>
        <w:numPr>
          <w:ilvl w:val="0"/>
          <w:numId w:val="23"/>
        </w:numPr>
        <w:spacing w:before="360" w:after="360" w:line="360" w:lineRule="auto"/>
        <w:jc w:val="both"/>
        <w:rPr>
          <w:b/>
        </w:rPr>
      </w:pPr>
      <w:r w:rsidRPr="003C7339">
        <w:rPr>
          <w:b/>
        </w:rPr>
        <w:t>One – way classified Variance</w:t>
      </w:r>
    </w:p>
    <w:p w:rsidR="00EB5280" w:rsidRPr="003C7339" w:rsidRDefault="00EB5280" w:rsidP="00EB5280">
      <w:pPr>
        <w:spacing w:before="360" w:after="360" w:line="360" w:lineRule="auto"/>
        <w:jc w:val="both"/>
      </w:pPr>
      <w:r>
        <w:tab/>
      </w:r>
      <w:r w:rsidRPr="003C7339">
        <w:t>It takes the following form:</w:t>
      </w:r>
    </w:p>
    <w:p w:rsidR="00EB5280" w:rsidRPr="003C7339" w:rsidRDefault="00EB5280" w:rsidP="00EB5280">
      <w:pPr>
        <w:spacing w:before="360" w:after="360" w:line="360" w:lineRule="auto"/>
        <w:jc w:val="both"/>
      </w:pPr>
      <w:r>
        <w:tab/>
      </w:r>
      <w:r>
        <w:tab/>
      </w:r>
      <w:r w:rsidRPr="00305652">
        <w:rPr>
          <w:position w:val="-24"/>
        </w:rPr>
        <w:object w:dxaOrig="1160" w:dyaOrig="720">
          <v:shape id="_x0000_i1030" type="#_x0000_t75" style="width:58.05pt;height:36.55pt" o:ole="">
            <v:imagedata r:id="rId81" o:title=""/>
          </v:shape>
          <o:OLEObject Type="Embed" ProgID="Equation.DSMT4" ShapeID="_x0000_i1030" DrawAspect="Content" ObjectID="_1593948539" r:id="rId82"/>
        </w:object>
      </w:r>
    </w:p>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Pr="00CC4F0F" w:rsidRDefault="00EB5280" w:rsidP="00EB5280">
      <w:pPr>
        <w:spacing w:after="480" w:line="360" w:lineRule="auto"/>
        <w:jc w:val="center"/>
        <w:rPr>
          <w:b/>
          <w:iCs/>
          <w:sz w:val="32"/>
          <w:szCs w:val="32"/>
        </w:rPr>
      </w:pPr>
      <w:r w:rsidRPr="00CC4F0F">
        <w:rPr>
          <w:b/>
          <w:iCs/>
          <w:sz w:val="32"/>
          <w:szCs w:val="32"/>
        </w:rPr>
        <w:lastRenderedPageBreak/>
        <w:t>IV. ANALYSIS AND INTERPRETATION</w:t>
      </w:r>
    </w:p>
    <w:p w:rsidR="00EB5280" w:rsidRDefault="00EB5280" w:rsidP="00EB5280">
      <w:pPr>
        <w:spacing w:before="240" w:after="240" w:line="360" w:lineRule="auto"/>
        <w:jc w:val="both"/>
        <w:rPr>
          <w:iCs/>
        </w:rPr>
      </w:pPr>
      <w:r>
        <w:rPr>
          <w:iCs/>
        </w:rPr>
        <w:tab/>
      </w:r>
      <w:r w:rsidRPr="00CC4F0F">
        <w:rPr>
          <w:iCs/>
        </w:rPr>
        <w:t>The term analysis refers to the computation of certain measures along with searching for patterns of relationship that exist among data-groups. The data, after collection, has to be processed and analyzed in accordance with the outline laid down for the purpose at the time of developing the research plan. This is essential for a scientific study and for ensuring that we have all relevant data for making contemplated comparisons and analysis. Interpretation refers to the task of drawing inferences from the collected facts after an analytical study. It is a search for broader meaning of research findings. It is only through interpretation that the researcher can expose relations and processes that underlie his findings.</w:t>
      </w:r>
    </w:p>
    <w:p w:rsidR="00EB5280" w:rsidRPr="00CC4F0F" w:rsidRDefault="00EB5280" w:rsidP="00EB5280">
      <w:pPr>
        <w:spacing w:before="240" w:after="240" w:line="360" w:lineRule="auto"/>
        <w:jc w:val="both"/>
        <w:rPr>
          <w:iCs/>
        </w:rPr>
      </w:pPr>
      <w:r w:rsidRPr="00CC4F0F">
        <w:rPr>
          <w:iCs/>
        </w:rPr>
        <w:t xml:space="preserve">The State Bank of </w:t>
      </w:r>
      <w:smartTag w:uri="urn:schemas-microsoft-com:office:smarttags" w:element="country-region">
        <w:smartTag w:uri="urn:schemas-microsoft-com:office:smarttags" w:element="place">
          <w:r w:rsidRPr="00CC4F0F">
            <w:rPr>
              <w:iCs/>
            </w:rPr>
            <w:t>India</w:t>
          </w:r>
        </w:smartTag>
      </w:smartTag>
      <w:r w:rsidRPr="00CC4F0F">
        <w:rPr>
          <w:iCs/>
        </w:rPr>
        <w:t xml:space="preserve"> faces the following types of risks:</w:t>
      </w:r>
    </w:p>
    <w:p w:rsidR="00EB5280" w:rsidRPr="00CC4F0F" w:rsidRDefault="00EB5280" w:rsidP="00EB5280">
      <w:pPr>
        <w:numPr>
          <w:ilvl w:val="0"/>
          <w:numId w:val="72"/>
        </w:numPr>
        <w:spacing w:before="240" w:after="240" w:line="360" w:lineRule="auto"/>
        <w:jc w:val="both"/>
        <w:rPr>
          <w:b/>
          <w:iCs/>
        </w:rPr>
      </w:pPr>
      <w:r w:rsidRPr="00CC4F0F">
        <w:rPr>
          <w:b/>
          <w:iCs/>
        </w:rPr>
        <w:t>Credit risk</w:t>
      </w:r>
    </w:p>
    <w:p w:rsidR="00EB5280" w:rsidRPr="00CC4F0F" w:rsidRDefault="00EB5280" w:rsidP="00EB5280">
      <w:pPr>
        <w:numPr>
          <w:ilvl w:val="0"/>
          <w:numId w:val="72"/>
        </w:numPr>
        <w:spacing w:before="240" w:after="240" w:line="360" w:lineRule="auto"/>
        <w:jc w:val="both"/>
        <w:rPr>
          <w:b/>
          <w:iCs/>
        </w:rPr>
      </w:pPr>
      <w:r w:rsidRPr="00CC4F0F">
        <w:rPr>
          <w:b/>
          <w:iCs/>
        </w:rPr>
        <w:t>Market risk</w:t>
      </w:r>
    </w:p>
    <w:p w:rsidR="00EB5280" w:rsidRPr="00CC4F0F" w:rsidRDefault="00EB5280" w:rsidP="00EB5280">
      <w:pPr>
        <w:numPr>
          <w:ilvl w:val="0"/>
          <w:numId w:val="72"/>
        </w:numPr>
        <w:spacing w:before="240" w:after="240" w:line="360" w:lineRule="auto"/>
        <w:jc w:val="both"/>
        <w:rPr>
          <w:b/>
          <w:iCs/>
        </w:rPr>
      </w:pPr>
      <w:r w:rsidRPr="00CC4F0F">
        <w:rPr>
          <w:b/>
          <w:iCs/>
        </w:rPr>
        <w:t>Liquidity risk</w:t>
      </w:r>
    </w:p>
    <w:p w:rsidR="00EB5280" w:rsidRPr="00CC4F0F" w:rsidRDefault="00EB5280" w:rsidP="00EB5280">
      <w:pPr>
        <w:numPr>
          <w:ilvl w:val="0"/>
          <w:numId w:val="72"/>
        </w:numPr>
        <w:spacing w:before="240" w:after="240" w:line="360" w:lineRule="auto"/>
        <w:jc w:val="both"/>
        <w:rPr>
          <w:b/>
          <w:iCs/>
        </w:rPr>
      </w:pPr>
      <w:r w:rsidRPr="00CC4F0F">
        <w:rPr>
          <w:b/>
          <w:iCs/>
        </w:rPr>
        <w:t>Operational risk</w:t>
      </w:r>
    </w:p>
    <w:p w:rsidR="00EB5280" w:rsidRPr="00CC4F0F" w:rsidRDefault="00EB5280" w:rsidP="00EB5280">
      <w:pPr>
        <w:spacing w:before="240" w:after="240" w:line="360" w:lineRule="auto"/>
        <w:jc w:val="both"/>
        <w:rPr>
          <w:b/>
          <w:sz w:val="28"/>
          <w:szCs w:val="28"/>
        </w:rPr>
      </w:pPr>
      <w:r w:rsidRPr="00CC4F0F">
        <w:rPr>
          <w:b/>
          <w:sz w:val="28"/>
          <w:szCs w:val="28"/>
        </w:rPr>
        <w:t>I. CREDIT RISK</w:t>
      </w:r>
    </w:p>
    <w:p w:rsidR="00EB5280" w:rsidRPr="00CC4F0F" w:rsidRDefault="00EB5280" w:rsidP="00EB5280">
      <w:pPr>
        <w:spacing w:before="240" w:after="240" w:line="360" w:lineRule="auto"/>
        <w:jc w:val="both"/>
      </w:pPr>
      <w:r>
        <w:rPr>
          <w:bCs/>
          <w:iCs/>
        </w:rPr>
        <w:tab/>
      </w:r>
      <w:r w:rsidRPr="00CC4F0F">
        <w:rPr>
          <w:bCs/>
          <w:iCs/>
        </w:rPr>
        <w:t>Credit risk arises from the potential that an obligor is either unwilling to</w:t>
      </w:r>
      <w:r w:rsidRPr="00CC4F0F">
        <w:t xml:space="preserve"> </w:t>
      </w:r>
      <w:r w:rsidRPr="00CC4F0F">
        <w:rPr>
          <w:bCs/>
          <w:iCs/>
        </w:rPr>
        <w:t>perform on an obligation or its ability to perform such obligation is impaired resulting in economic loss to the bank</w:t>
      </w:r>
      <w:r w:rsidRPr="00CC4F0F">
        <w:rPr>
          <w:bCs/>
        </w:rPr>
        <w:t>.</w:t>
      </w:r>
    </w:p>
    <w:p w:rsidR="00EB5280" w:rsidRPr="00CC4F0F" w:rsidRDefault="00EB5280" w:rsidP="00EB5280">
      <w:pPr>
        <w:spacing w:before="240" w:after="240" w:line="360" w:lineRule="auto"/>
        <w:jc w:val="both"/>
        <w:rPr>
          <w:b/>
          <w:sz w:val="28"/>
          <w:szCs w:val="28"/>
        </w:rPr>
      </w:pPr>
      <w:r w:rsidRPr="00CC4F0F">
        <w:rPr>
          <w:b/>
          <w:sz w:val="28"/>
          <w:szCs w:val="28"/>
        </w:rPr>
        <w:t>SOURCES OF CREDIT RISK</w:t>
      </w:r>
    </w:p>
    <w:p w:rsidR="00EB5280" w:rsidRPr="00CC4F0F" w:rsidRDefault="00EB5280" w:rsidP="00EB5280">
      <w:pPr>
        <w:spacing w:before="240" w:after="240" w:line="360" w:lineRule="auto"/>
        <w:jc w:val="both"/>
        <w:rPr>
          <w:lang w:val="en"/>
        </w:rPr>
      </w:pPr>
      <w:r>
        <w:rPr>
          <w:lang w:val="en"/>
        </w:rPr>
        <w:tab/>
      </w:r>
      <w:r w:rsidRPr="00CC4F0F">
        <w:rPr>
          <w:lang w:val="en"/>
        </w:rPr>
        <w:t xml:space="preserve">Although loans are the largest and most obvious source of credit risk; however, other sources of credit risk exist throughout the activities of the bank, including in the banking book and in the trading book, and both on and off the balance sheet. The bank is increasingly facing credit risk in various financial </w:t>
      </w:r>
      <w:r w:rsidRPr="00CC4F0F">
        <w:rPr>
          <w:lang w:val="en"/>
        </w:rPr>
        <w:lastRenderedPageBreak/>
        <w:t xml:space="preserve">instruments other than loans, including acceptances, interbank transactions, trade financing, foreign exchange transactions, financial futures, swaps, bonds, equities, options, and in the extension of commitments and guarantees, and the settlement of transactions. </w:t>
      </w:r>
    </w:p>
    <w:p w:rsidR="00EB5280" w:rsidRPr="00CC4F0F" w:rsidRDefault="00EB5280" w:rsidP="00EB5280">
      <w:pPr>
        <w:spacing w:before="240" w:after="240" w:line="360" w:lineRule="auto"/>
        <w:jc w:val="both"/>
        <w:rPr>
          <w:b/>
          <w:bCs/>
          <w:sz w:val="28"/>
          <w:szCs w:val="28"/>
          <w:shd w:val="clear" w:color="auto" w:fill="FFFF66"/>
        </w:rPr>
      </w:pPr>
      <w:r w:rsidRPr="00CC4F0F">
        <w:rPr>
          <w:b/>
          <w:bCs/>
          <w:sz w:val="28"/>
          <w:szCs w:val="28"/>
        </w:rPr>
        <w:t>COMPONENTS OF CREDIT RISK MANAGEMENT</w:t>
      </w:r>
    </w:p>
    <w:p w:rsidR="00EB5280" w:rsidRPr="00CC4F0F" w:rsidRDefault="00EB5280" w:rsidP="00EB5280">
      <w:pPr>
        <w:spacing w:before="240" w:after="240" w:line="360" w:lineRule="auto"/>
        <w:jc w:val="both"/>
      </w:pPr>
      <w:r>
        <w:tab/>
      </w:r>
      <w:r w:rsidRPr="00CC4F0F">
        <w:t xml:space="preserve">The Credit risk management framework in State bank of </w:t>
      </w:r>
      <w:smartTag w:uri="urn:schemas-microsoft-com:office:smarttags" w:element="country-region">
        <w:smartTag w:uri="urn:schemas-microsoft-com:office:smarttags" w:element="place">
          <w:r w:rsidRPr="00CC4F0F">
            <w:t>India</w:t>
          </w:r>
        </w:smartTag>
      </w:smartTag>
      <w:r w:rsidRPr="00CC4F0F">
        <w:t xml:space="preserve"> is broadly categorized into following main components:</w:t>
      </w:r>
    </w:p>
    <w:p w:rsidR="00EB5280" w:rsidRDefault="00EB5280" w:rsidP="00EB5280">
      <w:pPr>
        <w:numPr>
          <w:ilvl w:val="0"/>
          <w:numId w:val="30"/>
        </w:numPr>
        <w:spacing w:before="240" w:after="240" w:line="360" w:lineRule="auto"/>
        <w:jc w:val="both"/>
      </w:pPr>
      <w:r w:rsidRPr="00CC4F0F">
        <w:rPr>
          <w:iCs/>
        </w:rPr>
        <w:t xml:space="preserve">Board and </w:t>
      </w:r>
      <w:r w:rsidRPr="00CC4F0F">
        <w:t xml:space="preserve">Senior Management’s Oversight </w:t>
      </w:r>
    </w:p>
    <w:p w:rsidR="00EB5280" w:rsidRPr="00CC4F0F" w:rsidRDefault="00EB5280" w:rsidP="00EB5280">
      <w:pPr>
        <w:numPr>
          <w:ilvl w:val="0"/>
          <w:numId w:val="30"/>
        </w:numPr>
        <w:spacing w:before="240" w:after="240" w:line="360" w:lineRule="auto"/>
        <w:jc w:val="both"/>
      </w:pPr>
      <w:r w:rsidRPr="00CC4F0F">
        <w:t>Organizational structure</w:t>
      </w:r>
    </w:p>
    <w:p w:rsidR="00EB5280" w:rsidRPr="00CC4F0F" w:rsidRDefault="00EB5280" w:rsidP="00EB5280">
      <w:pPr>
        <w:numPr>
          <w:ilvl w:val="0"/>
          <w:numId w:val="30"/>
        </w:numPr>
        <w:spacing w:before="240" w:after="240" w:line="360" w:lineRule="auto"/>
        <w:jc w:val="both"/>
      </w:pPr>
      <w:r w:rsidRPr="00CC4F0F">
        <w:t xml:space="preserve">Systems and procedures </w:t>
      </w:r>
    </w:p>
    <w:p w:rsidR="00EB5280" w:rsidRPr="00CC4F0F" w:rsidRDefault="00EB5280" w:rsidP="00EB5280">
      <w:pPr>
        <w:tabs>
          <w:tab w:val="left" w:pos="4890"/>
        </w:tabs>
        <w:spacing w:before="240" w:after="240" w:line="360" w:lineRule="auto"/>
        <w:jc w:val="both"/>
        <w:rPr>
          <w:b/>
          <w:bCs/>
        </w:rPr>
      </w:pPr>
      <w:r w:rsidRPr="00CC4F0F">
        <w:rPr>
          <w:b/>
          <w:bCs/>
        </w:rPr>
        <w:t>Board and Senior management’s Oversight</w:t>
      </w:r>
    </w:p>
    <w:p w:rsidR="00EB5280" w:rsidRPr="00CC4F0F" w:rsidRDefault="00EB5280" w:rsidP="00EB5280">
      <w:pPr>
        <w:spacing w:before="240" w:after="240" w:line="360" w:lineRule="auto"/>
        <w:jc w:val="both"/>
      </w:pPr>
      <w:r>
        <w:tab/>
      </w:r>
      <w:r w:rsidRPr="00CC4F0F">
        <w:t xml:space="preserve">It is the overall responsibility of bank’s board to approve bank’s credit risk strategy and significant policies relating to credit risk and its management which is based on the bank’s overall business strategy. To keep it current, the overall strategy is reviewed by the board, preferably annually. The responsibilities of the board with regard to credit risk management </w:t>
      </w:r>
      <w:proofErr w:type="gramStart"/>
      <w:r w:rsidRPr="00CC4F0F">
        <w:t xml:space="preserve">include </w:t>
      </w:r>
      <w:r w:rsidRPr="00CC4F0F">
        <w:rPr>
          <w:b/>
          <w:bCs/>
        </w:rPr>
        <w:t>:</w:t>
      </w:r>
      <w:proofErr w:type="gramEnd"/>
    </w:p>
    <w:p w:rsidR="00EB5280" w:rsidRPr="00CC4F0F" w:rsidRDefault="00EB5280" w:rsidP="00EB5280">
      <w:pPr>
        <w:numPr>
          <w:ilvl w:val="0"/>
          <w:numId w:val="40"/>
        </w:numPr>
        <w:spacing w:before="240" w:after="240" w:line="360" w:lineRule="auto"/>
        <w:jc w:val="both"/>
      </w:pPr>
      <w:r w:rsidRPr="00CC4F0F">
        <w:t>Delineate bank’s overall risk tolerance in relation to credit risk.</w:t>
      </w:r>
    </w:p>
    <w:p w:rsidR="00EB5280" w:rsidRPr="00CC4F0F" w:rsidRDefault="00EB5280" w:rsidP="00EB5280">
      <w:pPr>
        <w:numPr>
          <w:ilvl w:val="0"/>
          <w:numId w:val="40"/>
        </w:numPr>
        <w:spacing w:before="240" w:after="240" w:line="360" w:lineRule="auto"/>
        <w:jc w:val="both"/>
      </w:pPr>
      <w:r w:rsidRPr="00CC4F0F">
        <w:t>Ensure that bank’s overall credit risk exposure is maintained at prudent levels and</w:t>
      </w:r>
      <w:r>
        <w:t xml:space="preserve"> </w:t>
      </w:r>
      <w:r w:rsidRPr="00CC4F0F">
        <w:t>consistent with the available capital.</w:t>
      </w:r>
    </w:p>
    <w:p w:rsidR="00EB5280" w:rsidRPr="00CC4F0F" w:rsidRDefault="00EB5280" w:rsidP="00EB5280">
      <w:pPr>
        <w:numPr>
          <w:ilvl w:val="0"/>
          <w:numId w:val="40"/>
        </w:numPr>
        <w:spacing w:before="240" w:after="240" w:line="360" w:lineRule="auto"/>
        <w:jc w:val="both"/>
      </w:pPr>
      <w:r w:rsidRPr="00CC4F0F">
        <w:t>Ensure that the senior management and individuals responsible for credit risk</w:t>
      </w:r>
      <w:r>
        <w:t xml:space="preserve"> </w:t>
      </w:r>
      <w:r w:rsidRPr="00CC4F0F">
        <w:t>management possess sound expertise and knowledge to accomplish the risk</w:t>
      </w:r>
      <w:r>
        <w:t xml:space="preserve"> </w:t>
      </w:r>
      <w:r w:rsidRPr="00CC4F0F">
        <w:t>management function.</w:t>
      </w:r>
    </w:p>
    <w:p w:rsidR="00EB5280" w:rsidRPr="00CC4F0F" w:rsidRDefault="00EB5280" w:rsidP="00EB5280">
      <w:pPr>
        <w:numPr>
          <w:ilvl w:val="0"/>
          <w:numId w:val="40"/>
        </w:numPr>
        <w:spacing w:before="240" w:after="240" w:line="360" w:lineRule="auto"/>
        <w:jc w:val="both"/>
      </w:pPr>
      <w:r w:rsidRPr="00CC4F0F">
        <w:t>Ensure that the bank implements sound fundamental principles that facilitate the</w:t>
      </w:r>
      <w:r>
        <w:t xml:space="preserve"> </w:t>
      </w:r>
      <w:r w:rsidRPr="00CC4F0F">
        <w:t>identification, measurement, monitoring and control of credit risk.</w:t>
      </w:r>
    </w:p>
    <w:p w:rsidR="00EB5280" w:rsidRPr="00CC4F0F" w:rsidRDefault="00EB5280" w:rsidP="00EB5280">
      <w:pPr>
        <w:numPr>
          <w:ilvl w:val="0"/>
          <w:numId w:val="40"/>
        </w:numPr>
        <w:spacing w:before="240" w:after="240" w:line="360" w:lineRule="auto"/>
        <w:jc w:val="both"/>
      </w:pPr>
      <w:r w:rsidRPr="00CC4F0F">
        <w:lastRenderedPageBreak/>
        <w:t>Ensure that appropriate plans and procedures for credit risk management are in place.</w:t>
      </w:r>
    </w:p>
    <w:p w:rsidR="00EB5280" w:rsidRPr="00CC4F0F" w:rsidRDefault="00EB5280" w:rsidP="00EB5280">
      <w:pPr>
        <w:spacing w:before="240" w:after="240" w:line="360" w:lineRule="auto"/>
        <w:jc w:val="both"/>
      </w:pPr>
      <w:r>
        <w:tab/>
      </w:r>
      <w:r w:rsidRPr="00CC4F0F">
        <w:t>The very first purpose of bank’s credit strategy is to determine the risk appetite of the bank. Once it is determined the bank develops a plan to optimize return while keeping credit risk within predetermined limits. The bank’s credit risk strategy thus spells out</w:t>
      </w:r>
      <w:r>
        <w:t>.</w:t>
      </w:r>
    </w:p>
    <w:p w:rsidR="00EB5280" w:rsidRPr="00CC4F0F" w:rsidRDefault="00EB5280" w:rsidP="00EB5280">
      <w:pPr>
        <w:numPr>
          <w:ilvl w:val="0"/>
          <w:numId w:val="41"/>
        </w:numPr>
        <w:spacing w:before="240" w:after="240" w:line="360" w:lineRule="auto"/>
        <w:jc w:val="both"/>
      </w:pPr>
      <w:r w:rsidRPr="00CC4F0F">
        <w:t>The institution’s plan to grant credit based on various client segments and products,</w:t>
      </w:r>
      <w:r>
        <w:t xml:space="preserve"> </w:t>
      </w:r>
      <w:r w:rsidRPr="00CC4F0F">
        <w:t>economic sectors, geographical location, currency and maturity.</w:t>
      </w:r>
    </w:p>
    <w:p w:rsidR="00EB5280" w:rsidRPr="00CC4F0F" w:rsidRDefault="00EB5280" w:rsidP="00EB5280">
      <w:pPr>
        <w:numPr>
          <w:ilvl w:val="0"/>
          <w:numId w:val="41"/>
        </w:numPr>
        <w:spacing w:before="240" w:after="240" w:line="360" w:lineRule="auto"/>
        <w:jc w:val="both"/>
      </w:pPr>
      <w:r w:rsidRPr="00CC4F0F">
        <w:t>Target market within each lending segment, preferred level of diversification/</w:t>
      </w:r>
      <w:r>
        <w:t xml:space="preserve"> </w:t>
      </w:r>
      <w:r w:rsidRPr="00CC4F0F">
        <w:t>concentration.</w:t>
      </w:r>
    </w:p>
    <w:p w:rsidR="00EB5280" w:rsidRPr="00CC4F0F" w:rsidRDefault="00EB5280" w:rsidP="00EB5280">
      <w:pPr>
        <w:numPr>
          <w:ilvl w:val="0"/>
          <w:numId w:val="41"/>
        </w:numPr>
        <w:spacing w:before="240" w:after="240" w:line="360" w:lineRule="auto"/>
        <w:jc w:val="both"/>
      </w:pPr>
      <w:r w:rsidRPr="00CC4F0F">
        <w:t>Pricing strategy.</w:t>
      </w:r>
    </w:p>
    <w:p w:rsidR="00EB5280" w:rsidRPr="00CC4F0F" w:rsidRDefault="00EB5280" w:rsidP="00EB5280">
      <w:pPr>
        <w:spacing w:before="240" w:after="240" w:line="360" w:lineRule="auto"/>
        <w:jc w:val="both"/>
      </w:pPr>
      <w:r>
        <w:tab/>
      </w:r>
      <w:r w:rsidRPr="00CC4F0F">
        <w:t>The bank gives due consideration to its target market while devising credit risk strategy. The credit procedures of the bank aim to obtain an in-depth understanding of the bank’s clients, their credentials &amp; their businesses in order to fully know their customers.</w:t>
      </w:r>
    </w:p>
    <w:p w:rsidR="00EB5280" w:rsidRPr="00CC4F0F" w:rsidRDefault="00EB5280" w:rsidP="00EB5280">
      <w:pPr>
        <w:spacing w:before="240" w:after="240" w:line="360" w:lineRule="auto"/>
        <w:jc w:val="both"/>
      </w:pPr>
      <w:r>
        <w:tab/>
      </w:r>
      <w:r w:rsidRPr="00CC4F0F">
        <w:t xml:space="preserve">The senior management of the bank also develops and establishes credit policies and credit administration procedures as a part of overall credit risk management framework and </w:t>
      </w:r>
      <w:proofErr w:type="gramStart"/>
      <w:r w:rsidRPr="00CC4F0F">
        <w:t>get</w:t>
      </w:r>
      <w:proofErr w:type="gramEnd"/>
      <w:r w:rsidRPr="00CC4F0F">
        <w:t xml:space="preserve"> those approved from board. Such policies and procedures </w:t>
      </w:r>
      <w:proofErr w:type="gramStart"/>
      <w:r w:rsidRPr="00CC4F0F">
        <w:t>provides</w:t>
      </w:r>
      <w:proofErr w:type="gramEnd"/>
      <w:r w:rsidRPr="00CC4F0F">
        <w:t xml:space="preserve"> guidance to the staff on various types of lending including corporate, SME, consumer, agriculture, etc. At minimum the policy includes:</w:t>
      </w:r>
    </w:p>
    <w:p w:rsidR="00EB5280" w:rsidRPr="00CC4F0F" w:rsidRDefault="00EB5280" w:rsidP="00EB5280">
      <w:pPr>
        <w:numPr>
          <w:ilvl w:val="0"/>
          <w:numId w:val="42"/>
        </w:numPr>
        <w:spacing w:before="240" w:after="240" w:line="360" w:lineRule="auto"/>
        <w:jc w:val="both"/>
      </w:pPr>
      <w:r w:rsidRPr="00CC4F0F">
        <w:t>Detailed and formalized credit evaluation/ appraisal process.</w:t>
      </w:r>
    </w:p>
    <w:p w:rsidR="00EB5280" w:rsidRPr="00CC4F0F" w:rsidRDefault="00EB5280" w:rsidP="00EB5280">
      <w:pPr>
        <w:numPr>
          <w:ilvl w:val="0"/>
          <w:numId w:val="42"/>
        </w:numPr>
        <w:spacing w:before="240" w:after="240" w:line="360" w:lineRule="auto"/>
        <w:jc w:val="both"/>
      </w:pPr>
      <w:r w:rsidRPr="00CC4F0F">
        <w:t xml:space="preserve">Credit approval authority </w:t>
      </w:r>
    </w:p>
    <w:p w:rsidR="00EB5280" w:rsidRPr="00CC4F0F" w:rsidRDefault="00EB5280" w:rsidP="00EB5280">
      <w:pPr>
        <w:numPr>
          <w:ilvl w:val="0"/>
          <w:numId w:val="42"/>
        </w:numPr>
        <w:spacing w:before="240" w:after="240" w:line="360" w:lineRule="auto"/>
        <w:jc w:val="both"/>
      </w:pPr>
      <w:r w:rsidRPr="00CC4F0F">
        <w:rPr>
          <w:iCs/>
        </w:rPr>
        <w:t>Risk</w:t>
      </w:r>
      <w:r w:rsidRPr="00CC4F0F">
        <w:t xml:space="preserve"> identification, measurement, monitoring and control</w:t>
      </w:r>
    </w:p>
    <w:p w:rsidR="00EB5280" w:rsidRPr="00CC4F0F" w:rsidRDefault="00EB5280" w:rsidP="00EB5280">
      <w:pPr>
        <w:numPr>
          <w:ilvl w:val="0"/>
          <w:numId w:val="42"/>
        </w:numPr>
        <w:spacing w:before="240" w:after="240" w:line="360" w:lineRule="auto"/>
        <w:jc w:val="both"/>
      </w:pPr>
      <w:r w:rsidRPr="00CC4F0F">
        <w:rPr>
          <w:iCs/>
        </w:rPr>
        <w:t>Risk</w:t>
      </w:r>
      <w:r w:rsidRPr="00CC4F0F">
        <w:t xml:space="preserve"> acceptance criteria</w:t>
      </w:r>
    </w:p>
    <w:p w:rsidR="00EB5280" w:rsidRPr="00CC4F0F" w:rsidRDefault="00EB5280" w:rsidP="00EB5280">
      <w:pPr>
        <w:numPr>
          <w:ilvl w:val="0"/>
          <w:numId w:val="42"/>
        </w:numPr>
        <w:spacing w:before="240" w:after="240" w:line="360" w:lineRule="auto"/>
        <w:jc w:val="both"/>
      </w:pPr>
      <w:r w:rsidRPr="00CC4F0F">
        <w:lastRenderedPageBreak/>
        <w:t>Credit origination and credit administration and loan documentation procedures</w:t>
      </w:r>
    </w:p>
    <w:p w:rsidR="00EB5280" w:rsidRPr="00CC4F0F" w:rsidRDefault="00EB5280" w:rsidP="00EB5280">
      <w:pPr>
        <w:numPr>
          <w:ilvl w:val="0"/>
          <w:numId w:val="42"/>
        </w:numPr>
        <w:spacing w:before="240" w:after="240" w:line="360" w:lineRule="auto"/>
        <w:jc w:val="both"/>
      </w:pPr>
      <w:r w:rsidRPr="00CC4F0F">
        <w:t>Roles and responsibilities of units/staff involved in origination and management of credit.</w:t>
      </w:r>
    </w:p>
    <w:p w:rsidR="00EB5280" w:rsidRPr="00CC4F0F" w:rsidRDefault="00EB5280" w:rsidP="00EB5280">
      <w:pPr>
        <w:numPr>
          <w:ilvl w:val="0"/>
          <w:numId w:val="42"/>
        </w:numPr>
        <w:spacing w:before="240" w:after="240" w:line="360" w:lineRule="auto"/>
        <w:jc w:val="both"/>
      </w:pPr>
      <w:r w:rsidRPr="00CC4F0F">
        <w:t>Guidelines on management of problem loans.</w:t>
      </w:r>
    </w:p>
    <w:p w:rsidR="00EB5280" w:rsidRPr="00CC4F0F" w:rsidRDefault="00EB5280" w:rsidP="00EB5280">
      <w:pPr>
        <w:spacing w:before="240" w:after="240" w:line="360" w:lineRule="auto"/>
        <w:jc w:val="both"/>
        <w:rPr>
          <w:i/>
          <w:iCs/>
        </w:rPr>
      </w:pPr>
      <w:r>
        <w:tab/>
      </w:r>
      <w:r w:rsidRPr="00CC4F0F">
        <w:t>In order to be effective these policies are communicated down the line. Further any significant deviation/exception to these policies is communicated to the top management/board and corrective measures are</w:t>
      </w:r>
      <w:r w:rsidRPr="00CC4F0F">
        <w:rPr>
          <w:i/>
          <w:iCs/>
        </w:rPr>
        <w:t xml:space="preserve"> </w:t>
      </w:r>
      <w:r w:rsidRPr="00CC4F0F">
        <w:t>taken. It is the responsibility of senior management to ensure effective implementation of these policies.</w:t>
      </w:r>
    </w:p>
    <w:p w:rsidR="00EB5280" w:rsidRPr="00CC4F0F" w:rsidRDefault="00EB5280" w:rsidP="00EB5280">
      <w:pPr>
        <w:spacing w:before="240" w:after="240" w:line="360" w:lineRule="auto"/>
        <w:jc w:val="both"/>
        <w:rPr>
          <w:b/>
          <w:bCs/>
        </w:rPr>
      </w:pPr>
      <w:r w:rsidRPr="00CC4F0F">
        <w:rPr>
          <w:b/>
          <w:bCs/>
        </w:rPr>
        <w:t>Organizational Structure</w:t>
      </w:r>
    </w:p>
    <w:p w:rsidR="00EB5280" w:rsidRPr="00CC4F0F" w:rsidRDefault="00EB5280" w:rsidP="00EB5280">
      <w:pPr>
        <w:spacing w:after="120" w:line="360" w:lineRule="auto"/>
        <w:jc w:val="both"/>
      </w:pPr>
      <w:r>
        <w:tab/>
      </w:r>
      <w:r w:rsidRPr="00CC4F0F">
        <w:t xml:space="preserve">To maintain bank’s overall credit risk exposure within the parameters set by the board of directors, the importance of a sound risk management structure is second to none. </w:t>
      </w:r>
      <w:proofErr w:type="gramStart"/>
      <w:r w:rsidRPr="00CC4F0F">
        <w:t xml:space="preserve">The risk management structure pertaining to the credit risk of State bank of </w:t>
      </w:r>
      <w:smartTag w:uri="urn:schemas-microsoft-com:office:smarttags" w:element="country-region">
        <w:smartTag w:uri="urn:schemas-microsoft-com:office:smarttags" w:element="place">
          <w:r w:rsidRPr="00CC4F0F">
            <w:t>India</w:t>
          </w:r>
        </w:smartTag>
      </w:smartTag>
      <w:r w:rsidRPr="00CC4F0F">
        <w:t xml:space="preserve"> </w:t>
      </w:r>
      <w:proofErr w:type="spellStart"/>
      <w:r w:rsidRPr="00CC4F0F">
        <w:t>commensurates</w:t>
      </w:r>
      <w:proofErr w:type="spellEnd"/>
      <w:r w:rsidRPr="00CC4F0F">
        <w:t xml:space="preserve"> with institution’s size, complexity and diversification of its activities.</w:t>
      </w:r>
      <w:proofErr w:type="gramEnd"/>
      <w:r w:rsidRPr="00CC4F0F">
        <w:t xml:space="preserve"> It also facilitates effective management oversight and proper execution of credit risk management and control processes. </w:t>
      </w:r>
    </w:p>
    <w:p w:rsidR="00EB5280" w:rsidRPr="00CC4F0F" w:rsidRDefault="00EB5280" w:rsidP="00EB5280">
      <w:pPr>
        <w:spacing w:after="120" w:line="360" w:lineRule="auto"/>
        <w:jc w:val="both"/>
      </w:pPr>
      <w:r>
        <w:tab/>
      </w:r>
      <w:r w:rsidRPr="00CC4F0F">
        <w:t xml:space="preserve">The State bank of </w:t>
      </w:r>
      <w:smartTag w:uri="urn:schemas-microsoft-com:office:smarttags" w:element="country-region">
        <w:smartTag w:uri="urn:schemas-microsoft-com:office:smarttags" w:element="place">
          <w:r w:rsidRPr="00CC4F0F">
            <w:t>India</w:t>
          </w:r>
        </w:smartTag>
      </w:smartTag>
      <w:r w:rsidRPr="00CC4F0F">
        <w:t xml:space="preserve"> has a Credit Risk Management Committee (CRMC), ideally comprising of head of credit risk management department, credit department and treasury. This </w:t>
      </w:r>
      <w:proofErr w:type="gramStart"/>
      <w:r w:rsidRPr="00CC4F0F">
        <w:t>committee  reporting</w:t>
      </w:r>
      <w:proofErr w:type="gramEnd"/>
      <w:r w:rsidRPr="00CC4F0F">
        <w:t xml:space="preserve"> to bank’s risk management committee is empowered to oversee  credit risk taking activities and overall credit risk management function. The CRMC is mainly responsible for</w:t>
      </w:r>
    </w:p>
    <w:p w:rsidR="00EB5280" w:rsidRPr="00CC4F0F" w:rsidRDefault="00EB5280" w:rsidP="00EB5280">
      <w:pPr>
        <w:numPr>
          <w:ilvl w:val="0"/>
          <w:numId w:val="43"/>
        </w:numPr>
        <w:spacing w:after="120" w:line="360" w:lineRule="auto"/>
        <w:jc w:val="both"/>
      </w:pPr>
      <w:r w:rsidRPr="00CC4F0F">
        <w:t>The implementation of the credit risk policy / strategy approved by the Board.</w:t>
      </w:r>
    </w:p>
    <w:p w:rsidR="00EB5280" w:rsidRPr="00CC4F0F" w:rsidRDefault="00EB5280" w:rsidP="00EB5280">
      <w:pPr>
        <w:numPr>
          <w:ilvl w:val="0"/>
          <w:numId w:val="43"/>
        </w:numPr>
        <w:spacing w:after="120" w:line="360" w:lineRule="auto"/>
        <w:jc w:val="both"/>
      </w:pPr>
      <w:r w:rsidRPr="00CC4F0F">
        <w:t>Monitoring credit risk on a bank-wide basis and ensure compliance with limits</w:t>
      </w:r>
      <w:r>
        <w:t xml:space="preserve"> </w:t>
      </w:r>
      <w:r w:rsidRPr="00CC4F0F">
        <w:t>approved by the Board.</w:t>
      </w:r>
    </w:p>
    <w:p w:rsidR="00EB5280" w:rsidRPr="00CC4F0F" w:rsidRDefault="00EB5280" w:rsidP="00EB5280">
      <w:pPr>
        <w:numPr>
          <w:ilvl w:val="0"/>
          <w:numId w:val="43"/>
        </w:numPr>
        <w:spacing w:after="120" w:line="360" w:lineRule="auto"/>
        <w:jc w:val="both"/>
      </w:pPr>
      <w:r w:rsidRPr="00CC4F0F">
        <w:t>Recommending to the Board, for its approval, clear policies on standards for</w:t>
      </w:r>
      <w:r>
        <w:t xml:space="preserve"> </w:t>
      </w:r>
      <w:r w:rsidRPr="00CC4F0F">
        <w:t>presentation of credit proposals, financial covenants, rating standards and benchmarks.</w:t>
      </w:r>
    </w:p>
    <w:p w:rsidR="00EB5280" w:rsidRPr="00CC4F0F" w:rsidRDefault="00EB5280" w:rsidP="00EB5280">
      <w:pPr>
        <w:numPr>
          <w:ilvl w:val="0"/>
          <w:numId w:val="43"/>
        </w:numPr>
        <w:spacing w:after="120" w:line="360" w:lineRule="auto"/>
        <w:jc w:val="both"/>
      </w:pPr>
      <w:r w:rsidRPr="00CC4F0F">
        <w:lastRenderedPageBreak/>
        <w:t>Deciding delegation of credit approving powers, prudential limits on large credit</w:t>
      </w:r>
      <w:r>
        <w:t xml:space="preserve"> </w:t>
      </w:r>
      <w:r w:rsidRPr="00CC4F0F">
        <w:t>exposures, standards for loan collateral, portfolio management, loan review</w:t>
      </w:r>
      <w:r>
        <w:t xml:space="preserve"> </w:t>
      </w:r>
      <w:r w:rsidRPr="00CC4F0F">
        <w:t>mechanism, risk concentrations, risk monitoring and evaluation, pricing of loans,</w:t>
      </w:r>
      <w:r>
        <w:t xml:space="preserve"> </w:t>
      </w:r>
      <w:r w:rsidRPr="00CC4F0F">
        <w:t>provisioning, regulatory/legal compliance, etc.</w:t>
      </w:r>
    </w:p>
    <w:p w:rsidR="00EB5280" w:rsidRPr="00CC4F0F" w:rsidRDefault="00EB5280" w:rsidP="00EB5280">
      <w:pPr>
        <w:spacing w:before="240" w:after="240" w:line="360" w:lineRule="auto"/>
        <w:jc w:val="both"/>
      </w:pPr>
      <w:r w:rsidRPr="00CC4F0F">
        <w:t xml:space="preserve"> </w:t>
      </w:r>
      <w:r>
        <w:tab/>
      </w:r>
      <w:r w:rsidRPr="00CC4F0F">
        <w:t>The bank also has a Credit Risk Management Department (CRMD). Typical functions of CRMD include:</w:t>
      </w:r>
    </w:p>
    <w:p w:rsidR="00EB5280" w:rsidRPr="00CC4F0F" w:rsidRDefault="00EB5280" w:rsidP="00EB5280">
      <w:pPr>
        <w:numPr>
          <w:ilvl w:val="0"/>
          <w:numId w:val="44"/>
        </w:numPr>
        <w:spacing w:before="120" w:after="120" w:line="360" w:lineRule="auto"/>
        <w:jc w:val="both"/>
      </w:pPr>
      <w:r w:rsidRPr="00CC4F0F">
        <w:t>To follow a holistic approach in management of credit risks inherent in banks portfolio</w:t>
      </w:r>
      <w:r>
        <w:t xml:space="preserve"> </w:t>
      </w:r>
      <w:r w:rsidRPr="00CC4F0F">
        <w:t>and ensure the risks remain within the boundaries established by the Board or Credit</w:t>
      </w:r>
      <w:r>
        <w:t xml:space="preserve"> </w:t>
      </w:r>
      <w:r w:rsidRPr="00CC4F0F">
        <w:t xml:space="preserve">Risk Management Committee. </w:t>
      </w:r>
    </w:p>
    <w:p w:rsidR="00EB5280" w:rsidRPr="00CC4F0F" w:rsidRDefault="00EB5280" w:rsidP="00EB5280">
      <w:pPr>
        <w:numPr>
          <w:ilvl w:val="0"/>
          <w:numId w:val="44"/>
        </w:numPr>
        <w:spacing w:before="120" w:after="120" w:line="360" w:lineRule="auto"/>
        <w:jc w:val="both"/>
      </w:pPr>
      <w:r w:rsidRPr="00CC4F0F">
        <w:t>To ensure that business lines comply with credit risk parameters and prudential limits</w:t>
      </w:r>
      <w:r>
        <w:t xml:space="preserve"> </w:t>
      </w:r>
      <w:r w:rsidRPr="00CC4F0F">
        <w:t>established by the Board or CRMC.</w:t>
      </w:r>
    </w:p>
    <w:p w:rsidR="00EB5280" w:rsidRPr="00CC4F0F" w:rsidRDefault="00EB5280" w:rsidP="00EB5280">
      <w:pPr>
        <w:numPr>
          <w:ilvl w:val="0"/>
          <w:numId w:val="44"/>
        </w:numPr>
        <w:spacing w:before="120" w:after="120" w:line="360" w:lineRule="auto"/>
        <w:jc w:val="both"/>
      </w:pPr>
      <w:r>
        <w:rPr>
          <w:iCs/>
        </w:rPr>
        <w:t xml:space="preserve">To </w:t>
      </w:r>
      <w:r w:rsidRPr="00CC4F0F">
        <w:rPr>
          <w:iCs/>
        </w:rPr>
        <w:t>e</w:t>
      </w:r>
      <w:r w:rsidRPr="00CC4F0F">
        <w:t>stablish systems and procedures relating to credit risk identification, Management Information System, monitoring of loan / investment portfolio quality and early</w:t>
      </w:r>
      <w:r>
        <w:t xml:space="preserve"> </w:t>
      </w:r>
      <w:r w:rsidRPr="00CC4F0F">
        <w:t xml:space="preserve">warning. The department would work out remedial measure when deficiencies/problems are identified. </w:t>
      </w:r>
    </w:p>
    <w:p w:rsidR="00EB5280" w:rsidRPr="00CC4F0F" w:rsidRDefault="00EB5280" w:rsidP="00EB5280">
      <w:pPr>
        <w:numPr>
          <w:ilvl w:val="0"/>
          <w:numId w:val="44"/>
        </w:numPr>
        <w:spacing w:before="120" w:after="120" w:line="360" w:lineRule="auto"/>
        <w:jc w:val="both"/>
      </w:pPr>
      <w:r w:rsidRPr="00CC4F0F">
        <w:rPr>
          <w:iCs/>
        </w:rPr>
        <w:t>To</w:t>
      </w:r>
      <w:r w:rsidRPr="00CC4F0F">
        <w:rPr>
          <w:i/>
          <w:iCs/>
        </w:rPr>
        <w:t xml:space="preserve"> </w:t>
      </w:r>
      <w:r w:rsidRPr="00CC4F0F">
        <w:t>undertake portfolio evaluations and conduct comprehensive studies on the</w:t>
      </w:r>
      <w:r>
        <w:t xml:space="preserve"> </w:t>
      </w:r>
      <w:r w:rsidRPr="00CC4F0F">
        <w:t xml:space="preserve">environment to test the resilience of the loan portfolio. </w:t>
      </w:r>
    </w:p>
    <w:p w:rsidR="00EB5280" w:rsidRPr="00CC4F0F" w:rsidRDefault="00EB5280" w:rsidP="00EB5280">
      <w:pPr>
        <w:spacing w:before="240" w:after="240" w:line="360" w:lineRule="auto"/>
        <w:jc w:val="both"/>
        <w:rPr>
          <w:b/>
          <w:bCs/>
        </w:rPr>
      </w:pPr>
      <w:r w:rsidRPr="00CC4F0F">
        <w:rPr>
          <w:b/>
          <w:bCs/>
        </w:rPr>
        <w:t>Systems and Procedures</w:t>
      </w:r>
    </w:p>
    <w:p w:rsidR="00EB5280" w:rsidRPr="00CC4F0F" w:rsidRDefault="00EB5280" w:rsidP="00EB5280">
      <w:pPr>
        <w:numPr>
          <w:ilvl w:val="0"/>
          <w:numId w:val="31"/>
        </w:numPr>
        <w:spacing w:before="240" w:after="240" w:line="360" w:lineRule="auto"/>
        <w:jc w:val="both"/>
        <w:rPr>
          <w:b/>
          <w:bCs/>
        </w:rPr>
      </w:pPr>
      <w:r w:rsidRPr="00CC4F0F">
        <w:rPr>
          <w:b/>
          <w:bCs/>
        </w:rPr>
        <w:t>Credit Origination</w:t>
      </w:r>
    </w:p>
    <w:p w:rsidR="00EB5280" w:rsidRPr="00CC4F0F" w:rsidRDefault="00EB5280" w:rsidP="00EB5280">
      <w:pPr>
        <w:spacing w:before="240" w:after="240" w:line="360" w:lineRule="auto"/>
        <w:jc w:val="both"/>
      </w:pPr>
      <w:r>
        <w:tab/>
      </w:r>
      <w:r w:rsidRPr="00CC4F0F">
        <w:t>The bank operates within a sound and well-defined criteria for new credits as well as the expansion of existing credits. Credits are extended within the target markets and lending strategy of the institution. Before allowing a credit facility, the bank makes an assessment of risk profile of the customer/transaction. This includes:</w:t>
      </w:r>
    </w:p>
    <w:p w:rsidR="00EB5280" w:rsidRPr="00CC4F0F" w:rsidRDefault="00EB5280" w:rsidP="00EB5280">
      <w:pPr>
        <w:numPr>
          <w:ilvl w:val="0"/>
          <w:numId w:val="45"/>
        </w:numPr>
        <w:spacing w:before="120" w:after="120" w:line="360" w:lineRule="auto"/>
        <w:jc w:val="both"/>
      </w:pPr>
      <w:r w:rsidRPr="00CC4F0F">
        <w:t xml:space="preserve">Credit assessment of the borrower’s industry, and </w:t>
      </w:r>
      <w:proofErr w:type="spellStart"/>
      <w:r w:rsidRPr="00CC4F0F">
        <w:t>macro economic</w:t>
      </w:r>
      <w:proofErr w:type="spellEnd"/>
      <w:r w:rsidRPr="00CC4F0F">
        <w:t xml:space="preserve"> factors.</w:t>
      </w:r>
    </w:p>
    <w:p w:rsidR="00EB5280" w:rsidRPr="00CC4F0F" w:rsidRDefault="00EB5280" w:rsidP="00EB5280">
      <w:pPr>
        <w:numPr>
          <w:ilvl w:val="0"/>
          <w:numId w:val="45"/>
        </w:numPr>
        <w:spacing w:before="120" w:after="120" w:line="360" w:lineRule="auto"/>
        <w:jc w:val="both"/>
      </w:pPr>
      <w:r w:rsidRPr="00CC4F0F">
        <w:t>The purpose of credit and source of repayment.</w:t>
      </w:r>
    </w:p>
    <w:p w:rsidR="00EB5280" w:rsidRPr="00CC4F0F" w:rsidRDefault="00EB5280" w:rsidP="00EB5280">
      <w:pPr>
        <w:numPr>
          <w:ilvl w:val="0"/>
          <w:numId w:val="45"/>
        </w:numPr>
        <w:spacing w:before="120" w:after="120" w:line="360" w:lineRule="auto"/>
        <w:jc w:val="both"/>
      </w:pPr>
      <w:r w:rsidRPr="00CC4F0F">
        <w:t>The track record / repayment history of borrower.</w:t>
      </w:r>
    </w:p>
    <w:p w:rsidR="00EB5280" w:rsidRPr="00CC4F0F" w:rsidRDefault="00EB5280" w:rsidP="00EB5280">
      <w:pPr>
        <w:numPr>
          <w:ilvl w:val="0"/>
          <w:numId w:val="45"/>
        </w:numPr>
        <w:spacing w:before="120" w:after="120" w:line="360" w:lineRule="auto"/>
        <w:jc w:val="both"/>
      </w:pPr>
      <w:r w:rsidRPr="00CC4F0F">
        <w:lastRenderedPageBreak/>
        <w:t>Assess/evaluate the repayment capacity of the borrower.</w:t>
      </w:r>
    </w:p>
    <w:p w:rsidR="00EB5280" w:rsidRPr="00CC4F0F" w:rsidRDefault="00EB5280" w:rsidP="00EB5280">
      <w:pPr>
        <w:numPr>
          <w:ilvl w:val="0"/>
          <w:numId w:val="45"/>
        </w:numPr>
        <w:spacing w:before="120" w:after="120" w:line="360" w:lineRule="auto"/>
        <w:jc w:val="both"/>
      </w:pPr>
      <w:r w:rsidRPr="00CC4F0F">
        <w:t>The Proposed terms and conditions and covenants.</w:t>
      </w:r>
    </w:p>
    <w:p w:rsidR="00EB5280" w:rsidRPr="00CC4F0F" w:rsidRDefault="00EB5280" w:rsidP="00EB5280">
      <w:pPr>
        <w:numPr>
          <w:ilvl w:val="0"/>
          <w:numId w:val="45"/>
        </w:numPr>
        <w:spacing w:before="120" w:after="120" w:line="360" w:lineRule="auto"/>
        <w:jc w:val="both"/>
      </w:pPr>
      <w:r w:rsidRPr="00CC4F0F">
        <w:t xml:space="preserve">Adequacy and enforceability of collaterals. </w:t>
      </w:r>
    </w:p>
    <w:p w:rsidR="00EB5280" w:rsidRPr="00CC4F0F" w:rsidRDefault="00EB5280" w:rsidP="00EB5280">
      <w:pPr>
        <w:numPr>
          <w:ilvl w:val="0"/>
          <w:numId w:val="45"/>
        </w:numPr>
        <w:spacing w:before="120" w:after="120" w:line="360" w:lineRule="auto"/>
        <w:jc w:val="both"/>
      </w:pPr>
      <w:r w:rsidRPr="00CC4F0F">
        <w:t>Approval from appropriate authority</w:t>
      </w:r>
    </w:p>
    <w:p w:rsidR="00EB5280" w:rsidRPr="00CC4F0F" w:rsidRDefault="00EB5280" w:rsidP="00EB5280">
      <w:pPr>
        <w:spacing w:before="240" w:after="240" w:line="360" w:lineRule="auto"/>
        <w:jc w:val="both"/>
      </w:pPr>
      <w:r>
        <w:tab/>
      </w:r>
      <w:r w:rsidRPr="00CC4F0F">
        <w:t xml:space="preserve">In case of new relationships consideration is given to the integrity and repute of the borrowers or counter party as well as its legal capacity to assume the liability. Prior to entering into any new credit relationship the bank becomes familiar with the borrower or counter party and be confident that they are dealing with individual or organization of sound repute and credit worthiness. </w:t>
      </w:r>
    </w:p>
    <w:p w:rsidR="00EB5280" w:rsidRPr="00CC4F0F" w:rsidRDefault="00EB5280" w:rsidP="00EB5280">
      <w:pPr>
        <w:spacing w:before="240" w:after="240" w:line="360" w:lineRule="auto"/>
        <w:jc w:val="both"/>
      </w:pPr>
      <w:r>
        <w:tab/>
      </w:r>
      <w:r w:rsidRPr="00CC4F0F">
        <w:t xml:space="preserve">While structuring credit facilities the bank appraises the amount and timing of the cash flows as well as the financial position of the borrower and intended purpose of the funds. The bank also gives utmost importance to the risk reward trade –off in granting a credit facility and credit is priced to cover all embedded costs. Relevant terms and conditions are laid down to protect the bank’s interest. </w:t>
      </w:r>
    </w:p>
    <w:p w:rsidR="00EB5280" w:rsidRPr="00CC4F0F" w:rsidRDefault="00EB5280" w:rsidP="00EB5280">
      <w:pPr>
        <w:spacing w:before="240" w:after="240" w:line="360" w:lineRule="auto"/>
        <w:jc w:val="both"/>
      </w:pPr>
      <w:r>
        <w:tab/>
      </w:r>
      <w:r w:rsidRPr="00CC4F0F">
        <w:t xml:space="preserve">The bank also makes sure that the credit is used for the purpose it was borrowed. Where the obligor has utilized funds for purposes not shown in the original proposal, the </w:t>
      </w:r>
      <w:proofErr w:type="gramStart"/>
      <w:r w:rsidRPr="00CC4F0F">
        <w:t>bank  takes</w:t>
      </w:r>
      <w:proofErr w:type="gramEnd"/>
      <w:r w:rsidRPr="00CC4F0F">
        <w:t xml:space="preserve"> steps to determine the implications on creditworthiness. In case of corporate loans where borrower own group of companies, the bank classifies such connected companies and conduct credit assessment on consolidated/group basis. </w:t>
      </w:r>
    </w:p>
    <w:p w:rsidR="00EB5280" w:rsidRPr="00CC4F0F" w:rsidRDefault="00EB5280" w:rsidP="00EB5280">
      <w:pPr>
        <w:spacing w:before="240" w:after="240" w:line="360" w:lineRule="auto"/>
        <w:jc w:val="both"/>
      </w:pPr>
      <w:r>
        <w:tab/>
      </w:r>
      <w:r w:rsidRPr="00CC4F0F">
        <w:t>However the bank does not over rely on collaterals / covenant. Although the</w:t>
      </w:r>
      <w:r>
        <w:t xml:space="preserve"> </w:t>
      </w:r>
      <w:r w:rsidRPr="00CC4F0F">
        <w:t>importance of collaterals held against loan is beyond any doubt, yet these are considered as a buffer providing protection in case of default. The primary focus is on obligor’s debt servicing ability and reputation in the market.</w:t>
      </w:r>
    </w:p>
    <w:p w:rsidR="00EB5280" w:rsidRPr="00CC4F0F" w:rsidRDefault="00EB5280" w:rsidP="00EB5280">
      <w:pPr>
        <w:numPr>
          <w:ilvl w:val="0"/>
          <w:numId w:val="25"/>
        </w:numPr>
        <w:spacing w:before="240" w:after="240" w:line="360" w:lineRule="auto"/>
        <w:jc w:val="both"/>
        <w:rPr>
          <w:b/>
          <w:bCs/>
        </w:rPr>
      </w:pPr>
      <w:r w:rsidRPr="00CC4F0F">
        <w:rPr>
          <w:b/>
          <w:bCs/>
        </w:rPr>
        <w:t>Limit setting</w:t>
      </w:r>
    </w:p>
    <w:p w:rsidR="00EB5280" w:rsidRPr="00CC4F0F" w:rsidRDefault="00EB5280" w:rsidP="00EB5280">
      <w:pPr>
        <w:spacing w:before="240" w:after="240" w:line="360" w:lineRule="auto"/>
        <w:jc w:val="both"/>
      </w:pPr>
      <w:r>
        <w:tab/>
      </w:r>
      <w:r w:rsidRPr="00CC4F0F">
        <w:t xml:space="preserve">An important element of credit risk management is to establish exposure limits for single obligors and group of connected obligors. The size of the limits set by the </w:t>
      </w:r>
      <w:r w:rsidRPr="00CC4F0F">
        <w:lastRenderedPageBreak/>
        <w:t xml:space="preserve">bank is based on the credit strength of the obligor, genuine requirement of credit, economic conditions and the bank’s risk tolerance. Appropriate limits are set for respective products and activities. The bank also establishes limits for a specific industry, economic sector or geographic regions to avoid concentration risk.  Credit limits are reviewed regularly at least annually or more frequently if obligor’s credit quality deteriorates. </w:t>
      </w:r>
    </w:p>
    <w:p w:rsidR="00EB5280" w:rsidRPr="00CC4F0F" w:rsidRDefault="00EB5280" w:rsidP="00EB5280">
      <w:pPr>
        <w:numPr>
          <w:ilvl w:val="0"/>
          <w:numId w:val="25"/>
        </w:numPr>
        <w:spacing w:before="240" w:after="240" w:line="360" w:lineRule="auto"/>
        <w:jc w:val="both"/>
        <w:rPr>
          <w:b/>
          <w:bCs/>
        </w:rPr>
      </w:pPr>
      <w:r w:rsidRPr="00CC4F0F">
        <w:rPr>
          <w:b/>
          <w:bCs/>
        </w:rPr>
        <w:t>Credit Administration</w:t>
      </w:r>
    </w:p>
    <w:p w:rsidR="00EB5280" w:rsidRPr="00CC4F0F" w:rsidRDefault="00EB5280" w:rsidP="00EB5280">
      <w:pPr>
        <w:spacing w:before="240" w:after="240" w:line="360" w:lineRule="auto"/>
        <w:jc w:val="both"/>
      </w:pPr>
      <w:r>
        <w:tab/>
      </w:r>
      <w:r w:rsidRPr="00CC4F0F">
        <w:t xml:space="preserve">Ongoing administration of the credit portfolio is an essential part of the credit process. Credit administration function is basically a back office activity that support and control extension and maintenance of credit. A typical credit administration unit of State bank of </w:t>
      </w:r>
      <w:smartTag w:uri="urn:schemas-microsoft-com:office:smarttags" w:element="country-region">
        <w:smartTag w:uri="urn:schemas-microsoft-com:office:smarttags" w:element="place">
          <w:r w:rsidRPr="00CC4F0F">
            <w:t>India</w:t>
          </w:r>
        </w:smartTag>
      </w:smartTag>
      <w:r w:rsidRPr="00CC4F0F">
        <w:t xml:space="preserve"> performs following functions:</w:t>
      </w:r>
    </w:p>
    <w:p w:rsidR="00EB5280" w:rsidRPr="00CC4F0F" w:rsidRDefault="00EB5280" w:rsidP="00EB5280">
      <w:pPr>
        <w:spacing w:before="240" w:after="240" w:line="360" w:lineRule="auto"/>
        <w:jc w:val="both"/>
      </w:pPr>
      <w:r w:rsidRPr="00CC4F0F">
        <w:rPr>
          <w:b/>
        </w:rPr>
        <w:t>a.</w:t>
      </w:r>
      <w:r w:rsidRPr="00CC4F0F">
        <w:t xml:space="preserve"> </w:t>
      </w:r>
      <w:r w:rsidRPr="00CC4F0F">
        <w:rPr>
          <w:b/>
          <w:bCs/>
        </w:rPr>
        <w:t xml:space="preserve">Documentation: </w:t>
      </w:r>
      <w:r w:rsidRPr="00CC4F0F">
        <w:t xml:space="preserve">It is the responsibility of credit administration to ensure completeness of documentation (loan agreements, guarantees, transfer of title of collaterals </w:t>
      </w:r>
      <w:proofErr w:type="spellStart"/>
      <w:r w:rsidRPr="00CC4F0F">
        <w:t>etc</w:t>
      </w:r>
      <w:proofErr w:type="spellEnd"/>
      <w:r w:rsidRPr="00CC4F0F">
        <w:t>) in accordance with approved terms and conditions. Outstanding documents are tracked and followed up to ensure execution and receipt.</w:t>
      </w:r>
    </w:p>
    <w:p w:rsidR="00EB5280" w:rsidRPr="00CC4F0F" w:rsidRDefault="00EB5280" w:rsidP="00EB5280">
      <w:pPr>
        <w:spacing w:before="240" w:after="240" w:line="360" w:lineRule="auto"/>
        <w:jc w:val="both"/>
      </w:pPr>
      <w:r w:rsidRPr="00CC4F0F">
        <w:rPr>
          <w:b/>
        </w:rPr>
        <w:t>b.</w:t>
      </w:r>
      <w:r w:rsidRPr="00CC4F0F">
        <w:t xml:space="preserve"> </w:t>
      </w:r>
      <w:r w:rsidRPr="00CC4F0F">
        <w:rPr>
          <w:b/>
          <w:bCs/>
        </w:rPr>
        <w:t>Credit Disbursement</w:t>
      </w:r>
      <w:r w:rsidRPr="00CC4F0F">
        <w:rPr>
          <w:b/>
        </w:rPr>
        <w:t>:</w:t>
      </w:r>
      <w:r w:rsidRPr="00CC4F0F">
        <w:t xml:space="preserve"> The credit administration function ensures that the loan application has proper approval before entering facility limits into computer systems. Disbursement is effected only after completion of covenants, and receipt of collateral holdings. In case of exceptions necessary approval is obtained from competent</w:t>
      </w:r>
      <w:r>
        <w:t xml:space="preserve"> </w:t>
      </w:r>
      <w:r w:rsidRPr="00CC4F0F">
        <w:t>authorities.</w:t>
      </w:r>
    </w:p>
    <w:p w:rsidR="00EB5280" w:rsidRPr="00CC4F0F" w:rsidRDefault="00EB5280" w:rsidP="00EB5280">
      <w:pPr>
        <w:spacing w:before="240" w:after="240" w:line="360" w:lineRule="auto"/>
        <w:jc w:val="both"/>
      </w:pPr>
      <w:r w:rsidRPr="00CC4F0F">
        <w:rPr>
          <w:b/>
        </w:rPr>
        <w:t>c.</w:t>
      </w:r>
      <w:r w:rsidRPr="00CC4F0F">
        <w:t xml:space="preserve"> </w:t>
      </w:r>
      <w:r w:rsidRPr="00CC4F0F">
        <w:rPr>
          <w:b/>
          <w:bCs/>
        </w:rPr>
        <w:t>Credit monitoring:</w:t>
      </w:r>
      <w:r w:rsidRPr="00CC4F0F">
        <w:t xml:space="preserve"> After the loan is approved and draw down allowed, the</w:t>
      </w:r>
      <w:r>
        <w:t xml:space="preserve"> </w:t>
      </w:r>
      <w:r w:rsidRPr="00CC4F0F">
        <w:t>loan is continuously watched over. These include keeping track of borrowers’ compliance with credit terms, identifying early signs of irregularity, conducting periodic valuation of collateral and monitoring timely repayments.</w:t>
      </w:r>
    </w:p>
    <w:p w:rsidR="00EB5280" w:rsidRPr="00CC4F0F" w:rsidRDefault="00EB5280" w:rsidP="00EB5280">
      <w:pPr>
        <w:spacing w:before="240" w:after="240" w:line="360" w:lineRule="auto"/>
        <w:jc w:val="both"/>
      </w:pPr>
      <w:r w:rsidRPr="00CC4F0F">
        <w:rPr>
          <w:b/>
        </w:rPr>
        <w:t>d.</w:t>
      </w:r>
      <w:r w:rsidRPr="00CC4F0F">
        <w:t xml:space="preserve"> </w:t>
      </w:r>
      <w:r w:rsidRPr="00CC4F0F">
        <w:rPr>
          <w:b/>
          <w:bCs/>
        </w:rPr>
        <w:t xml:space="preserve">Loan Repayment: </w:t>
      </w:r>
      <w:r w:rsidRPr="00CC4F0F">
        <w:t>The obligors are communicated ahead of time as and when the principal/markup installment becomes due. Any exceptions such as non-payment or late payment is tagged and communicated to the management. Proper records and updates are also made after receipt.</w:t>
      </w:r>
    </w:p>
    <w:p w:rsidR="00EB5280" w:rsidRPr="00CC4F0F" w:rsidRDefault="00EB5280" w:rsidP="00EB5280">
      <w:pPr>
        <w:spacing w:before="240" w:after="240" w:line="360" w:lineRule="auto"/>
        <w:jc w:val="both"/>
      </w:pPr>
      <w:r w:rsidRPr="00CC4F0F">
        <w:rPr>
          <w:b/>
        </w:rPr>
        <w:lastRenderedPageBreak/>
        <w:t>e.</w:t>
      </w:r>
      <w:r w:rsidRPr="00CC4F0F">
        <w:t xml:space="preserve"> </w:t>
      </w:r>
      <w:r w:rsidRPr="00CC4F0F">
        <w:rPr>
          <w:b/>
          <w:bCs/>
        </w:rPr>
        <w:t>Maintenance of Credit Files</w:t>
      </w:r>
      <w:r w:rsidRPr="00CC4F0F">
        <w:rPr>
          <w:b/>
        </w:rPr>
        <w:t>:</w:t>
      </w:r>
      <w:r w:rsidRPr="00CC4F0F">
        <w:t xml:space="preserve"> The bank devises procedural guidelines and standards for maintenance of</w:t>
      </w:r>
      <w:r>
        <w:t xml:space="preserve"> credit files. The credit </w:t>
      </w:r>
      <w:proofErr w:type="gramStart"/>
      <w:r>
        <w:t xml:space="preserve">files </w:t>
      </w:r>
      <w:r w:rsidRPr="00CC4F0F">
        <w:t>not only include all correspondence with the borrower but also contains</w:t>
      </w:r>
      <w:proofErr w:type="gramEnd"/>
      <w:r w:rsidRPr="00CC4F0F">
        <w:t xml:space="preserve"> sufficient information necessary to assess financial health of the borrower and its repayment performance. </w:t>
      </w:r>
    </w:p>
    <w:p w:rsidR="00EB5280" w:rsidRPr="00CC4F0F" w:rsidRDefault="00EB5280" w:rsidP="00EB5280">
      <w:pPr>
        <w:spacing w:before="240" w:after="240" w:line="360" w:lineRule="auto"/>
        <w:jc w:val="both"/>
      </w:pPr>
      <w:r w:rsidRPr="00CC4F0F">
        <w:rPr>
          <w:b/>
        </w:rPr>
        <w:t>f.</w:t>
      </w:r>
      <w:r w:rsidRPr="00CC4F0F">
        <w:t xml:space="preserve"> </w:t>
      </w:r>
      <w:r w:rsidRPr="00CC4F0F">
        <w:rPr>
          <w:b/>
          <w:bCs/>
        </w:rPr>
        <w:t xml:space="preserve">Collateral and Security Documents: </w:t>
      </w:r>
      <w:r w:rsidRPr="00CC4F0F">
        <w:rPr>
          <w:bCs/>
        </w:rPr>
        <w:t>The bank</w:t>
      </w:r>
      <w:r w:rsidRPr="00CC4F0F">
        <w:rPr>
          <w:b/>
          <w:bCs/>
        </w:rPr>
        <w:t xml:space="preserve"> </w:t>
      </w:r>
      <w:r w:rsidRPr="00CC4F0F">
        <w:t>ensures that all security documents are kept in a fireproof safe under dual control. Registers for documents are maintained to keep track of their movement. Physical checks on security documents are conducted on a regular basis.</w:t>
      </w:r>
    </w:p>
    <w:p w:rsidR="00EB5280" w:rsidRPr="00CC4F0F" w:rsidRDefault="00EB5280" w:rsidP="00EB5280">
      <w:pPr>
        <w:spacing w:before="240" w:after="240" w:line="360" w:lineRule="auto"/>
        <w:jc w:val="both"/>
        <w:rPr>
          <w:b/>
          <w:sz w:val="28"/>
          <w:szCs w:val="28"/>
        </w:rPr>
      </w:pPr>
      <w:r w:rsidRPr="00CC4F0F">
        <w:rPr>
          <w:b/>
          <w:bCs/>
          <w:sz w:val="28"/>
          <w:szCs w:val="28"/>
        </w:rPr>
        <w:t>MEASURING CREDIT RISK</w:t>
      </w:r>
    </w:p>
    <w:p w:rsidR="00EB5280" w:rsidRPr="00CC4F0F" w:rsidRDefault="00EB5280" w:rsidP="00EB5280">
      <w:pPr>
        <w:spacing w:before="240" w:after="240" w:line="360" w:lineRule="auto"/>
        <w:jc w:val="both"/>
      </w:pPr>
      <w:r>
        <w:tab/>
      </w:r>
      <w:r w:rsidRPr="00CC4F0F">
        <w:t>To allocate capital for any risk it should be quantitatively measured. The credit risk measurement techniques adopted by the bank are:</w:t>
      </w:r>
    </w:p>
    <w:p w:rsidR="00EB5280" w:rsidRPr="00CC4F0F" w:rsidRDefault="00EB5280" w:rsidP="00EB5280">
      <w:pPr>
        <w:numPr>
          <w:ilvl w:val="0"/>
          <w:numId w:val="26"/>
        </w:numPr>
        <w:spacing w:before="240" w:after="240" w:line="360" w:lineRule="auto"/>
        <w:jc w:val="both"/>
      </w:pPr>
      <w:r w:rsidRPr="00CC4F0F">
        <w:t>Internal risk rating and</w:t>
      </w:r>
    </w:p>
    <w:p w:rsidR="00EB5280" w:rsidRPr="00CC4F0F" w:rsidRDefault="00EB5280" w:rsidP="00EB5280">
      <w:pPr>
        <w:numPr>
          <w:ilvl w:val="0"/>
          <w:numId w:val="26"/>
        </w:numPr>
        <w:spacing w:before="240" w:after="240" w:line="360" w:lineRule="auto"/>
        <w:jc w:val="both"/>
      </w:pPr>
      <w:r w:rsidRPr="00CC4F0F">
        <w:t xml:space="preserve">Credit-scoring model </w:t>
      </w:r>
    </w:p>
    <w:p w:rsidR="00EB5280" w:rsidRPr="00CC4F0F" w:rsidRDefault="00EB5280" w:rsidP="00EB5280">
      <w:pPr>
        <w:spacing w:before="240" w:after="240" w:line="360" w:lineRule="auto"/>
        <w:jc w:val="both"/>
        <w:rPr>
          <w:sz w:val="28"/>
          <w:szCs w:val="28"/>
        </w:rPr>
      </w:pPr>
      <w:r w:rsidRPr="00CC4F0F">
        <w:rPr>
          <w:b/>
          <w:sz w:val="28"/>
          <w:szCs w:val="28"/>
        </w:rPr>
        <w:t>INTERNAL RISK RATING</w:t>
      </w:r>
    </w:p>
    <w:p w:rsidR="00EB5280" w:rsidRPr="00CC4F0F" w:rsidRDefault="00EB5280" w:rsidP="00EB5280">
      <w:pPr>
        <w:spacing w:before="240" w:after="240" w:line="360" w:lineRule="auto"/>
        <w:jc w:val="both"/>
        <w:rPr>
          <w:b/>
        </w:rPr>
      </w:pPr>
      <w:r>
        <w:tab/>
      </w:r>
      <w:r w:rsidRPr="00CC4F0F">
        <w:t xml:space="preserve">The State bank of </w:t>
      </w:r>
      <w:smartTag w:uri="urn:schemas-microsoft-com:office:smarttags" w:element="country-region">
        <w:smartTag w:uri="urn:schemas-microsoft-com:office:smarttags" w:element="place">
          <w:r w:rsidRPr="00CC4F0F">
            <w:t>India</w:t>
          </w:r>
        </w:smartTag>
      </w:smartTag>
      <w:r w:rsidRPr="00CC4F0F">
        <w:t xml:space="preserve"> adopts an </w:t>
      </w:r>
      <w:r w:rsidRPr="00CC4F0F">
        <w:rPr>
          <w:b/>
        </w:rPr>
        <w:t xml:space="preserve">internal risk rating </w:t>
      </w:r>
      <w:r w:rsidRPr="00CC4F0F">
        <w:t xml:space="preserve">framework for measuring corporate and commercial credit risk. A well-structured credit rating framework is an important tool for monitoring and controlling risk inherent in individual credits as well as in credit portfolios of a bank or a business line. The importance of internal credit rating framework becomes more eminent due to the fact that historically major losses to banks stemmed from default in loan portfolios. </w:t>
      </w:r>
      <w:r w:rsidRPr="00CC4F0F">
        <w:rPr>
          <w:b/>
        </w:rPr>
        <w:t xml:space="preserve"> </w:t>
      </w:r>
      <w:r w:rsidRPr="00CC4F0F">
        <w:t>Credit risk rating is a summary indicator of a bank’s individual credit exposure. An internal rating system categorizes all credits into various classes on the basis of underlying credit quality. The framework facilitates the bank in a number of ways such as</w:t>
      </w:r>
    </w:p>
    <w:p w:rsidR="00EB5280" w:rsidRPr="00CC4F0F" w:rsidRDefault="00EB5280" w:rsidP="00EB5280">
      <w:pPr>
        <w:numPr>
          <w:ilvl w:val="0"/>
          <w:numId w:val="75"/>
        </w:numPr>
        <w:spacing w:before="240" w:after="240" w:line="360" w:lineRule="auto"/>
        <w:jc w:val="both"/>
      </w:pPr>
      <w:r w:rsidRPr="00CC4F0F">
        <w:t>Credit selection</w:t>
      </w:r>
    </w:p>
    <w:p w:rsidR="00EB5280" w:rsidRPr="00CC4F0F" w:rsidRDefault="00EB5280" w:rsidP="00EB5280">
      <w:pPr>
        <w:numPr>
          <w:ilvl w:val="0"/>
          <w:numId w:val="75"/>
        </w:numPr>
        <w:spacing w:before="240" w:after="240" w:line="360" w:lineRule="auto"/>
        <w:jc w:val="both"/>
      </w:pPr>
      <w:r w:rsidRPr="00CC4F0F">
        <w:t>Amount of exposure</w:t>
      </w:r>
    </w:p>
    <w:p w:rsidR="00EB5280" w:rsidRPr="00CC4F0F" w:rsidRDefault="00EB5280" w:rsidP="00EB5280">
      <w:pPr>
        <w:numPr>
          <w:ilvl w:val="0"/>
          <w:numId w:val="75"/>
        </w:numPr>
        <w:spacing w:before="240" w:after="240" w:line="360" w:lineRule="auto"/>
        <w:jc w:val="both"/>
      </w:pPr>
      <w:r w:rsidRPr="00CC4F0F">
        <w:lastRenderedPageBreak/>
        <w:t>Tenure and price of facility</w:t>
      </w:r>
    </w:p>
    <w:p w:rsidR="00EB5280" w:rsidRPr="00CC4F0F" w:rsidRDefault="00EB5280" w:rsidP="00EB5280">
      <w:pPr>
        <w:numPr>
          <w:ilvl w:val="0"/>
          <w:numId w:val="75"/>
        </w:numPr>
        <w:spacing w:before="240" w:after="240" w:line="360" w:lineRule="auto"/>
        <w:jc w:val="both"/>
      </w:pPr>
      <w:r w:rsidRPr="00CC4F0F">
        <w:t>Frequency or intensity of monitoring</w:t>
      </w:r>
    </w:p>
    <w:p w:rsidR="00EB5280" w:rsidRPr="00CC4F0F" w:rsidRDefault="00EB5280" w:rsidP="00EB5280">
      <w:pPr>
        <w:numPr>
          <w:ilvl w:val="0"/>
          <w:numId w:val="75"/>
        </w:numPr>
        <w:spacing w:before="240" w:after="240" w:line="360" w:lineRule="auto"/>
        <w:jc w:val="both"/>
      </w:pPr>
      <w:r w:rsidRPr="00CC4F0F">
        <w:t>Analysis of migration of deteriorating credits and more accurate</w:t>
      </w:r>
      <w:r>
        <w:t xml:space="preserve"> </w:t>
      </w:r>
      <w:r w:rsidRPr="00CC4F0F">
        <w:t>computation of future loan loss provision</w:t>
      </w:r>
    </w:p>
    <w:p w:rsidR="00EB5280" w:rsidRPr="00CC4F0F" w:rsidRDefault="00EB5280" w:rsidP="00EB5280">
      <w:pPr>
        <w:numPr>
          <w:ilvl w:val="0"/>
          <w:numId w:val="75"/>
        </w:numPr>
        <w:spacing w:before="240" w:after="240" w:line="360" w:lineRule="auto"/>
        <w:jc w:val="both"/>
      </w:pPr>
      <w:r w:rsidRPr="00CC4F0F">
        <w:t>Deciding the level of Approving authority of loan.</w:t>
      </w:r>
    </w:p>
    <w:p w:rsidR="00EB5280" w:rsidRPr="00CC4F0F" w:rsidRDefault="00EB5280" w:rsidP="00EB5280">
      <w:pPr>
        <w:spacing w:before="240" w:after="240" w:line="360" w:lineRule="auto"/>
        <w:jc w:val="both"/>
        <w:rPr>
          <w:b/>
          <w:bCs/>
        </w:rPr>
      </w:pPr>
      <w:r w:rsidRPr="00CC4F0F">
        <w:rPr>
          <w:b/>
          <w:bCs/>
        </w:rPr>
        <w:t>The Architecture of internal rating system</w:t>
      </w:r>
    </w:p>
    <w:p w:rsidR="00EB5280" w:rsidRPr="00CC4F0F" w:rsidRDefault="00EB5280" w:rsidP="00EB5280">
      <w:pPr>
        <w:spacing w:before="240" w:after="240" w:line="360" w:lineRule="auto"/>
        <w:jc w:val="both"/>
      </w:pPr>
      <w:r>
        <w:tab/>
      </w:r>
      <w:r w:rsidRPr="00CC4F0F">
        <w:t>The decision to deploy risk rating architecture for credits depends upon two basic aspects:</w:t>
      </w:r>
    </w:p>
    <w:p w:rsidR="00EB5280" w:rsidRPr="00CC4F0F" w:rsidRDefault="00EB5280" w:rsidP="00EB5280">
      <w:pPr>
        <w:numPr>
          <w:ilvl w:val="0"/>
          <w:numId w:val="46"/>
        </w:numPr>
        <w:spacing w:before="240" w:after="240" w:line="360" w:lineRule="auto"/>
        <w:jc w:val="both"/>
      </w:pPr>
      <w:r w:rsidRPr="00CC4F0F">
        <w:t>The Loss Concept(expected loss) and the number and meaning of grades on the rating</w:t>
      </w:r>
      <w:r>
        <w:t xml:space="preserve"> </w:t>
      </w:r>
      <w:r w:rsidRPr="00CC4F0F">
        <w:t>continuum corresponding to each loss concept</w:t>
      </w:r>
    </w:p>
    <w:p w:rsidR="00EB5280" w:rsidRPr="00CC4F0F" w:rsidRDefault="00EB5280" w:rsidP="00EB5280">
      <w:pPr>
        <w:numPr>
          <w:ilvl w:val="0"/>
          <w:numId w:val="46"/>
        </w:numPr>
        <w:spacing w:before="240" w:after="240" w:line="360" w:lineRule="auto"/>
        <w:jc w:val="both"/>
      </w:pPr>
      <w:r w:rsidRPr="00CC4F0F">
        <w:t>Whether to rate a borrower on the basis of ‘point in time philosophy’ or</w:t>
      </w:r>
      <w:r>
        <w:t xml:space="preserve"> </w:t>
      </w:r>
      <w:r w:rsidRPr="00CC4F0F">
        <w:t>‘through the cycle approach. Point in time means to grade a borrower according to its current condition while through the cycle approach grades a borrower under</w:t>
      </w:r>
      <w:r>
        <w:t xml:space="preserve"> </w:t>
      </w:r>
      <w:r w:rsidRPr="00CC4F0F">
        <w:t>stress conditions.</w:t>
      </w:r>
    </w:p>
    <w:p w:rsidR="00EB5280" w:rsidRPr="00CC4F0F" w:rsidRDefault="00EB5280" w:rsidP="00EB5280">
      <w:pPr>
        <w:spacing w:before="240" w:after="240" w:line="360" w:lineRule="auto"/>
        <w:jc w:val="both"/>
      </w:pPr>
      <w:r>
        <w:tab/>
      </w:r>
      <w:r w:rsidRPr="00CC4F0F">
        <w:t xml:space="preserve">By measuring the “Expected Loss”, credit Risk is quantitatively measured. The expected loss is calculated using the following formula. </w:t>
      </w:r>
    </w:p>
    <w:p w:rsidR="00EB5280" w:rsidRPr="00CC4F0F" w:rsidRDefault="00EB5280" w:rsidP="00EB5280">
      <w:pPr>
        <w:spacing w:before="240" w:after="240" w:line="360" w:lineRule="auto"/>
        <w:jc w:val="both"/>
        <w:rPr>
          <w:b/>
          <w:bCs/>
        </w:rPr>
      </w:pPr>
      <w:r w:rsidRPr="00CC4F0F">
        <w:rPr>
          <w:b/>
          <w:bCs/>
        </w:rPr>
        <w:t>Expected Loss = Probability of Default (P</w:t>
      </w:r>
      <w:r>
        <w:rPr>
          <w:b/>
          <w:bCs/>
        </w:rPr>
        <w:t>D)* Loss Given at Default (LGD)</w:t>
      </w:r>
      <w:r w:rsidRPr="00CC4F0F">
        <w:rPr>
          <w:b/>
          <w:bCs/>
        </w:rPr>
        <w:t>*</w:t>
      </w:r>
      <w:r>
        <w:rPr>
          <w:b/>
          <w:bCs/>
        </w:rPr>
        <w:t xml:space="preserve"> </w:t>
      </w:r>
      <w:r w:rsidRPr="00CC4F0F">
        <w:rPr>
          <w:b/>
          <w:bCs/>
        </w:rPr>
        <w:t>Exposure at Default (EAD)</w:t>
      </w:r>
    </w:p>
    <w:p w:rsidR="00EB5280" w:rsidRPr="00CC4F0F" w:rsidRDefault="00EB5280" w:rsidP="00EB5280">
      <w:pPr>
        <w:numPr>
          <w:ilvl w:val="0"/>
          <w:numId w:val="24"/>
        </w:numPr>
        <w:spacing w:after="120" w:line="360" w:lineRule="auto"/>
        <w:jc w:val="both"/>
        <w:rPr>
          <w:lang w:val="en"/>
        </w:rPr>
      </w:pPr>
      <w:r w:rsidRPr="00CC4F0F">
        <w:rPr>
          <w:lang w:val="en"/>
        </w:rPr>
        <w:t>The probability of default (PD) is the likelihood that a loan will not be repaid and will fall into default.</w:t>
      </w:r>
    </w:p>
    <w:p w:rsidR="00EB5280" w:rsidRPr="00CC4F0F" w:rsidRDefault="00EB5280" w:rsidP="00EB5280">
      <w:pPr>
        <w:numPr>
          <w:ilvl w:val="0"/>
          <w:numId w:val="24"/>
        </w:numPr>
        <w:spacing w:after="120" w:line="360" w:lineRule="auto"/>
        <w:jc w:val="both"/>
        <w:rPr>
          <w:lang w:val="en"/>
        </w:rPr>
      </w:pPr>
      <w:r w:rsidRPr="00CC4F0F">
        <w:rPr>
          <w:lang w:val="en"/>
        </w:rPr>
        <w:t xml:space="preserve">Loss Given </w:t>
      </w:r>
      <w:proofErr w:type="gramStart"/>
      <w:r w:rsidRPr="00CC4F0F">
        <w:rPr>
          <w:lang w:val="en"/>
        </w:rPr>
        <w:t>Default(</w:t>
      </w:r>
      <w:proofErr w:type="gramEnd"/>
      <w:r w:rsidRPr="00CC4F0F">
        <w:rPr>
          <w:lang w:val="en"/>
        </w:rPr>
        <w:t xml:space="preserve">LGD) is the fraction of </w:t>
      </w:r>
      <w:hyperlink r:id="rId83" w:tooltip="Exposure at default (EAD)" w:history="1">
        <w:r w:rsidRPr="00CC4F0F">
          <w:rPr>
            <w:rStyle w:val="Hyperlink"/>
            <w:color w:val="auto"/>
            <w:lang w:val="en"/>
          </w:rPr>
          <w:t>EAD</w:t>
        </w:r>
      </w:hyperlink>
      <w:r w:rsidRPr="00CC4F0F">
        <w:rPr>
          <w:lang w:val="en"/>
        </w:rPr>
        <w:t xml:space="preserve"> that will not be recovered following default.</w:t>
      </w:r>
    </w:p>
    <w:p w:rsidR="00EB5280" w:rsidRPr="00CC4F0F" w:rsidRDefault="00EB5280" w:rsidP="00EB5280">
      <w:pPr>
        <w:numPr>
          <w:ilvl w:val="0"/>
          <w:numId w:val="24"/>
        </w:numPr>
        <w:spacing w:after="120" w:line="360" w:lineRule="auto"/>
        <w:jc w:val="both"/>
      </w:pPr>
      <w:r w:rsidRPr="00CC4F0F">
        <w:rPr>
          <w:lang w:val="en"/>
        </w:rPr>
        <w:t>Exposure at Default(EAD) is an estimation of the extent to which a bank may be exposed to a counterparty in the event of, and at the time of, that counterparty’s default</w:t>
      </w:r>
    </w:p>
    <w:p w:rsidR="00EB5280" w:rsidRPr="00CC4F0F" w:rsidRDefault="00EB5280" w:rsidP="00EB5280">
      <w:pPr>
        <w:spacing w:before="240" w:after="240" w:line="360" w:lineRule="auto"/>
        <w:jc w:val="both"/>
      </w:pPr>
      <w:r w:rsidRPr="00CC4F0F">
        <w:lastRenderedPageBreak/>
        <w:t xml:space="preserve">The internal risk rating is based on a two tier rating system. </w:t>
      </w:r>
    </w:p>
    <w:p w:rsidR="00EB5280" w:rsidRPr="00CC4F0F" w:rsidRDefault="00EB5280" w:rsidP="00EB5280">
      <w:pPr>
        <w:numPr>
          <w:ilvl w:val="0"/>
          <w:numId w:val="47"/>
        </w:numPr>
        <w:spacing w:before="240" w:after="240" w:line="360" w:lineRule="auto"/>
        <w:jc w:val="both"/>
      </w:pPr>
      <w:r w:rsidRPr="00CC4F0F">
        <w:rPr>
          <w:b/>
          <w:bCs/>
          <w:iCs/>
        </w:rPr>
        <w:t xml:space="preserve">An obligor </w:t>
      </w:r>
      <w:proofErr w:type="gramStart"/>
      <w:r w:rsidRPr="00CC4F0F">
        <w:rPr>
          <w:b/>
          <w:bCs/>
          <w:iCs/>
        </w:rPr>
        <w:t>rating</w:t>
      </w:r>
      <w:r w:rsidRPr="00CC4F0F">
        <w:rPr>
          <w:b/>
          <w:bCs/>
          <w:i/>
          <w:iCs/>
        </w:rPr>
        <w:t>,</w:t>
      </w:r>
      <w:proofErr w:type="gramEnd"/>
      <w:r w:rsidRPr="00CC4F0F">
        <w:rPr>
          <w:b/>
          <w:bCs/>
          <w:i/>
          <w:iCs/>
        </w:rPr>
        <w:t xml:space="preserve"> </w:t>
      </w:r>
      <w:r w:rsidRPr="00CC4F0F">
        <w:t>based on the risk of borrower default and representing the</w:t>
      </w:r>
      <w:r>
        <w:t xml:space="preserve"> </w:t>
      </w:r>
      <w:r w:rsidRPr="00CC4F0F">
        <w:t>probability of default by a borrower or group in repaying its obligation in the normal</w:t>
      </w:r>
      <w:r>
        <w:t xml:space="preserve"> </w:t>
      </w:r>
      <w:r w:rsidRPr="00CC4F0F">
        <w:t>course of business.</w:t>
      </w:r>
    </w:p>
    <w:p w:rsidR="00EB5280" w:rsidRPr="00CC4F0F" w:rsidRDefault="00EB5280" w:rsidP="00EB5280">
      <w:pPr>
        <w:numPr>
          <w:ilvl w:val="0"/>
          <w:numId w:val="47"/>
        </w:numPr>
        <w:spacing w:before="240" w:after="240" w:line="360" w:lineRule="auto"/>
        <w:jc w:val="both"/>
      </w:pPr>
      <w:r w:rsidRPr="00CC4F0F">
        <w:rPr>
          <w:b/>
          <w:bCs/>
          <w:iCs/>
        </w:rPr>
        <w:t>A facility rating</w:t>
      </w:r>
      <w:r w:rsidRPr="00CC4F0F">
        <w:rPr>
          <w:b/>
          <w:bCs/>
          <w:i/>
          <w:iCs/>
        </w:rPr>
        <w:t xml:space="preserve">, </w:t>
      </w:r>
      <w:r w:rsidRPr="00CC4F0F">
        <w:t>taking into account transaction specific factors, and determining the</w:t>
      </w:r>
      <w:r>
        <w:t xml:space="preserve"> </w:t>
      </w:r>
      <w:r w:rsidRPr="00CC4F0F">
        <w:t>loss parameters in case of default and representing loss severity of principal and/or</w:t>
      </w:r>
      <w:r>
        <w:t xml:space="preserve"> </w:t>
      </w:r>
      <w:r w:rsidRPr="00CC4F0F">
        <w:t>interest on any business credit facility.</w:t>
      </w:r>
    </w:p>
    <w:p w:rsidR="00EB5280" w:rsidRPr="00CC4F0F" w:rsidRDefault="00EB5280" w:rsidP="00EB5280">
      <w:pPr>
        <w:spacing w:before="240" w:after="240" w:line="360" w:lineRule="auto"/>
        <w:jc w:val="both"/>
      </w:pPr>
      <w:r w:rsidRPr="00CC4F0F">
        <w:rPr>
          <w:b/>
          <w:bCs/>
        </w:rPr>
        <w:t>What Exposures are rated?</w:t>
      </w:r>
    </w:p>
    <w:p w:rsidR="00EB5280" w:rsidRPr="00CC4F0F" w:rsidRDefault="00EB5280" w:rsidP="00EB5280">
      <w:pPr>
        <w:spacing w:before="240" w:after="240" w:line="360" w:lineRule="auto"/>
        <w:jc w:val="both"/>
      </w:pPr>
      <w:r>
        <w:tab/>
      </w:r>
      <w:r w:rsidRPr="00CC4F0F">
        <w:t xml:space="preserve">Generally, all the credit exposures of the bank are assigned a risk rating. In some cases the bank decides on their own which exposure needs to be rated. The decision to rate a particular loan is based on factors such as exposure amount, business line or both. </w:t>
      </w:r>
    </w:p>
    <w:p w:rsidR="00EB5280" w:rsidRPr="00CC4F0F" w:rsidRDefault="00EB5280" w:rsidP="00EB5280">
      <w:pPr>
        <w:spacing w:before="240" w:after="240" w:line="360" w:lineRule="auto"/>
        <w:jc w:val="both"/>
        <w:rPr>
          <w:b/>
        </w:rPr>
      </w:pPr>
      <w:r w:rsidRPr="00CC4F0F">
        <w:rPr>
          <w:b/>
        </w:rPr>
        <w:t>When the rating is done?</w:t>
      </w:r>
    </w:p>
    <w:p w:rsidR="00EB5280" w:rsidRDefault="00EB5280" w:rsidP="00EB5280">
      <w:pPr>
        <w:spacing w:before="240" w:after="240" w:line="360" w:lineRule="auto"/>
        <w:jc w:val="both"/>
      </w:pPr>
      <w:r>
        <w:tab/>
      </w:r>
      <w:r w:rsidRPr="00CC4F0F">
        <w:t>Ratings are generally assigned /reaffirmed at the time of origination of a loan or its renewal /enhancement</w:t>
      </w:r>
      <w:proofErr w:type="gramStart"/>
      <w:r w:rsidRPr="00CC4F0F">
        <w:t>..</w:t>
      </w:r>
      <w:proofErr w:type="gramEnd"/>
      <w:r w:rsidRPr="00CC4F0F">
        <w:t xml:space="preserve"> The process of assigning a rating and its approval / confirmation goes along with the initiation of a credit proposal and its approval. Generally loan origination function (whether a relationship manager or credit staff) initiates a loan proposal and also allocates a specific rating. This proposal passes through the credit approval process and the rating is also approved or recalibrated simultaneously by approving authority. </w:t>
      </w:r>
    </w:p>
    <w:p w:rsidR="00EB5280" w:rsidRPr="00CC4F0F" w:rsidRDefault="00EB5280" w:rsidP="00EB5280">
      <w:pPr>
        <w:spacing w:before="240" w:after="240" w:line="360" w:lineRule="auto"/>
        <w:jc w:val="both"/>
        <w:rPr>
          <w:b/>
          <w:bCs/>
        </w:rPr>
      </w:pPr>
      <w:r w:rsidRPr="00CC4F0F">
        <w:rPr>
          <w:b/>
          <w:bCs/>
        </w:rPr>
        <w:t>How ratings are arrived at?</w:t>
      </w:r>
    </w:p>
    <w:p w:rsidR="00EB5280" w:rsidRPr="00CC4F0F" w:rsidRDefault="00EB5280" w:rsidP="00EB5280">
      <w:pPr>
        <w:spacing w:before="240" w:after="240" w:line="360" w:lineRule="auto"/>
        <w:jc w:val="both"/>
      </w:pPr>
      <w:r>
        <w:tab/>
      </w:r>
      <w:r w:rsidRPr="00CC4F0F">
        <w:t>In order to assign obligor ratings, the bank considers the following aspects of the borrower:</w:t>
      </w:r>
    </w:p>
    <w:p w:rsidR="00EB5280" w:rsidRPr="00CC4F0F" w:rsidRDefault="00EB5280" w:rsidP="00EB5280">
      <w:pPr>
        <w:spacing w:before="240" w:after="240" w:line="360" w:lineRule="auto"/>
        <w:jc w:val="both"/>
      </w:pPr>
      <w:r w:rsidRPr="00CC4F0F">
        <w:t xml:space="preserve">A. Financial Condition including: </w:t>
      </w:r>
    </w:p>
    <w:p w:rsidR="00EB5280" w:rsidRPr="00CC4F0F" w:rsidRDefault="00EB5280" w:rsidP="00EB5280">
      <w:pPr>
        <w:numPr>
          <w:ilvl w:val="0"/>
          <w:numId w:val="48"/>
        </w:numPr>
        <w:spacing w:before="120" w:after="120" w:line="360" w:lineRule="auto"/>
        <w:jc w:val="both"/>
      </w:pPr>
      <w:r w:rsidRPr="00CC4F0F">
        <w:t xml:space="preserve">Economic and financial situation </w:t>
      </w:r>
    </w:p>
    <w:p w:rsidR="00EB5280" w:rsidRPr="00CC4F0F" w:rsidRDefault="00EB5280" w:rsidP="00EB5280">
      <w:pPr>
        <w:numPr>
          <w:ilvl w:val="0"/>
          <w:numId w:val="48"/>
        </w:numPr>
        <w:spacing w:before="120" w:after="120" w:line="360" w:lineRule="auto"/>
        <w:jc w:val="both"/>
      </w:pPr>
      <w:r w:rsidRPr="00CC4F0F">
        <w:lastRenderedPageBreak/>
        <w:t>Leverage</w:t>
      </w:r>
    </w:p>
    <w:p w:rsidR="00EB5280" w:rsidRPr="00CC4F0F" w:rsidRDefault="00EB5280" w:rsidP="00EB5280">
      <w:pPr>
        <w:numPr>
          <w:ilvl w:val="0"/>
          <w:numId w:val="48"/>
        </w:numPr>
        <w:spacing w:before="120" w:after="120" w:line="360" w:lineRule="auto"/>
        <w:jc w:val="both"/>
      </w:pPr>
      <w:r w:rsidRPr="00CC4F0F">
        <w:t>Profitability</w:t>
      </w:r>
    </w:p>
    <w:p w:rsidR="00EB5280" w:rsidRPr="00CC4F0F" w:rsidRDefault="00EB5280" w:rsidP="00EB5280">
      <w:pPr>
        <w:numPr>
          <w:ilvl w:val="0"/>
          <w:numId w:val="48"/>
        </w:numPr>
        <w:spacing w:before="120" w:after="120" w:line="360" w:lineRule="auto"/>
        <w:jc w:val="both"/>
      </w:pPr>
      <w:r w:rsidRPr="00CC4F0F">
        <w:t xml:space="preserve">Cash flows </w:t>
      </w:r>
    </w:p>
    <w:p w:rsidR="00EB5280" w:rsidRPr="00CC4F0F" w:rsidRDefault="00EB5280" w:rsidP="00EB5280">
      <w:pPr>
        <w:spacing w:before="240" w:after="240" w:line="360" w:lineRule="auto"/>
        <w:jc w:val="both"/>
      </w:pPr>
      <w:r w:rsidRPr="00CC4F0F">
        <w:t>B. Man</w:t>
      </w:r>
      <w:r>
        <w:t>agement and ownership structure:</w:t>
      </w:r>
    </w:p>
    <w:p w:rsidR="00EB5280" w:rsidRPr="00CC4F0F" w:rsidRDefault="00EB5280" w:rsidP="00EB5280">
      <w:pPr>
        <w:numPr>
          <w:ilvl w:val="1"/>
          <w:numId w:val="24"/>
        </w:numPr>
        <w:tabs>
          <w:tab w:val="clear" w:pos="1440"/>
          <w:tab w:val="num" w:pos="1080"/>
        </w:tabs>
        <w:spacing w:before="120" w:after="120" w:line="360" w:lineRule="auto"/>
        <w:ind w:left="1080"/>
        <w:jc w:val="both"/>
      </w:pPr>
      <w:r w:rsidRPr="00CC4F0F">
        <w:t xml:space="preserve">Ownership structure </w:t>
      </w:r>
    </w:p>
    <w:p w:rsidR="00EB5280" w:rsidRPr="00CC4F0F" w:rsidRDefault="00EB5280" w:rsidP="00EB5280">
      <w:pPr>
        <w:numPr>
          <w:ilvl w:val="1"/>
          <w:numId w:val="24"/>
        </w:numPr>
        <w:tabs>
          <w:tab w:val="clear" w:pos="1440"/>
          <w:tab w:val="num" w:pos="1080"/>
        </w:tabs>
        <w:spacing w:before="120" w:after="120" w:line="360" w:lineRule="auto"/>
        <w:ind w:left="1080"/>
        <w:jc w:val="both"/>
      </w:pPr>
      <w:r w:rsidRPr="00CC4F0F">
        <w:t xml:space="preserve">Management and quality of internal controls </w:t>
      </w:r>
    </w:p>
    <w:p w:rsidR="00EB5280" w:rsidRPr="00CC4F0F" w:rsidRDefault="00EB5280" w:rsidP="00EB5280">
      <w:pPr>
        <w:numPr>
          <w:ilvl w:val="1"/>
          <w:numId w:val="24"/>
        </w:numPr>
        <w:tabs>
          <w:tab w:val="clear" w:pos="1440"/>
          <w:tab w:val="num" w:pos="1080"/>
        </w:tabs>
        <w:spacing w:before="120" w:after="120" w:line="360" w:lineRule="auto"/>
        <w:ind w:left="1080"/>
        <w:jc w:val="both"/>
      </w:pPr>
      <w:r w:rsidRPr="00CC4F0F">
        <w:t>Promptness/ assessment of the willingness to pay</w:t>
      </w:r>
    </w:p>
    <w:p w:rsidR="00EB5280" w:rsidRPr="00CC4F0F" w:rsidRDefault="00EB5280" w:rsidP="00EB5280">
      <w:pPr>
        <w:numPr>
          <w:ilvl w:val="1"/>
          <w:numId w:val="24"/>
        </w:numPr>
        <w:tabs>
          <w:tab w:val="clear" w:pos="1440"/>
          <w:tab w:val="num" w:pos="1080"/>
        </w:tabs>
        <w:spacing w:before="120" w:after="120" w:line="360" w:lineRule="auto"/>
        <w:ind w:left="1080"/>
        <w:jc w:val="both"/>
      </w:pPr>
      <w:r w:rsidRPr="00CC4F0F">
        <w:t xml:space="preserve">Strength of Sponsors </w:t>
      </w:r>
    </w:p>
    <w:p w:rsidR="00EB5280" w:rsidRPr="00CC4F0F" w:rsidRDefault="00EB5280" w:rsidP="00EB5280">
      <w:pPr>
        <w:spacing w:before="240" w:after="240" w:line="360" w:lineRule="auto"/>
        <w:jc w:val="both"/>
      </w:pPr>
      <w:r w:rsidRPr="00CC4F0F">
        <w:t xml:space="preserve">C. Qualitative factors: </w:t>
      </w:r>
    </w:p>
    <w:p w:rsidR="00EB5280" w:rsidRPr="00CC4F0F" w:rsidRDefault="00EB5280" w:rsidP="00EB5280">
      <w:pPr>
        <w:numPr>
          <w:ilvl w:val="0"/>
          <w:numId w:val="49"/>
        </w:numPr>
        <w:spacing w:before="120" w:after="120" w:line="360" w:lineRule="auto"/>
        <w:jc w:val="both"/>
      </w:pPr>
      <w:r w:rsidRPr="00CC4F0F">
        <w:t>CIB report</w:t>
      </w:r>
    </w:p>
    <w:p w:rsidR="00EB5280" w:rsidRPr="00CC4F0F" w:rsidRDefault="00EB5280" w:rsidP="00EB5280">
      <w:pPr>
        <w:numPr>
          <w:ilvl w:val="0"/>
          <w:numId w:val="49"/>
        </w:numPr>
        <w:spacing w:before="120" w:after="120" w:line="360" w:lineRule="auto"/>
        <w:jc w:val="both"/>
      </w:pPr>
      <w:r w:rsidRPr="00CC4F0F">
        <w:t xml:space="preserve">Sector of business </w:t>
      </w:r>
    </w:p>
    <w:p w:rsidR="00EB5280" w:rsidRPr="00CC4F0F" w:rsidRDefault="00EB5280" w:rsidP="00EB5280">
      <w:pPr>
        <w:numPr>
          <w:ilvl w:val="0"/>
          <w:numId w:val="49"/>
        </w:numPr>
        <w:spacing w:before="120" w:after="240" w:line="360" w:lineRule="auto"/>
        <w:jc w:val="both"/>
      </w:pPr>
      <w:r w:rsidRPr="00CC4F0F">
        <w:t xml:space="preserve">Industry properties and its future prospects </w:t>
      </w:r>
    </w:p>
    <w:p w:rsidR="00EB5280" w:rsidRPr="00CC4F0F" w:rsidRDefault="00EB5280" w:rsidP="00EB5280">
      <w:pPr>
        <w:spacing w:before="120" w:after="120" w:line="360" w:lineRule="auto"/>
        <w:jc w:val="both"/>
      </w:pPr>
      <w:r w:rsidRPr="00CC4F0F">
        <w:t xml:space="preserve">D. Others: </w:t>
      </w:r>
    </w:p>
    <w:p w:rsidR="00EB5280" w:rsidRPr="00CC4F0F" w:rsidRDefault="00EB5280" w:rsidP="00EB5280">
      <w:pPr>
        <w:numPr>
          <w:ilvl w:val="0"/>
          <w:numId w:val="50"/>
        </w:numPr>
        <w:spacing w:before="120" w:after="120" w:line="360" w:lineRule="auto"/>
        <w:jc w:val="both"/>
      </w:pPr>
      <w:r w:rsidRPr="00CC4F0F">
        <w:t xml:space="preserve">Country risk </w:t>
      </w:r>
    </w:p>
    <w:p w:rsidR="00EB5280" w:rsidRPr="00CC4F0F" w:rsidRDefault="00EB5280" w:rsidP="00EB5280">
      <w:pPr>
        <w:numPr>
          <w:ilvl w:val="0"/>
          <w:numId w:val="50"/>
        </w:numPr>
        <w:spacing w:before="120" w:after="120" w:line="360" w:lineRule="auto"/>
        <w:jc w:val="both"/>
      </w:pPr>
      <w:r w:rsidRPr="00CC4F0F">
        <w:t xml:space="preserve">Comparison to external ratings </w:t>
      </w:r>
    </w:p>
    <w:p w:rsidR="00EB5280" w:rsidRPr="00CC4F0F" w:rsidRDefault="00EB5280" w:rsidP="00EB5280">
      <w:pPr>
        <w:numPr>
          <w:ilvl w:val="0"/>
          <w:numId w:val="50"/>
        </w:numPr>
        <w:spacing w:before="120" w:after="120" w:line="360" w:lineRule="auto"/>
        <w:jc w:val="both"/>
      </w:pPr>
      <w:r w:rsidRPr="00CC4F0F">
        <w:t xml:space="preserve">Credit information from other sources </w:t>
      </w:r>
    </w:p>
    <w:p w:rsidR="00EB5280" w:rsidRPr="00CC4F0F" w:rsidRDefault="00EB5280" w:rsidP="00EB5280">
      <w:pPr>
        <w:spacing w:before="240" w:after="240" w:line="360" w:lineRule="auto"/>
        <w:jc w:val="both"/>
      </w:pPr>
      <w:r>
        <w:tab/>
      </w:r>
      <w:r w:rsidRPr="00CC4F0F">
        <w:t xml:space="preserve">In order to assign the facility ratings, the bank considers the following material information: </w:t>
      </w:r>
    </w:p>
    <w:p w:rsidR="00EB5280" w:rsidRPr="00CC4F0F" w:rsidRDefault="00EB5280" w:rsidP="00EB5280">
      <w:pPr>
        <w:spacing w:before="240" w:after="240" w:line="360" w:lineRule="auto"/>
        <w:jc w:val="both"/>
      </w:pPr>
      <w:r w:rsidRPr="00CC4F0F">
        <w:t>A. Facility</w:t>
      </w:r>
    </w:p>
    <w:p w:rsidR="00EB5280" w:rsidRPr="00CC4F0F" w:rsidRDefault="00EB5280" w:rsidP="00EB5280">
      <w:pPr>
        <w:numPr>
          <w:ilvl w:val="0"/>
          <w:numId w:val="51"/>
        </w:numPr>
        <w:spacing w:before="120" w:after="120" w:line="360" w:lineRule="auto"/>
        <w:jc w:val="both"/>
      </w:pPr>
      <w:r w:rsidRPr="00CC4F0F">
        <w:t xml:space="preserve">Nature and purpose of loan </w:t>
      </w:r>
    </w:p>
    <w:p w:rsidR="00EB5280" w:rsidRPr="00CC4F0F" w:rsidRDefault="00EB5280" w:rsidP="00EB5280">
      <w:pPr>
        <w:numPr>
          <w:ilvl w:val="0"/>
          <w:numId w:val="51"/>
        </w:numPr>
        <w:spacing w:before="120" w:after="120" w:line="360" w:lineRule="auto"/>
        <w:jc w:val="both"/>
      </w:pPr>
      <w:r w:rsidRPr="00CC4F0F">
        <w:t xml:space="preserve">Loan structure </w:t>
      </w:r>
    </w:p>
    <w:p w:rsidR="00EB5280" w:rsidRPr="00CC4F0F" w:rsidRDefault="00EB5280" w:rsidP="00EB5280">
      <w:pPr>
        <w:numPr>
          <w:ilvl w:val="0"/>
          <w:numId w:val="51"/>
        </w:numPr>
        <w:spacing w:before="120" w:after="120" w:line="360" w:lineRule="auto"/>
        <w:jc w:val="both"/>
      </w:pPr>
      <w:r w:rsidRPr="00CC4F0F">
        <w:t xml:space="preserve">Product type </w:t>
      </w:r>
    </w:p>
    <w:p w:rsidR="00EB5280" w:rsidRPr="00CC4F0F" w:rsidRDefault="00EB5280" w:rsidP="00EB5280">
      <w:pPr>
        <w:numPr>
          <w:ilvl w:val="0"/>
          <w:numId w:val="51"/>
        </w:numPr>
        <w:spacing w:before="120" w:after="120" w:line="360" w:lineRule="auto"/>
        <w:jc w:val="both"/>
      </w:pPr>
      <w:r w:rsidRPr="00CC4F0F">
        <w:t>Priority of rights in case of bankruptcy</w:t>
      </w:r>
    </w:p>
    <w:p w:rsidR="00EB5280" w:rsidRPr="00CC4F0F" w:rsidRDefault="00EB5280" w:rsidP="00EB5280">
      <w:pPr>
        <w:numPr>
          <w:ilvl w:val="0"/>
          <w:numId w:val="51"/>
        </w:numPr>
        <w:spacing w:before="120" w:after="120" w:line="360" w:lineRule="auto"/>
        <w:jc w:val="both"/>
      </w:pPr>
      <w:r w:rsidRPr="00CC4F0F">
        <w:lastRenderedPageBreak/>
        <w:t xml:space="preserve">Degree of collateralization </w:t>
      </w:r>
    </w:p>
    <w:p w:rsidR="00EB5280" w:rsidRPr="00CC4F0F" w:rsidRDefault="00EB5280" w:rsidP="00EB5280">
      <w:pPr>
        <w:numPr>
          <w:ilvl w:val="0"/>
          <w:numId w:val="51"/>
        </w:numPr>
        <w:spacing w:before="120" w:after="120" w:line="360" w:lineRule="auto"/>
        <w:jc w:val="both"/>
      </w:pPr>
      <w:r w:rsidRPr="00CC4F0F">
        <w:t xml:space="preserve">Composition of collateral </w:t>
      </w:r>
    </w:p>
    <w:p w:rsidR="00EB5280" w:rsidRPr="00CC4F0F" w:rsidRDefault="00EB5280" w:rsidP="00EB5280">
      <w:pPr>
        <w:spacing w:before="240" w:after="240" w:line="360" w:lineRule="auto"/>
        <w:jc w:val="both"/>
        <w:rPr>
          <w:lang w:val="it-IT"/>
        </w:rPr>
      </w:pPr>
      <w:r w:rsidRPr="00CC4F0F">
        <w:rPr>
          <w:lang w:val="it-IT"/>
        </w:rPr>
        <w:t xml:space="preserve">B. Collateral </w:t>
      </w:r>
    </w:p>
    <w:p w:rsidR="00EB5280" w:rsidRPr="00CC4F0F" w:rsidRDefault="00EB5280" w:rsidP="00EB5280">
      <w:pPr>
        <w:numPr>
          <w:ilvl w:val="0"/>
          <w:numId w:val="52"/>
        </w:numPr>
        <w:spacing w:before="120" w:after="120" w:line="360" w:lineRule="auto"/>
        <w:jc w:val="both"/>
        <w:rPr>
          <w:lang w:val="it-IT"/>
        </w:rPr>
      </w:pPr>
      <w:r w:rsidRPr="00CC4F0F">
        <w:rPr>
          <w:lang w:val="it-IT"/>
        </w:rPr>
        <w:t xml:space="preserve">Nature </w:t>
      </w:r>
    </w:p>
    <w:p w:rsidR="00EB5280" w:rsidRPr="00CC4F0F" w:rsidRDefault="00EB5280" w:rsidP="00EB5280">
      <w:pPr>
        <w:numPr>
          <w:ilvl w:val="0"/>
          <w:numId w:val="52"/>
        </w:numPr>
        <w:spacing w:before="120" w:after="120" w:line="360" w:lineRule="auto"/>
        <w:jc w:val="both"/>
        <w:rPr>
          <w:lang w:val="it-IT"/>
        </w:rPr>
      </w:pPr>
      <w:r w:rsidRPr="00CC4F0F">
        <w:rPr>
          <w:lang w:val="it-IT"/>
        </w:rPr>
        <w:t>Quality</w:t>
      </w:r>
    </w:p>
    <w:p w:rsidR="00EB5280" w:rsidRPr="00CC4F0F" w:rsidRDefault="00EB5280" w:rsidP="00EB5280">
      <w:pPr>
        <w:numPr>
          <w:ilvl w:val="0"/>
          <w:numId w:val="52"/>
        </w:numPr>
        <w:spacing w:before="120" w:after="120" w:line="360" w:lineRule="auto"/>
        <w:jc w:val="both"/>
      </w:pPr>
      <w:r w:rsidRPr="00CC4F0F">
        <w:t>Liquidity</w:t>
      </w:r>
    </w:p>
    <w:p w:rsidR="00EB5280" w:rsidRPr="00CC4F0F" w:rsidRDefault="00EB5280" w:rsidP="00EB5280">
      <w:pPr>
        <w:numPr>
          <w:ilvl w:val="0"/>
          <w:numId w:val="52"/>
        </w:numPr>
        <w:spacing w:before="120" w:after="120" w:line="360" w:lineRule="auto"/>
        <w:jc w:val="both"/>
      </w:pPr>
      <w:r w:rsidRPr="00CC4F0F">
        <w:t xml:space="preserve">Market value </w:t>
      </w:r>
    </w:p>
    <w:p w:rsidR="00EB5280" w:rsidRPr="00CC4F0F" w:rsidRDefault="00EB5280" w:rsidP="00EB5280">
      <w:pPr>
        <w:numPr>
          <w:ilvl w:val="0"/>
          <w:numId w:val="52"/>
        </w:numPr>
        <w:spacing w:before="120" w:after="120" w:line="360" w:lineRule="auto"/>
        <w:jc w:val="both"/>
      </w:pPr>
      <w:r w:rsidRPr="00CC4F0F">
        <w:t xml:space="preserve">Exposure of the collateral to different risks </w:t>
      </w:r>
    </w:p>
    <w:p w:rsidR="00EB5280" w:rsidRPr="00CC4F0F" w:rsidRDefault="00EB5280" w:rsidP="00EB5280">
      <w:pPr>
        <w:numPr>
          <w:ilvl w:val="0"/>
          <w:numId w:val="52"/>
        </w:numPr>
        <w:spacing w:before="120" w:after="120" w:line="360" w:lineRule="auto"/>
        <w:jc w:val="both"/>
      </w:pPr>
      <w:r w:rsidRPr="00CC4F0F">
        <w:t>Quality of the charge</w:t>
      </w:r>
    </w:p>
    <w:p w:rsidR="00EB5280" w:rsidRPr="00CC4F0F" w:rsidRDefault="00EB5280" w:rsidP="00EB5280">
      <w:pPr>
        <w:numPr>
          <w:ilvl w:val="0"/>
          <w:numId w:val="52"/>
        </w:numPr>
        <w:spacing w:before="120" w:after="120" w:line="360" w:lineRule="auto"/>
        <w:jc w:val="both"/>
      </w:pPr>
      <w:r w:rsidRPr="00CC4F0F">
        <w:t xml:space="preserve">Legal status of rights </w:t>
      </w:r>
    </w:p>
    <w:p w:rsidR="00EB5280" w:rsidRPr="00CC4F0F" w:rsidRDefault="00EB5280" w:rsidP="00EB5280">
      <w:pPr>
        <w:numPr>
          <w:ilvl w:val="0"/>
          <w:numId w:val="52"/>
        </w:numPr>
        <w:spacing w:before="120" w:after="120" w:line="360" w:lineRule="auto"/>
        <w:jc w:val="both"/>
      </w:pPr>
      <w:r w:rsidRPr="00CC4F0F">
        <w:t>Legal enforceability</w:t>
      </w:r>
    </w:p>
    <w:p w:rsidR="00EB5280" w:rsidRPr="00CC4F0F" w:rsidRDefault="00EB5280" w:rsidP="00EB5280">
      <w:pPr>
        <w:numPr>
          <w:ilvl w:val="0"/>
          <w:numId w:val="52"/>
        </w:numPr>
        <w:spacing w:before="120" w:after="120" w:line="360" w:lineRule="auto"/>
        <w:jc w:val="both"/>
      </w:pPr>
      <w:r w:rsidRPr="00CC4F0F">
        <w:t xml:space="preserve">Time required to dispose off </w:t>
      </w:r>
    </w:p>
    <w:p w:rsidR="00EB5280" w:rsidRPr="00CC4F0F" w:rsidRDefault="00EB5280" w:rsidP="00EB5280">
      <w:pPr>
        <w:spacing w:before="240" w:after="240" w:line="360" w:lineRule="auto"/>
        <w:jc w:val="both"/>
        <w:rPr>
          <w:b/>
        </w:rPr>
      </w:pPr>
      <w:r w:rsidRPr="00CC4F0F">
        <w:rPr>
          <w:b/>
        </w:rPr>
        <w:t>Rating grades</w:t>
      </w:r>
    </w:p>
    <w:p w:rsidR="00EB5280" w:rsidRPr="00CC4F0F" w:rsidRDefault="00EB5280" w:rsidP="00EB5280">
      <w:pPr>
        <w:spacing w:before="240" w:after="240" w:line="360" w:lineRule="auto"/>
        <w:jc w:val="both"/>
      </w:pPr>
      <w:r>
        <w:tab/>
      </w:r>
      <w:r w:rsidRPr="00CC4F0F">
        <w:t xml:space="preserve">For obligor ratings, the bank has nine credit risk grades for non-defaulted borrowers and three for defaulted borrowers. For facility ratings, the bank has six grades. The </w:t>
      </w:r>
      <w:proofErr w:type="gramStart"/>
      <w:r w:rsidRPr="00CC4F0F">
        <w:t>number of grades are</w:t>
      </w:r>
      <w:proofErr w:type="gramEnd"/>
      <w:r w:rsidRPr="00CC4F0F">
        <w:t xml:space="preserve"> such that the bank has a meaningful distribution of exposures across grades with no excessive concentrations, on both its borrower-rating and its facility-rating scales. </w:t>
      </w:r>
    </w:p>
    <w:p w:rsidR="00EB5280" w:rsidRPr="00CC4F0F" w:rsidRDefault="00EB5280" w:rsidP="00EB5280">
      <w:pPr>
        <w:spacing w:before="240" w:after="240" w:line="360" w:lineRule="auto"/>
        <w:jc w:val="both"/>
        <w:rPr>
          <w:b/>
          <w:bCs/>
        </w:rPr>
      </w:pPr>
      <w:r w:rsidRPr="00CC4F0F">
        <w:rPr>
          <w:b/>
          <w:bCs/>
        </w:rPr>
        <w:t>Ratings review</w:t>
      </w:r>
    </w:p>
    <w:p w:rsidR="00EB5280" w:rsidRPr="00CC4F0F" w:rsidRDefault="00EB5280" w:rsidP="00EB5280">
      <w:pPr>
        <w:spacing w:before="240" w:after="240" w:line="360" w:lineRule="auto"/>
        <w:jc w:val="both"/>
        <w:rPr>
          <w:b/>
          <w:bCs/>
        </w:rPr>
      </w:pPr>
      <w:r>
        <w:rPr>
          <w:bCs/>
        </w:rPr>
        <w:tab/>
      </w:r>
      <w:r w:rsidRPr="00CC4F0F">
        <w:rPr>
          <w:bCs/>
        </w:rPr>
        <w:t>Risk</w:t>
      </w:r>
      <w:r w:rsidRPr="00CC4F0F">
        <w:t xml:space="preserve"> ratings are assigned at the inception of lending, and updated at least annually. The bank however reviews ratings as and when adverse events occur. A separate function independent of loan origination reviews Risk ratings. The rating review of the bank is two-fold:</w:t>
      </w:r>
    </w:p>
    <w:p w:rsidR="00EB5280" w:rsidRPr="00CC4F0F" w:rsidRDefault="00EB5280" w:rsidP="00EB5280">
      <w:pPr>
        <w:numPr>
          <w:ilvl w:val="0"/>
          <w:numId w:val="33"/>
        </w:numPr>
        <w:spacing w:before="240" w:after="240" w:line="360" w:lineRule="auto"/>
        <w:jc w:val="both"/>
      </w:pPr>
      <w:r w:rsidRPr="00CC4F0F">
        <w:lastRenderedPageBreak/>
        <w:t>Continuous monitoring by those who assigned the rating. The Relationship Managers (RMs) generally have a close contact with the borrower and are expected to keep an eye on the financial stability of the borrower. In the event of any deterioration the ratings are immediately revised /reviewed.</w:t>
      </w:r>
    </w:p>
    <w:p w:rsidR="00EB5280" w:rsidRPr="00CC4F0F" w:rsidRDefault="00EB5280" w:rsidP="00EB5280">
      <w:pPr>
        <w:numPr>
          <w:ilvl w:val="0"/>
          <w:numId w:val="33"/>
        </w:numPr>
        <w:spacing w:before="240" w:after="240" w:line="360" w:lineRule="auto"/>
        <w:jc w:val="both"/>
      </w:pPr>
      <w:r w:rsidRPr="00CC4F0F">
        <w:t>Secondly the risk review functions of the bank or business lines also conduct periodical review of ratings at the time of risk review of credit portfolio.</w:t>
      </w:r>
    </w:p>
    <w:p w:rsidR="00EB5280" w:rsidRPr="00CC4F0F" w:rsidRDefault="00EB5280" w:rsidP="00EB5280">
      <w:pPr>
        <w:spacing w:before="240" w:after="240" w:line="360" w:lineRule="auto"/>
        <w:jc w:val="both"/>
        <w:rPr>
          <w:sz w:val="28"/>
          <w:szCs w:val="28"/>
        </w:rPr>
      </w:pPr>
      <w:r w:rsidRPr="00CC4F0F">
        <w:rPr>
          <w:b/>
          <w:sz w:val="28"/>
          <w:szCs w:val="28"/>
        </w:rPr>
        <w:t>CREDIT-SCORING MODEL</w:t>
      </w:r>
    </w:p>
    <w:p w:rsidR="00EB5280" w:rsidRPr="00CC4F0F" w:rsidRDefault="00EB5280" w:rsidP="00EB5280">
      <w:pPr>
        <w:spacing w:before="240" w:after="240" w:line="360" w:lineRule="auto"/>
        <w:jc w:val="both"/>
      </w:pPr>
      <w:r>
        <w:tab/>
      </w:r>
      <w:r w:rsidRPr="00CC4F0F">
        <w:t xml:space="preserve">For consumer/retail lending, the bank adopts </w:t>
      </w:r>
      <w:r w:rsidRPr="00CC4F0F">
        <w:rPr>
          <w:b/>
        </w:rPr>
        <w:t>credit-scoring model</w:t>
      </w:r>
      <w:r w:rsidRPr="00CC4F0F">
        <w:t xml:space="preserve"> for processing loan applications and monitoring credit quality. The model is used by lenders to predict the probability of a customer defaulting on a loan. </w:t>
      </w:r>
      <w:r w:rsidRPr="00CC4F0F">
        <w:rPr>
          <w:lang w:val="en"/>
        </w:rPr>
        <w:t>The credit history of the counterparty / portfolio and nature of the investment are taken into account to calculate the PD.</w:t>
      </w:r>
      <w:r w:rsidRPr="00CC4F0F">
        <w:t xml:space="preserve"> A credit score rank orders customers by the probability they will default, with a high score indicating a low probability of default and a low score indicating a high probability of default. This probability helps the lender to determine whether to accept or reject a customer’s application, as well as how to price a loan if granted.</w:t>
      </w:r>
    </w:p>
    <w:p w:rsidR="00EB5280" w:rsidRPr="00CC4F0F" w:rsidRDefault="00EB5280" w:rsidP="00EB5280">
      <w:pPr>
        <w:spacing w:before="240" w:after="240" w:line="360" w:lineRule="auto"/>
        <w:jc w:val="both"/>
      </w:pPr>
      <w:r w:rsidRPr="00CC4F0F">
        <w:rPr>
          <w:b/>
          <w:sz w:val="28"/>
          <w:szCs w:val="28"/>
        </w:rPr>
        <w:t>CREDIT RISK MITIGATION</w:t>
      </w:r>
    </w:p>
    <w:p w:rsidR="00EB5280" w:rsidRPr="00CC4F0F" w:rsidRDefault="00EB5280" w:rsidP="00EB5280">
      <w:pPr>
        <w:spacing w:before="240" w:after="240" w:line="360" w:lineRule="auto"/>
        <w:jc w:val="both"/>
      </w:pPr>
      <w:r>
        <w:tab/>
      </w:r>
      <w:proofErr w:type="gramStart"/>
      <w:r w:rsidRPr="00CC4F0F">
        <w:t xml:space="preserve">Parties to a loan arrange for </w:t>
      </w:r>
      <w:proofErr w:type="spellStart"/>
      <w:r w:rsidRPr="00CC4F0F">
        <w:t>mitigants</w:t>
      </w:r>
      <w:proofErr w:type="spellEnd"/>
      <w:r w:rsidRPr="00CC4F0F">
        <w:t xml:space="preserve"> such as collateral, guarantees, letters of credit and credit derivatives during or after the loan is</w:t>
      </w:r>
      <w:proofErr w:type="gramEnd"/>
      <w:r w:rsidRPr="00CC4F0F">
        <w:t xml:space="preserve"> underwritten. </w:t>
      </w:r>
    </w:p>
    <w:p w:rsidR="00EB5280" w:rsidRPr="00CC4F0F" w:rsidRDefault="00EB5280" w:rsidP="00EB5280">
      <w:pPr>
        <w:spacing w:before="240" w:after="240" w:line="360" w:lineRule="auto"/>
        <w:jc w:val="both"/>
        <w:rPr>
          <w:b/>
          <w:bCs/>
        </w:rPr>
      </w:pPr>
      <w:r w:rsidRPr="00CC4F0F">
        <w:rPr>
          <w:b/>
          <w:bCs/>
        </w:rPr>
        <w:t>Collateral</w:t>
      </w:r>
    </w:p>
    <w:p w:rsidR="00EB5280" w:rsidRPr="00CC4F0F" w:rsidRDefault="00EB5280" w:rsidP="00EB5280">
      <w:pPr>
        <w:spacing w:before="240" w:after="240" w:line="360" w:lineRule="auto"/>
        <w:jc w:val="both"/>
      </w:pPr>
      <w:r>
        <w:tab/>
      </w:r>
      <w:r w:rsidRPr="00CC4F0F">
        <w:t xml:space="preserve">Collateral is the most common form of credit risk mitigation in the bank. It is any asset that is pledged, hypothecated, or assigned to the lender and that the lender has the right to take possession of if the borrower defaults. The lender’s rights are perfected through legal documents that provide a security interest, mortgage, deed of trust, or other form of lien against the asset. The process of perfecting the lender’s interest varies by type of asset and by locality. Once the lender has taken possession of the collateral, loan losses are reduced or eliminated through sale of the assets. The </w:t>
      </w:r>
      <w:r w:rsidRPr="00CC4F0F">
        <w:lastRenderedPageBreak/>
        <w:t>level of loss protection is a function of the assets’ value, liquidity, and marketability. Realistic collateral valuation is made at loan inception and throughout the loan’s life, but it becomes increasingly important as the borrower’s financial condition and performance deteriorate. Collateral valuations include</w:t>
      </w:r>
      <w:r>
        <w:t xml:space="preserve"> </w:t>
      </w:r>
      <w:r w:rsidRPr="00CC4F0F">
        <w:t xml:space="preserve">analysis of the value under duress — that is, what will the collateral be worth when it must be liquidated. </w:t>
      </w:r>
    </w:p>
    <w:p w:rsidR="00EB5280" w:rsidRPr="00CC4F0F" w:rsidRDefault="00EB5280" w:rsidP="00EB5280">
      <w:pPr>
        <w:spacing w:before="240" w:after="240" w:line="360" w:lineRule="auto"/>
        <w:jc w:val="both"/>
        <w:rPr>
          <w:b/>
          <w:bCs/>
        </w:rPr>
      </w:pPr>
      <w:r w:rsidRPr="00CC4F0F">
        <w:rPr>
          <w:b/>
          <w:bCs/>
        </w:rPr>
        <w:t>Loan Guarantees</w:t>
      </w:r>
    </w:p>
    <w:p w:rsidR="00EB5280" w:rsidRPr="00CC4F0F" w:rsidRDefault="00EB5280" w:rsidP="00EB5280">
      <w:pPr>
        <w:spacing w:before="240" w:after="240" w:line="360" w:lineRule="auto"/>
        <w:jc w:val="both"/>
      </w:pPr>
      <w:r>
        <w:tab/>
      </w:r>
      <w:r w:rsidRPr="00CC4F0F">
        <w:t>Loans may be guaranteed by related or unrelated businesses and individuals. The bank considers the guarantor strength when deciding whether to grant a loan, especially to start-up businesses. A guarantor’s financial statement is analyzed to ensure that the guarantor can perform as required, if necessary, and that the statement acknowledges the guarantee.</w:t>
      </w:r>
    </w:p>
    <w:p w:rsidR="00EB5280" w:rsidRPr="00CC4F0F" w:rsidRDefault="00EB5280" w:rsidP="00EB5280">
      <w:pPr>
        <w:spacing w:before="240" w:after="240" w:line="360" w:lineRule="auto"/>
        <w:jc w:val="both"/>
      </w:pPr>
      <w:r>
        <w:tab/>
      </w:r>
      <w:r w:rsidRPr="00CC4F0F">
        <w:t xml:space="preserve">Guarantee agreements state the specific credit facilities being guaranteed, under what circumstances the guarantor will be expected to perform, and what benefit the guarantor received for providing the guarantee. </w:t>
      </w:r>
    </w:p>
    <w:p w:rsidR="00EB5280" w:rsidRPr="00CC4F0F" w:rsidRDefault="00EB5280" w:rsidP="00EB5280">
      <w:pPr>
        <w:spacing w:before="240" w:after="240" w:line="360" w:lineRule="auto"/>
        <w:jc w:val="both"/>
        <w:rPr>
          <w:b/>
          <w:bCs/>
        </w:rPr>
      </w:pPr>
      <w:r w:rsidRPr="00CC4F0F">
        <w:rPr>
          <w:b/>
          <w:bCs/>
        </w:rPr>
        <w:t>Letters of Credit</w:t>
      </w:r>
    </w:p>
    <w:p w:rsidR="00EB5280" w:rsidRPr="00CC4F0F" w:rsidRDefault="00EB5280" w:rsidP="00EB5280">
      <w:pPr>
        <w:spacing w:before="240" w:after="240" w:line="360" w:lineRule="auto"/>
        <w:jc w:val="both"/>
      </w:pPr>
      <w:r>
        <w:tab/>
      </w:r>
      <w:r w:rsidRPr="00CC4F0F">
        <w:t xml:space="preserve">A letter of credit (L/C) is a form of guarantee issued by a financial institution. Rarely, this mode of credit risk mitigation is adopted by the bank. An L/C issuer is typically more creditworthy than a guarantor. When an L/C that protects against default is obtained from a high-quality institution, it may effectively prevent default and losses. The issuer’s low credit risk substantially mitigates the borrower’s higher credit risk. Before a loss scenario could develop, both the borrower and the L/C issuer would have to default. </w:t>
      </w:r>
    </w:p>
    <w:p w:rsidR="00EB5280" w:rsidRPr="00CC4F0F" w:rsidRDefault="00EB5280" w:rsidP="00EB5280">
      <w:pPr>
        <w:spacing w:before="240" w:after="240" w:line="360" w:lineRule="auto"/>
        <w:jc w:val="both"/>
        <w:rPr>
          <w:b/>
          <w:bCs/>
        </w:rPr>
      </w:pPr>
      <w:r w:rsidRPr="00CC4F0F">
        <w:rPr>
          <w:b/>
          <w:bCs/>
        </w:rPr>
        <w:t>Credit Derivatives</w:t>
      </w:r>
    </w:p>
    <w:p w:rsidR="00EB5280" w:rsidRDefault="00EB5280" w:rsidP="00EB5280">
      <w:pPr>
        <w:spacing w:before="240" w:after="240" w:line="360" w:lineRule="auto"/>
        <w:jc w:val="both"/>
      </w:pPr>
      <w:r>
        <w:tab/>
      </w:r>
      <w:r w:rsidRPr="00CC4F0F">
        <w:t xml:space="preserve">Credit derivatives are used to manage capital, manage loan portfolios, and mitigate risk in individual transactions. Standard types of derivatives used by the bank are credit default swaps, total return swaps, credit-linked notes, and credit spread options. Most of these credit derivatives mitigate loss, but they do not materially </w:t>
      </w:r>
      <w:r w:rsidRPr="00CC4F0F">
        <w:lastRenderedPageBreak/>
        <w:t xml:space="preserve">mitigate default risk. Credit derivatives for individual loan transactions are usually purchased after the loan has been underwritten. </w:t>
      </w:r>
      <w:proofErr w:type="gramStart"/>
      <w:r w:rsidRPr="00CC4F0F">
        <w:t>In a typical credit derivative transaction, the protection purchaser (the creditor bank), for a fee, transfers some or all of a loan’s credit risk to the protection seller.</w:t>
      </w:r>
      <w:proofErr w:type="gramEnd"/>
      <w:r w:rsidRPr="00CC4F0F">
        <w:t xml:space="preserve"> </w:t>
      </w:r>
    </w:p>
    <w:p w:rsidR="00EB5280" w:rsidRPr="00CC4F0F" w:rsidRDefault="00EB5280" w:rsidP="00EB5280">
      <w:pPr>
        <w:spacing w:before="240" w:after="240" w:line="360" w:lineRule="auto"/>
        <w:jc w:val="both"/>
      </w:pPr>
      <w:r w:rsidRPr="00CC4F0F">
        <w:rPr>
          <w:b/>
          <w:bCs/>
          <w:sz w:val="28"/>
          <w:szCs w:val="28"/>
        </w:rPr>
        <w:t xml:space="preserve">CREDIT RISK MONITORING &amp; CONTROL </w:t>
      </w:r>
    </w:p>
    <w:p w:rsidR="00EB5280" w:rsidRDefault="00EB5280" w:rsidP="00EB5280">
      <w:pPr>
        <w:spacing w:before="240" w:after="240" w:line="360" w:lineRule="auto"/>
        <w:jc w:val="both"/>
      </w:pPr>
      <w:r>
        <w:tab/>
      </w:r>
      <w:r w:rsidRPr="00CC4F0F">
        <w:t>Credit risk monitoring refers to incessant monitoring of individual credits inclusive of Off-Balance sheet exposures to obligors as well as overall credit portfolio of the bank. The bank has enunciated a system that enables them to monitor quality of the credit portfolio on day-to-day basis and take remedial measures as and when any deterioration occurs. Such a system also enables the bank to ascertain whether loans are being serviced as per facility terms, the adequacy of provisions, the overall risk profile is within limits established by management and compliance of regulatory limits. The bank’s credit policy explicitly provides procedural guidelines relating to credit risk monitoring. At the minimum it lays down procedures relating to</w:t>
      </w:r>
    </w:p>
    <w:p w:rsidR="00EB5280" w:rsidRDefault="00EB5280" w:rsidP="00EB5280">
      <w:pPr>
        <w:numPr>
          <w:ilvl w:val="0"/>
          <w:numId w:val="53"/>
        </w:numPr>
        <w:spacing w:before="120" w:after="120" w:line="360" w:lineRule="auto"/>
        <w:jc w:val="both"/>
      </w:pPr>
      <w:r w:rsidRPr="00CC4F0F">
        <w:t>The roles and responsibilities of individuals responsible for credit risk monitoring</w:t>
      </w:r>
      <w:r>
        <w:t>.</w:t>
      </w:r>
    </w:p>
    <w:p w:rsidR="00EB5280" w:rsidRPr="00CC4F0F" w:rsidRDefault="00EB5280" w:rsidP="00EB5280">
      <w:pPr>
        <w:numPr>
          <w:ilvl w:val="0"/>
          <w:numId w:val="53"/>
        </w:numPr>
        <w:spacing w:before="120" w:after="120" w:line="360" w:lineRule="auto"/>
        <w:jc w:val="both"/>
      </w:pPr>
      <w:r w:rsidRPr="00CC4F0F">
        <w:t>The assessment procedures and analysis techniques (for individual loans &amp; overall</w:t>
      </w:r>
      <w:r>
        <w:t xml:space="preserve"> </w:t>
      </w:r>
      <w:r w:rsidRPr="00CC4F0F">
        <w:t xml:space="preserve">portfolio) </w:t>
      </w:r>
    </w:p>
    <w:p w:rsidR="00EB5280" w:rsidRPr="00CC4F0F" w:rsidRDefault="00EB5280" w:rsidP="00EB5280">
      <w:pPr>
        <w:numPr>
          <w:ilvl w:val="0"/>
          <w:numId w:val="53"/>
        </w:numPr>
        <w:spacing w:before="120" w:after="120" w:line="360" w:lineRule="auto"/>
        <w:jc w:val="both"/>
      </w:pPr>
      <w:r w:rsidRPr="00CC4F0F">
        <w:t>The frequency of monitoring</w:t>
      </w:r>
    </w:p>
    <w:p w:rsidR="00EB5280" w:rsidRPr="00CC4F0F" w:rsidRDefault="00EB5280" w:rsidP="00EB5280">
      <w:pPr>
        <w:numPr>
          <w:ilvl w:val="0"/>
          <w:numId w:val="53"/>
        </w:numPr>
        <w:spacing w:before="120" w:after="120" w:line="360" w:lineRule="auto"/>
        <w:jc w:val="both"/>
      </w:pPr>
      <w:r w:rsidRPr="00CC4F0F">
        <w:t>The periodic examination of collaterals and loan covenants</w:t>
      </w:r>
    </w:p>
    <w:p w:rsidR="00EB5280" w:rsidRPr="00CC4F0F" w:rsidRDefault="00EB5280" w:rsidP="00EB5280">
      <w:pPr>
        <w:numPr>
          <w:ilvl w:val="0"/>
          <w:numId w:val="53"/>
        </w:numPr>
        <w:spacing w:before="120" w:after="120" w:line="360" w:lineRule="auto"/>
        <w:jc w:val="both"/>
      </w:pPr>
      <w:r w:rsidRPr="00CC4F0F">
        <w:t>The frequency of site visits</w:t>
      </w:r>
    </w:p>
    <w:p w:rsidR="00EB5280" w:rsidRPr="00CC4F0F" w:rsidRDefault="00EB5280" w:rsidP="00EB5280">
      <w:pPr>
        <w:numPr>
          <w:ilvl w:val="0"/>
          <w:numId w:val="53"/>
        </w:numPr>
        <w:spacing w:before="120" w:after="120" w:line="360" w:lineRule="auto"/>
        <w:jc w:val="both"/>
      </w:pPr>
      <w:r w:rsidRPr="00CC4F0F">
        <w:t>The identification of any deterioration in any loan</w:t>
      </w:r>
    </w:p>
    <w:p w:rsidR="00EB5280" w:rsidRPr="00CC4F0F" w:rsidRDefault="00EB5280" w:rsidP="00EB5280">
      <w:pPr>
        <w:spacing w:before="240" w:after="240" w:line="360" w:lineRule="auto"/>
        <w:jc w:val="both"/>
      </w:pPr>
      <w:r w:rsidRPr="00CC4F0F">
        <w:t>Given below are some key indicators used by the bank to know the credit quality of a loan:</w:t>
      </w:r>
    </w:p>
    <w:p w:rsidR="00EB5280" w:rsidRPr="00CC4F0F" w:rsidRDefault="00EB5280" w:rsidP="00EB5280">
      <w:pPr>
        <w:spacing w:before="240" w:after="240" w:line="360" w:lineRule="auto"/>
        <w:jc w:val="both"/>
      </w:pPr>
      <w:r w:rsidRPr="00CC4F0F">
        <w:rPr>
          <w:b/>
          <w:bCs/>
        </w:rPr>
        <w:t xml:space="preserve">a. Financial Position and Business Conditions: </w:t>
      </w:r>
      <w:r w:rsidRPr="00CC4F0F">
        <w:t xml:space="preserve">The bank carefully watches the financial standing of obligor. The Key financial performance indicators on profitability, equity, leverage and liquidity are analyzed. While making such analysis </w:t>
      </w:r>
      <w:r w:rsidRPr="00CC4F0F">
        <w:lastRenderedPageBreak/>
        <w:t>due consideration is given to business/industry risk, borrower’s position within the industry and external factors such as economic condition, government policies, and regulations. For companies whose financial position is dependent on key management personnel and/or shareholders, for example, in small and medium enterprises, the bank pays particular</w:t>
      </w:r>
      <w:r>
        <w:t xml:space="preserve"> </w:t>
      </w:r>
      <w:r w:rsidRPr="00CC4F0F">
        <w:t xml:space="preserve">attention to the assessment of the capability and capacity of the management/shareholder(s). </w:t>
      </w:r>
    </w:p>
    <w:p w:rsidR="00EB5280" w:rsidRPr="00CC4F0F" w:rsidRDefault="00EB5280" w:rsidP="00EB5280">
      <w:pPr>
        <w:spacing w:before="240" w:after="240" w:line="360" w:lineRule="auto"/>
        <w:jc w:val="both"/>
      </w:pPr>
      <w:r w:rsidRPr="00CC4F0F">
        <w:rPr>
          <w:b/>
          <w:bCs/>
        </w:rPr>
        <w:t xml:space="preserve">b. Conduct of Accounts: </w:t>
      </w:r>
      <w:r w:rsidRPr="00CC4F0F">
        <w:rPr>
          <w:bCs/>
        </w:rPr>
        <w:t>The bank</w:t>
      </w:r>
      <w:r w:rsidRPr="00CC4F0F">
        <w:t xml:space="preserve"> monitors the obligor’s account activity, repayment history and instances of excesses over credit limits to know the credit quality of a loan.</w:t>
      </w:r>
    </w:p>
    <w:p w:rsidR="00EB5280" w:rsidRPr="00CC4F0F" w:rsidRDefault="00EB5280" w:rsidP="00EB5280">
      <w:pPr>
        <w:spacing w:before="240" w:after="240" w:line="360" w:lineRule="auto"/>
        <w:jc w:val="both"/>
      </w:pPr>
      <w:r w:rsidRPr="00CC4F0F">
        <w:rPr>
          <w:b/>
          <w:bCs/>
        </w:rPr>
        <w:t>c. Loan Covenants</w:t>
      </w:r>
      <w:r w:rsidRPr="00CC4F0F">
        <w:rPr>
          <w:b/>
        </w:rPr>
        <w:t>:</w:t>
      </w:r>
      <w:r w:rsidRPr="00CC4F0F">
        <w:t xml:space="preserve"> The obligor’s ability to adhere to negative pledges and financial covenants stated in the loan agreement is assessed, and any breach detected is addressed promptly.</w:t>
      </w:r>
    </w:p>
    <w:p w:rsidR="00EB5280" w:rsidRPr="00CC4F0F" w:rsidRDefault="00EB5280" w:rsidP="00EB5280">
      <w:pPr>
        <w:spacing w:before="240" w:after="240" w:line="360" w:lineRule="auto"/>
        <w:jc w:val="both"/>
      </w:pPr>
      <w:r w:rsidRPr="00CC4F0F">
        <w:rPr>
          <w:b/>
          <w:bCs/>
        </w:rPr>
        <w:t>d. Collateral valuation</w:t>
      </w:r>
      <w:r w:rsidRPr="00CC4F0F">
        <w:rPr>
          <w:b/>
        </w:rPr>
        <w:t>:</w:t>
      </w:r>
      <w:r w:rsidRPr="00CC4F0F">
        <w:t xml:space="preserve"> Since the value of collateral could deteriorate resulting in unsecured lending, the bank reassesses the value of collaterals on periodic basis. The frequency of such valuation is very subjective and depends upon nature of collaterals. For instance for the loan granted against shares, revaluation is done on almost daily basis whereas if there is mortgage of a residential property the revaluation is not done frequently. In case of credit facilities secured against inventory or goods at the obligor’s premises, appropriate inspection is conducted to verify the existence and valuation of the</w:t>
      </w:r>
      <w:r>
        <w:t xml:space="preserve"> </w:t>
      </w:r>
      <w:r w:rsidRPr="00CC4F0F">
        <w:t xml:space="preserve">collateral. </w:t>
      </w:r>
      <w:proofErr w:type="gramStart"/>
      <w:r w:rsidRPr="00CC4F0F">
        <w:t>And if such goods are perishable or such that their value diminish rapidly (e.g. electronic parts/</w:t>
      </w:r>
      <w:proofErr w:type="spellStart"/>
      <w:r w:rsidRPr="00CC4F0F">
        <w:t>equipments</w:t>
      </w:r>
      <w:proofErr w:type="spellEnd"/>
      <w:r w:rsidRPr="00CC4F0F">
        <w:t>), additional precautionary measures are taken.</w:t>
      </w:r>
      <w:proofErr w:type="gramEnd"/>
    </w:p>
    <w:p w:rsidR="00EB5280" w:rsidRPr="00CC4F0F" w:rsidRDefault="00EB5280" w:rsidP="00EB5280">
      <w:pPr>
        <w:spacing w:before="240" w:after="240" w:line="360" w:lineRule="auto"/>
        <w:jc w:val="both"/>
      </w:pPr>
      <w:r w:rsidRPr="00CC4F0F">
        <w:rPr>
          <w:b/>
          <w:sz w:val="28"/>
          <w:szCs w:val="28"/>
        </w:rPr>
        <w:t>CREDIT RISK</w:t>
      </w:r>
      <w:r w:rsidRPr="00CC4F0F">
        <w:rPr>
          <w:b/>
          <w:bCs/>
          <w:sz w:val="28"/>
          <w:szCs w:val="28"/>
        </w:rPr>
        <w:t xml:space="preserve"> REVIEW AND REPORTING</w:t>
      </w:r>
    </w:p>
    <w:p w:rsidR="00EB5280" w:rsidRPr="00CC4F0F" w:rsidRDefault="00EB5280" w:rsidP="00EB5280">
      <w:pPr>
        <w:spacing w:before="240" w:after="240" w:line="360" w:lineRule="auto"/>
        <w:jc w:val="both"/>
      </w:pPr>
      <w:r>
        <w:tab/>
      </w:r>
      <w:r w:rsidRPr="00CC4F0F">
        <w:t xml:space="preserve">The bank has established a mechanism of independent, ongoing assessment of credit risk management process. All facilities except those managed on a portfolio basis are subjected to individual risk review at least once in a year. The results of such review are properly documented and reported directly to board, or its </w:t>
      </w:r>
      <w:proofErr w:type="spellStart"/>
      <w:r w:rsidRPr="00CC4F0F">
        <w:t>sub committee</w:t>
      </w:r>
      <w:proofErr w:type="spellEnd"/>
      <w:r w:rsidRPr="00CC4F0F">
        <w:t xml:space="preserve"> or senior management without lending authority. The purpose of such reviews is to </w:t>
      </w:r>
      <w:r w:rsidRPr="00CC4F0F">
        <w:lastRenderedPageBreak/>
        <w:t>assess the credit administration process, the accuracy of credit rating and overall quality of loan</w:t>
      </w:r>
      <w:r>
        <w:t xml:space="preserve"> </w:t>
      </w:r>
      <w:r w:rsidRPr="00CC4F0F">
        <w:t>portfolio independent of relationship with the obligor.</w:t>
      </w:r>
    </w:p>
    <w:p w:rsidR="00EB5280" w:rsidRPr="00CC4F0F" w:rsidRDefault="00EB5280" w:rsidP="00EB5280">
      <w:pPr>
        <w:spacing w:before="240" w:after="240" w:line="360" w:lineRule="auto"/>
        <w:jc w:val="both"/>
      </w:pPr>
      <w:r>
        <w:tab/>
      </w:r>
      <w:r w:rsidRPr="00CC4F0F">
        <w:t xml:space="preserve">The bank conducts credit review with updated information on the obligor’s financial and business conditions, as well as conduct of account. Exceptions noted in the credit monitoring process are also evaluated for impact on the obligor’s creditworthiness. </w:t>
      </w:r>
    </w:p>
    <w:p w:rsidR="00EB5280" w:rsidRDefault="00EB5280" w:rsidP="00EB5280">
      <w:pPr>
        <w:spacing w:before="240" w:after="240" w:line="360" w:lineRule="auto"/>
        <w:jc w:val="both"/>
      </w:pPr>
      <w:r>
        <w:tab/>
      </w:r>
      <w:r w:rsidRPr="00CC4F0F">
        <w:t xml:space="preserve">As stated earlier, credit review is performed on an annual </w:t>
      </w:r>
      <w:proofErr w:type="gramStart"/>
      <w:r w:rsidRPr="00CC4F0F">
        <w:t>basis,</w:t>
      </w:r>
      <w:proofErr w:type="gramEnd"/>
      <w:r w:rsidRPr="00CC4F0F">
        <w:t xml:space="preserve"> however more frequent review is conducted for new accounts where the bank may not be familiar with the obligor, and for adverse rated accounts that have higher probability of default. </w:t>
      </w:r>
    </w:p>
    <w:p w:rsidR="00EB5280" w:rsidRPr="00CC4F0F" w:rsidRDefault="00EB5280" w:rsidP="00EB5280">
      <w:pPr>
        <w:spacing w:before="240" w:after="240" w:line="360" w:lineRule="auto"/>
        <w:jc w:val="both"/>
        <w:rPr>
          <w:b/>
          <w:bCs/>
          <w:sz w:val="28"/>
          <w:szCs w:val="28"/>
        </w:rPr>
      </w:pPr>
      <w:r w:rsidRPr="00CC4F0F">
        <w:rPr>
          <w:b/>
          <w:bCs/>
          <w:sz w:val="28"/>
          <w:szCs w:val="28"/>
        </w:rPr>
        <w:t>MANAGEMENT OF PROBLEM CREDITS</w:t>
      </w:r>
    </w:p>
    <w:p w:rsidR="00EB5280" w:rsidRPr="00CC4F0F" w:rsidRDefault="00EB5280" w:rsidP="00EB5280">
      <w:pPr>
        <w:spacing w:before="240" w:after="240" w:line="360" w:lineRule="auto"/>
        <w:jc w:val="both"/>
      </w:pPr>
      <w:r>
        <w:tab/>
      </w:r>
      <w:r w:rsidRPr="00CC4F0F">
        <w:t xml:space="preserve">Once the loan is identified as problem, it should be managed under a dedicated remedial process. The bank’s credit risk policies clearly set out how the bank will manage problem credits. Responsibility for such credits may be assigned to the originating business function, a specialized workout section, or a combination of the two, depending upon the size and nature of the credit and the reason for its problems. </w:t>
      </w:r>
    </w:p>
    <w:p w:rsidR="00EB5280" w:rsidRPr="00CC4F0F" w:rsidRDefault="00EB5280" w:rsidP="00EB5280">
      <w:pPr>
        <w:spacing w:before="240" w:after="240" w:line="360" w:lineRule="auto"/>
        <w:jc w:val="both"/>
      </w:pPr>
      <w:r w:rsidRPr="00CC4F0F">
        <w:t>A problem loan management process encompass following basic elements:</w:t>
      </w:r>
    </w:p>
    <w:p w:rsidR="00EB5280" w:rsidRPr="00CC4F0F" w:rsidRDefault="00EB5280" w:rsidP="00EB5280">
      <w:pPr>
        <w:spacing w:before="240" w:after="240" w:line="360" w:lineRule="auto"/>
        <w:jc w:val="both"/>
      </w:pPr>
      <w:r w:rsidRPr="00CC4F0F">
        <w:rPr>
          <w:b/>
          <w:bCs/>
        </w:rPr>
        <w:t xml:space="preserve">a. Negotiation and follow-up: </w:t>
      </w:r>
      <w:r w:rsidRPr="00CC4F0F">
        <w:t>Proactive effort is taken in dealing with obligors to implement remedial plans, by maintaining frequent contact and internal records of follow-up actions. Often rigorous efforts are made at an early stage to prevent the bank from litigations and loan losses</w:t>
      </w:r>
    </w:p>
    <w:p w:rsidR="00EB5280" w:rsidRPr="00CC4F0F" w:rsidRDefault="00EB5280" w:rsidP="00EB5280">
      <w:pPr>
        <w:spacing w:before="240" w:after="240" w:line="360" w:lineRule="auto"/>
        <w:jc w:val="both"/>
      </w:pPr>
      <w:r w:rsidRPr="00CC4F0F">
        <w:rPr>
          <w:b/>
        </w:rPr>
        <w:t>b.</w:t>
      </w:r>
      <w:r w:rsidRPr="00CC4F0F">
        <w:t xml:space="preserve"> </w:t>
      </w:r>
      <w:r w:rsidRPr="00CC4F0F">
        <w:rPr>
          <w:b/>
          <w:bCs/>
        </w:rPr>
        <w:t xml:space="preserve">Workout remedial strategies: </w:t>
      </w:r>
      <w:proofErr w:type="spellStart"/>
      <w:r w:rsidRPr="00CC4F0F">
        <w:t>Some times</w:t>
      </w:r>
      <w:proofErr w:type="spellEnd"/>
      <w:r w:rsidRPr="00CC4F0F">
        <w:t xml:space="preserve"> appropriate remedial strategies such as restructuring of loan facility, enhancement in credit limits or reduction in interest rates are used by the bank to improve obligor’s repayment capacity. However it depends upon business condition, the nature of problems being faced and most importantly obligor’s commitment and willingness to repay the loan. </w:t>
      </w:r>
    </w:p>
    <w:p w:rsidR="00EB5280" w:rsidRPr="00CC4F0F" w:rsidRDefault="00EB5280" w:rsidP="00EB5280">
      <w:pPr>
        <w:spacing w:before="240" w:after="240" w:line="360" w:lineRule="auto"/>
        <w:jc w:val="both"/>
      </w:pPr>
      <w:r w:rsidRPr="00CC4F0F">
        <w:rPr>
          <w:b/>
        </w:rPr>
        <w:lastRenderedPageBreak/>
        <w:t>c.</w:t>
      </w:r>
      <w:r w:rsidRPr="00CC4F0F">
        <w:t xml:space="preserve"> </w:t>
      </w:r>
      <w:r w:rsidRPr="00CC4F0F">
        <w:rPr>
          <w:b/>
          <w:bCs/>
        </w:rPr>
        <w:t xml:space="preserve">Review of collateral and security document: </w:t>
      </w:r>
      <w:r w:rsidRPr="00CC4F0F">
        <w:rPr>
          <w:bCs/>
        </w:rPr>
        <w:t>The bank also</w:t>
      </w:r>
      <w:r w:rsidRPr="00CC4F0F">
        <w:t xml:space="preserve"> ascertains the loan recoverable amount by updating the values of available collateral with formal valuation. Security documents are also reviewed to ensure the completeness and enforceability of contracts and collateral/guarantee.</w:t>
      </w:r>
    </w:p>
    <w:p w:rsidR="00EB5280" w:rsidRPr="00CC4F0F" w:rsidRDefault="00EB5280" w:rsidP="00EB5280">
      <w:pPr>
        <w:spacing w:before="240" w:after="240" w:line="360" w:lineRule="auto"/>
        <w:jc w:val="both"/>
      </w:pPr>
      <w:r w:rsidRPr="00CC4F0F">
        <w:rPr>
          <w:b/>
          <w:bCs/>
        </w:rPr>
        <w:t xml:space="preserve">d. Status Report and Review:  </w:t>
      </w:r>
      <w:r w:rsidRPr="00CC4F0F">
        <w:t>Problem credits are subject to more frequent review and monitoring. The review updates the status and development of the loan accounts and progress of the remedial plans. Progress made on problem loan is reported to the senior management.</w:t>
      </w:r>
    </w:p>
    <w:p w:rsidR="00EB5280" w:rsidRPr="00CC4F0F" w:rsidRDefault="00EB5280" w:rsidP="00EB5280">
      <w:pPr>
        <w:spacing w:before="240" w:after="240" w:line="360" w:lineRule="auto"/>
        <w:jc w:val="both"/>
        <w:rPr>
          <w:b/>
          <w:bCs/>
          <w:sz w:val="28"/>
          <w:szCs w:val="28"/>
          <w:shd w:val="clear" w:color="auto" w:fill="A0FFFF"/>
        </w:rPr>
      </w:pPr>
      <w:r w:rsidRPr="00CC4F0F">
        <w:rPr>
          <w:b/>
          <w:sz w:val="28"/>
          <w:szCs w:val="28"/>
        </w:rPr>
        <w:t>II. MARKET RISK</w:t>
      </w:r>
    </w:p>
    <w:p w:rsidR="00EB5280" w:rsidRPr="00CC4F0F" w:rsidRDefault="00EB5280" w:rsidP="00EB5280">
      <w:pPr>
        <w:spacing w:before="240" w:after="240" w:line="360" w:lineRule="auto"/>
        <w:jc w:val="both"/>
        <w:rPr>
          <w:iCs/>
        </w:rPr>
      </w:pPr>
      <w:r>
        <w:rPr>
          <w:iCs/>
        </w:rPr>
        <w:tab/>
      </w:r>
      <w:r w:rsidRPr="00CC4F0F">
        <w:rPr>
          <w:iCs/>
        </w:rPr>
        <w:t>It is the risk that the value of on and off-balance sheet positions of a financial institution</w:t>
      </w:r>
      <w:r>
        <w:rPr>
          <w:iCs/>
        </w:rPr>
        <w:t xml:space="preserve"> </w:t>
      </w:r>
      <w:r w:rsidRPr="00CC4F0F">
        <w:rPr>
          <w:iCs/>
        </w:rPr>
        <w:t>will be adversely affected by movements in market rates or prices such as interest rates, foreign exchange rates, equity prices, credit spreads and/or commodity prices resulting in</w:t>
      </w:r>
      <w:r>
        <w:rPr>
          <w:iCs/>
        </w:rPr>
        <w:t xml:space="preserve"> </w:t>
      </w:r>
      <w:r w:rsidRPr="00CC4F0F">
        <w:rPr>
          <w:iCs/>
        </w:rPr>
        <w:t>a loss to earnings and capital.</w:t>
      </w:r>
    </w:p>
    <w:p w:rsidR="00EB5280" w:rsidRPr="00CC4F0F" w:rsidRDefault="00EB5280" w:rsidP="00EB5280">
      <w:pPr>
        <w:spacing w:before="240" w:after="240" w:line="360" w:lineRule="auto"/>
        <w:jc w:val="both"/>
        <w:rPr>
          <w:iCs/>
        </w:rPr>
      </w:pPr>
      <w:r w:rsidRPr="00CC4F0F">
        <w:rPr>
          <w:iCs/>
        </w:rPr>
        <w:t xml:space="preserve">The state bank of </w:t>
      </w:r>
      <w:smartTag w:uri="urn:schemas-microsoft-com:office:smarttags" w:element="country-region">
        <w:smartTag w:uri="urn:schemas-microsoft-com:office:smarttags" w:element="place">
          <w:r w:rsidRPr="00CC4F0F">
            <w:rPr>
              <w:iCs/>
            </w:rPr>
            <w:t>India</w:t>
          </w:r>
        </w:smartTag>
      </w:smartTag>
      <w:r w:rsidRPr="00CC4F0F">
        <w:rPr>
          <w:iCs/>
        </w:rPr>
        <w:t xml:space="preserve"> faces three types of market risks viz</w:t>
      </w:r>
      <w:proofErr w:type="gramStart"/>
      <w:r w:rsidRPr="00CC4F0F">
        <w:rPr>
          <w:iCs/>
        </w:rPr>
        <w:t>.,</w:t>
      </w:r>
      <w:proofErr w:type="gramEnd"/>
    </w:p>
    <w:p w:rsidR="00EB5280" w:rsidRPr="00CC4F0F" w:rsidRDefault="00EB5280" w:rsidP="00EB5280">
      <w:pPr>
        <w:numPr>
          <w:ilvl w:val="0"/>
          <w:numId w:val="27"/>
        </w:numPr>
        <w:spacing w:before="240" w:after="240" w:line="360" w:lineRule="auto"/>
        <w:jc w:val="both"/>
        <w:rPr>
          <w:iCs/>
        </w:rPr>
      </w:pPr>
      <w:r w:rsidRPr="00CC4F0F">
        <w:rPr>
          <w:iCs/>
        </w:rPr>
        <w:t>Interest rate risk</w:t>
      </w:r>
    </w:p>
    <w:p w:rsidR="00EB5280" w:rsidRPr="00CC4F0F" w:rsidRDefault="00EB5280" w:rsidP="00EB5280">
      <w:pPr>
        <w:numPr>
          <w:ilvl w:val="0"/>
          <w:numId w:val="27"/>
        </w:numPr>
        <w:spacing w:before="240" w:after="240" w:line="360" w:lineRule="auto"/>
        <w:jc w:val="both"/>
        <w:rPr>
          <w:iCs/>
        </w:rPr>
      </w:pPr>
      <w:r w:rsidRPr="00CC4F0F">
        <w:rPr>
          <w:iCs/>
        </w:rPr>
        <w:t>Foreign exchange risk and</w:t>
      </w:r>
    </w:p>
    <w:p w:rsidR="00EB5280" w:rsidRPr="00CC4F0F" w:rsidRDefault="00EB5280" w:rsidP="00EB5280">
      <w:pPr>
        <w:numPr>
          <w:ilvl w:val="0"/>
          <w:numId w:val="27"/>
        </w:numPr>
        <w:spacing w:before="240" w:after="240" w:line="360" w:lineRule="auto"/>
        <w:jc w:val="both"/>
        <w:rPr>
          <w:iCs/>
        </w:rPr>
      </w:pPr>
      <w:r w:rsidRPr="00CC4F0F">
        <w:rPr>
          <w:iCs/>
        </w:rPr>
        <w:t>Equity price risk</w:t>
      </w:r>
    </w:p>
    <w:p w:rsidR="00EB5280" w:rsidRPr="00CC4F0F" w:rsidRDefault="00EB5280" w:rsidP="00EB5280">
      <w:pPr>
        <w:spacing w:before="240" w:after="240" w:line="360" w:lineRule="auto"/>
        <w:jc w:val="both"/>
        <w:rPr>
          <w:b/>
          <w:bCs/>
          <w:sz w:val="28"/>
          <w:szCs w:val="28"/>
        </w:rPr>
      </w:pPr>
      <w:r w:rsidRPr="00CC4F0F">
        <w:rPr>
          <w:b/>
          <w:bCs/>
          <w:sz w:val="28"/>
          <w:szCs w:val="28"/>
        </w:rPr>
        <w:t>INTEREST RATE RISK</w:t>
      </w:r>
    </w:p>
    <w:p w:rsidR="00EB5280" w:rsidRDefault="00EB5280" w:rsidP="00EB5280">
      <w:pPr>
        <w:spacing w:before="240" w:after="240" w:line="360" w:lineRule="auto"/>
        <w:jc w:val="both"/>
      </w:pPr>
      <w:r>
        <w:tab/>
      </w:r>
      <w:r w:rsidRPr="00CC4F0F">
        <w:t>Interest rate risk arises when there is a mismatch between positions, which are subject to interest rate adjustment within a specified period. The bank’s lending, funding and investment activities give rise to interest rate risk. The immediate impact of variation in interest rate is on bank’s net interest income, while a long term impact is on bank’s net worth since the economic value of bank’s assets, liabilities and off-balance sheet exposures are affected.</w:t>
      </w:r>
    </w:p>
    <w:p w:rsidR="00EB5280" w:rsidRPr="00CC4F0F" w:rsidRDefault="00EB5280" w:rsidP="00EB5280">
      <w:pPr>
        <w:spacing w:before="240" w:after="240" w:line="360" w:lineRule="auto"/>
        <w:jc w:val="both"/>
      </w:pPr>
      <w:r w:rsidRPr="00CC4F0F">
        <w:t xml:space="preserve"> </w:t>
      </w:r>
    </w:p>
    <w:p w:rsidR="00EB5280" w:rsidRPr="00CC4F0F" w:rsidRDefault="00EB5280" w:rsidP="00EB5280">
      <w:pPr>
        <w:spacing w:after="120" w:line="360" w:lineRule="auto"/>
        <w:jc w:val="both"/>
      </w:pPr>
      <w:r w:rsidRPr="00CC4F0F">
        <w:rPr>
          <w:b/>
          <w:bCs/>
        </w:rPr>
        <w:lastRenderedPageBreak/>
        <w:t>Sources of interest rate risks</w:t>
      </w:r>
    </w:p>
    <w:p w:rsidR="00EB5280" w:rsidRPr="00CC4F0F" w:rsidRDefault="00EB5280" w:rsidP="00EB5280">
      <w:pPr>
        <w:spacing w:after="120" w:line="360" w:lineRule="auto"/>
        <w:jc w:val="both"/>
      </w:pPr>
      <w:r w:rsidRPr="00CC4F0F">
        <w:t xml:space="preserve">Interest rate risk of the bank occurs due to </w:t>
      </w:r>
    </w:p>
    <w:p w:rsidR="00EB5280" w:rsidRPr="00CC4F0F" w:rsidRDefault="00EB5280" w:rsidP="00EB5280">
      <w:pPr>
        <w:numPr>
          <w:ilvl w:val="0"/>
          <w:numId w:val="28"/>
        </w:numPr>
        <w:spacing w:after="120" w:line="360" w:lineRule="auto"/>
        <w:jc w:val="both"/>
      </w:pPr>
      <w:r w:rsidRPr="00CC4F0F">
        <w:t>differences between the timing of rate changes and the timing of cash flows (</w:t>
      </w:r>
      <w:r w:rsidRPr="00CC4F0F">
        <w:rPr>
          <w:b/>
          <w:bCs/>
        </w:rPr>
        <w:t>re-pricing risk</w:t>
      </w:r>
      <w:r w:rsidRPr="00CC4F0F">
        <w:t>)</w:t>
      </w:r>
    </w:p>
    <w:p w:rsidR="00EB5280" w:rsidRPr="00CC4F0F" w:rsidRDefault="00EB5280" w:rsidP="00EB5280">
      <w:pPr>
        <w:numPr>
          <w:ilvl w:val="0"/>
          <w:numId w:val="28"/>
        </w:numPr>
        <w:spacing w:after="120" w:line="360" w:lineRule="auto"/>
        <w:jc w:val="both"/>
      </w:pPr>
      <w:r w:rsidRPr="00CC4F0F">
        <w:t>changing rate relationships among different yield curves effecting bank activities</w:t>
      </w:r>
      <w:r>
        <w:t xml:space="preserve"> </w:t>
      </w:r>
      <w:r w:rsidRPr="00CC4F0F">
        <w:t>(</w:t>
      </w:r>
      <w:r w:rsidRPr="00CC4F0F">
        <w:rPr>
          <w:b/>
          <w:bCs/>
        </w:rPr>
        <w:t>basis risk</w:t>
      </w:r>
      <w:r w:rsidRPr="00CC4F0F">
        <w:t xml:space="preserve">) </w:t>
      </w:r>
    </w:p>
    <w:p w:rsidR="00EB5280" w:rsidRPr="00CC4F0F" w:rsidRDefault="00EB5280" w:rsidP="00EB5280">
      <w:pPr>
        <w:numPr>
          <w:ilvl w:val="0"/>
          <w:numId w:val="28"/>
        </w:numPr>
        <w:spacing w:after="120" w:line="360" w:lineRule="auto"/>
        <w:jc w:val="both"/>
      </w:pPr>
      <w:r w:rsidRPr="00CC4F0F">
        <w:t>changing rate relationships across the range of maturities (</w:t>
      </w:r>
      <w:r w:rsidRPr="00CC4F0F">
        <w:rPr>
          <w:b/>
          <w:bCs/>
        </w:rPr>
        <w:t>yield curve risk</w:t>
      </w:r>
      <w:r w:rsidRPr="00CC4F0F">
        <w:t>) and</w:t>
      </w:r>
    </w:p>
    <w:p w:rsidR="00EB5280" w:rsidRPr="00CC4F0F" w:rsidRDefault="00EB5280" w:rsidP="00EB5280">
      <w:pPr>
        <w:numPr>
          <w:ilvl w:val="0"/>
          <w:numId w:val="28"/>
        </w:numPr>
        <w:spacing w:after="120" w:line="360" w:lineRule="auto"/>
        <w:jc w:val="both"/>
      </w:pPr>
      <w:proofErr w:type="gramStart"/>
      <w:r w:rsidRPr="00CC4F0F">
        <w:t>interest-related</w:t>
      </w:r>
      <w:proofErr w:type="gramEnd"/>
      <w:r w:rsidRPr="00CC4F0F">
        <w:t xml:space="preserve"> options embedded in bank products (</w:t>
      </w:r>
      <w:r w:rsidRPr="00CC4F0F">
        <w:rPr>
          <w:b/>
          <w:bCs/>
        </w:rPr>
        <w:t>options risk</w:t>
      </w:r>
      <w:r w:rsidRPr="00CC4F0F">
        <w:t xml:space="preserve">). </w:t>
      </w:r>
    </w:p>
    <w:p w:rsidR="00EB5280" w:rsidRPr="00CC4F0F" w:rsidRDefault="00EB5280" w:rsidP="00EB5280">
      <w:pPr>
        <w:spacing w:before="240" w:after="240" w:line="360" w:lineRule="auto"/>
        <w:jc w:val="both"/>
        <w:rPr>
          <w:b/>
        </w:rPr>
      </w:pPr>
      <w:r w:rsidRPr="00CC4F0F">
        <w:rPr>
          <w:b/>
        </w:rPr>
        <w:t>Assessment of interest rate risks</w:t>
      </w:r>
    </w:p>
    <w:p w:rsidR="00EB5280" w:rsidRPr="00CC4F0F" w:rsidRDefault="00EB5280" w:rsidP="00EB5280">
      <w:pPr>
        <w:spacing w:before="240" w:after="240" w:line="360" w:lineRule="auto"/>
        <w:jc w:val="both"/>
        <w:rPr>
          <w:b/>
          <w:bCs/>
          <w:shd w:val="clear" w:color="auto" w:fill="FFFF66"/>
        </w:rPr>
      </w:pPr>
      <w:r>
        <w:tab/>
      </w:r>
      <w:r w:rsidRPr="00CC4F0F">
        <w:t>The bank generally considers two common perspectives for the assessment of interest rate risk. They are:</w:t>
      </w:r>
    </w:p>
    <w:p w:rsidR="00EB5280" w:rsidRPr="00CC4F0F" w:rsidRDefault="00EB5280" w:rsidP="00EB5280">
      <w:pPr>
        <w:spacing w:before="240" w:after="240" w:line="360" w:lineRule="auto"/>
        <w:jc w:val="both"/>
        <w:rPr>
          <w:b/>
          <w:bCs/>
          <w:i/>
          <w:iCs/>
        </w:rPr>
      </w:pPr>
      <w:r w:rsidRPr="00CC4F0F">
        <w:rPr>
          <w:b/>
          <w:bCs/>
          <w:iCs/>
        </w:rPr>
        <w:t>a) Earning perspective</w:t>
      </w:r>
      <w:r w:rsidRPr="00CC4F0F">
        <w:rPr>
          <w:b/>
          <w:bCs/>
          <w:i/>
          <w:iCs/>
        </w:rPr>
        <w:t>:</w:t>
      </w:r>
    </w:p>
    <w:p w:rsidR="00EB5280" w:rsidRPr="00CC4F0F" w:rsidRDefault="00EB5280" w:rsidP="00EB5280">
      <w:pPr>
        <w:spacing w:before="240" w:after="240" w:line="360" w:lineRule="auto"/>
        <w:jc w:val="both"/>
      </w:pPr>
      <w:r>
        <w:tab/>
      </w:r>
      <w:r w:rsidRPr="00CC4F0F">
        <w:t>In earning perspective, the focus of analysis is the impact of variation in interest rates on accrual or reported earnings. This is a traditional approach to interest rate risk assessment and obtained by measuring the changes in the Net Interest Income (NII) or Net Interest Margin (NIM) i.e. the difference between the total interest income and the total interest expense.</w:t>
      </w:r>
    </w:p>
    <w:p w:rsidR="00EB5280" w:rsidRPr="00CC4F0F" w:rsidRDefault="00EB5280" w:rsidP="00EB5280">
      <w:pPr>
        <w:spacing w:before="240" w:after="240" w:line="360" w:lineRule="auto"/>
        <w:jc w:val="both"/>
        <w:rPr>
          <w:b/>
          <w:bCs/>
        </w:rPr>
      </w:pPr>
      <w:r w:rsidRPr="00CC4F0F">
        <w:rPr>
          <w:b/>
          <w:iCs/>
        </w:rPr>
        <w:t xml:space="preserve">b) </w:t>
      </w:r>
      <w:r w:rsidRPr="00CC4F0F">
        <w:rPr>
          <w:b/>
          <w:bCs/>
          <w:iCs/>
        </w:rPr>
        <w:t>Economic Value perspective</w:t>
      </w:r>
      <w:r w:rsidRPr="00CC4F0F">
        <w:rPr>
          <w:b/>
          <w:bCs/>
        </w:rPr>
        <w:t xml:space="preserve">: </w:t>
      </w:r>
    </w:p>
    <w:p w:rsidR="00EB5280" w:rsidRPr="00CC4F0F" w:rsidRDefault="00EB5280" w:rsidP="00EB5280">
      <w:pPr>
        <w:spacing w:before="240" w:after="240" w:line="360" w:lineRule="auto"/>
        <w:jc w:val="both"/>
      </w:pPr>
      <w:r>
        <w:tab/>
      </w:r>
      <w:r w:rsidRPr="00CC4F0F">
        <w:t>It reflects the impact of fluctuation in the interest rates on economic value of a financial institution. Economic value of the bank can be viewed as the present value of future cash flows. In this respect economic value is affected both by changes in future cash flows and discount rate used for determining present value. Economic value perspective considers the potential longer-term impact of interest rates on an institution.</w:t>
      </w:r>
    </w:p>
    <w:p w:rsidR="00EB5280" w:rsidRPr="00CC4F0F" w:rsidRDefault="00EB5280" w:rsidP="00EB5280">
      <w:pPr>
        <w:spacing w:before="240" w:after="240" w:line="360" w:lineRule="auto"/>
        <w:jc w:val="both"/>
        <w:rPr>
          <w:b/>
          <w:bCs/>
          <w:sz w:val="28"/>
          <w:szCs w:val="28"/>
          <w:shd w:val="clear" w:color="auto" w:fill="FFFF66"/>
        </w:rPr>
      </w:pPr>
      <w:r w:rsidRPr="00CC4F0F">
        <w:rPr>
          <w:b/>
          <w:bCs/>
          <w:sz w:val="28"/>
          <w:szCs w:val="28"/>
        </w:rPr>
        <w:lastRenderedPageBreak/>
        <w:t>FOREIGN EXCHANGE RISK</w:t>
      </w:r>
    </w:p>
    <w:p w:rsidR="00EB5280" w:rsidRPr="00CC4F0F" w:rsidRDefault="00EB5280" w:rsidP="00EB5280">
      <w:pPr>
        <w:spacing w:before="240" w:after="240" w:line="360" w:lineRule="auto"/>
        <w:jc w:val="both"/>
      </w:pPr>
      <w:r>
        <w:tab/>
      </w:r>
      <w:r w:rsidRPr="00CC4F0F">
        <w:t xml:space="preserve">It is the current or prospective risk to earnings and capital arising from adverse movements in currency exchange rates. It refers to the impact of adverse movement in currency exchange rates on the value of open foreign currency position. The bank is also exposed to interest rate risk, which arises from the maturity mismatching of foreign currency positions. </w:t>
      </w:r>
      <w:proofErr w:type="gramStart"/>
      <w:r w:rsidRPr="00CC4F0F">
        <w:t>In  the</w:t>
      </w:r>
      <w:proofErr w:type="gramEnd"/>
      <w:r w:rsidRPr="00CC4F0F">
        <w:t xml:space="preserve"> foreign exchange business, bank also faces the risk of default of the counter  parties or settlement risk. </w:t>
      </w:r>
    </w:p>
    <w:p w:rsidR="00EB5280" w:rsidRPr="00CC4F0F" w:rsidRDefault="00EB5280" w:rsidP="00EB5280">
      <w:pPr>
        <w:spacing w:before="240" w:after="240" w:line="360" w:lineRule="auto"/>
        <w:jc w:val="both"/>
        <w:rPr>
          <w:b/>
          <w:bCs/>
          <w:sz w:val="28"/>
          <w:szCs w:val="28"/>
          <w:shd w:val="clear" w:color="auto" w:fill="FFFF66"/>
        </w:rPr>
      </w:pPr>
      <w:r w:rsidRPr="00CC4F0F">
        <w:rPr>
          <w:b/>
          <w:bCs/>
          <w:sz w:val="28"/>
          <w:szCs w:val="28"/>
        </w:rPr>
        <w:t>EQUITY PRICE RISK</w:t>
      </w:r>
    </w:p>
    <w:p w:rsidR="00EB5280" w:rsidRPr="00CC4F0F" w:rsidRDefault="00EB5280" w:rsidP="00EB5280">
      <w:pPr>
        <w:spacing w:before="240" w:after="240" w:line="360" w:lineRule="auto"/>
        <w:jc w:val="both"/>
      </w:pPr>
      <w:r>
        <w:tab/>
      </w:r>
      <w:r w:rsidRPr="00CC4F0F">
        <w:t xml:space="preserve">It is risk to earnings or capital that results from adverse changes in the value of equity related portfolios of a financial institution. Price risk associated with equities may be systematic or unsystematic. The former refers to sensitivity of portfolio’s value to changes in overall level of equity prices, while the </w:t>
      </w:r>
      <w:proofErr w:type="spellStart"/>
      <w:r w:rsidRPr="00CC4F0F">
        <w:t>later</w:t>
      </w:r>
      <w:proofErr w:type="spellEnd"/>
      <w:r w:rsidRPr="00CC4F0F">
        <w:t xml:space="preserve"> is associated with price volatility that is determined by firm specific characteristics.</w:t>
      </w:r>
    </w:p>
    <w:p w:rsidR="00EB5280" w:rsidRPr="00CC4F0F" w:rsidRDefault="00EB5280" w:rsidP="00EB5280">
      <w:pPr>
        <w:spacing w:before="240" w:after="240" w:line="360" w:lineRule="auto"/>
        <w:jc w:val="both"/>
        <w:rPr>
          <w:b/>
          <w:sz w:val="28"/>
          <w:szCs w:val="28"/>
        </w:rPr>
      </w:pPr>
      <w:r w:rsidRPr="00CC4F0F">
        <w:rPr>
          <w:b/>
          <w:sz w:val="28"/>
          <w:szCs w:val="28"/>
        </w:rPr>
        <w:t>COMPONENTS OF MARKET RISK MANAGEMENT</w:t>
      </w:r>
    </w:p>
    <w:p w:rsidR="00EB5280" w:rsidRPr="00CC4F0F" w:rsidRDefault="00EB5280" w:rsidP="00EB5280">
      <w:pPr>
        <w:numPr>
          <w:ilvl w:val="0"/>
          <w:numId w:val="32"/>
        </w:numPr>
        <w:spacing w:before="240" w:after="240" w:line="360" w:lineRule="auto"/>
        <w:jc w:val="both"/>
      </w:pPr>
      <w:r w:rsidRPr="00CC4F0F">
        <w:t>Board and senior management oversight</w:t>
      </w:r>
    </w:p>
    <w:p w:rsidR="00EB5280" w:rsidRPr="00CC4F0F" w:rsidRDefault="00EB5280" w:rsidP="00EB5280">
      <w:pPr>
        <w:numPr>
          <w:ilvl w:val="0"/>
          <w:numId w:val="32"/>
        </w:numPr>
        <w:spacing w:before="240" w:after="240" w:line="360" w:lineRule="auto"/>
        <w:jc w:val="both"/>
      </w:pPr>
      <w:r w:rsidRPr="00CC4F0F">
        <w:t>Organizational structure</w:t>
      </w:r>
    </w:p>
    <w:p w:rsidR="00EB5280" w:rsidRPr="00CC4F0F" w:rsidRDefault="00EB5280" w:rsidP="00EB5280">
      <w:pPr>
        <w:spacing w:before="240" w:after="240" w:line="360" w:lineRule="auto"/>
        <w:jc w:val="both"/>
        <w:rPr>
          <w:b/>
          <w:bCs/>
        </w:rPr>
      </w:pPr>
      <w:r w:rsidRPr="00CC4F0F">
        <w:rPr>
          <w:b/>
          <w:bCs/>
        </w:rPr>
        <w:t>Board and senior Management Oversight</w:t>
      </w:r>
    </w:p>
    <w:p w:rsidR="00EB5280" w:rsidRPr="00CC4F0F" w:rsidRDefault="00EB5280" w:rsidP="00EB5280">
      <w:pPr>
        <w:spacing w:before="240" w:after="240" w:line="360" w:lineRule="auto"/>
        <w:jc w:val="both"/>
      </w:pPr>
      <w:r>
        <w:tab/>
      </w:r>
      <w:r w:rsidRPr="00CC4F0F">
        <w:t>Like credit risk, management of Market risk of the bank starts from the top management. The board of directors of the bank has following responsibilities:</w:t>
      </w:r>
    </w:p>
    <w:p w:rsidR="00EB5280" w:rsidRDefault="00EB5280" w:rsidP="00EB5280">
      <w:pPr>
        <w:numPr>
          <w:ilvl w:val="0"/>
          <w:numId w:val="54"/>
        </w:numPr>
        <w:spacing w:before="240" w:after="240" w:line="360" w:lineRule="auto"/>
        <w:jc w:val="both"/>
      </w:pPr>
      <w:r w:rsidRPr="00CC4F0F">
        <w:t>Delineate banks overall risk tolerance in relation to market risk.</w:t>
      </w:r>
    </w:p>
    <w:p w:rsidR="00EB5280" w:rsidRPr="00CC4F0F" w:rsidRDefault="00EB5280" w:rsidP="00EB5280">
      <w:pPr>
        <w:numPr>
          <w:ilvl w:val="0"/>
          <w:numId w:val="54"/>
        </w:numPr>
        <w:spacing w:before="240" w:after="240" w:line="360" w:lineRule="auto"/>
        <w:jc w:val="both"/>
      </w:pPr>
      <w:r w:rsidRPr="00CC4F0F">
        <w:t>Ensure that bank’s overall market risk exposure is maintained at prudent levels and</w:t>
      </w:r>
      <w:r>
        <w:t xml:space="preserve"> </w:t>
      </w:r>
      <w:r w:rsidRPr="00CC4F0F">
        <w:t>consistent with the available capital.</w:t>
      </w:r>
    </w:p>
    <w:p w:rsidR="00EB5280" w:rsidRPr="00CC4F0F" w:rsidRDefault="00EB5280" w:rsidP="00EB5280">
      <w:pPr>
        <w:numPr>
          <w:ilvl w:val="0"/>
          <w:numId w:val="54"/>
        </w:numPr>
        <w:spacing w:before="240" w:after="240" w:line="360" w:lineRule="auto"/>
        <w:jc w:val="both"/>
      </w:pPr>
      <w:r w:rsidRPr="00CC4F0F">
        <w:t>Ensure that top management as well as individuals responsible for market risk</w:t>
      </w:r>
    </w:p>
    <w:p w:rsidR="00EB5280" w:rsidRPr="00CC4F0F" w:rsidRDefault="00EB5280" w:rsidP="00EB5280">
      <w:pPr>
        <w:numPr>
          <w:ilvl w:val="0"/>
          <w:numId w:val="54"/>
        </w:numPr>
        <w:spacing w:before="240" w:after="240" w:line="360" w:lineRule="auto"/>
        <w:jc w:val="both"/>
      </w:pPr>
      <w:r w:rsidRPr="00CC4F0F">
        <w:lastRenderedPageBreak/>
        <w:t xml:space="preserve">Management </w:t>
      </w:r>
      <w:proofErr w:type="gramStart"/>
      <w:r w:rsidRPr="00CC4F0F">
        <w:t>possess</w:t>
      </w:r>
      <w:proofErr w:type="gramEnd"/>
      <w:r w:rsidRPr="00CC4F0F">
        <w:t xml:space="preserve"> sound expertise and knowledge to accomplish the risk</w:t>
      </w:r>
      <w:r>
        <w:t xml:space="preserve"> </w:t>
      </w:r>
      <w:r w:rsidRPr="00CC4F0F">
        <w:t xml:space="preserve">management function. </w:t>
      </w:r>
    </w:p>
    <w:p w:rsidR="00EB5280" w:rsidRPr="00CC4F0F" w:rsidRDefault="00EB5280" w:rsidP="00EB5280">
      <w:pPr>
        <w:numPr>
          <w:ilvl w:val="0"/>
          <w:numId w:val="54"/>
        </w:numPr>
        <w:spacing w:before="240" w:after="240" w:line="360" w:lineRule="auto"/>
        <w:jc w:val="both"/>
      </w:pPr>
      <w:r w:rsidRPr="00CC4F0F">
        <w:t>Ensure that the bank implements sound fundamental principles that facilitate the</w:t>
      </w:r>
      <w:r>
        <w:t xml:space="preserve"> </w:t>
      </w:r>
      <w:r w:rsidRPr="00CC4F0F">
        <w:t>identification, measurement, monitoring and control of market risk.</w:t>
      </w:r>
    </w:p>
    <w:p w:rsidR="00EB5280" w:rsidRPr="00CC4F0F" w:rsidRDefault="00EB5280" w:rsidP="00EB5280">
      <w:pPr>
        <w:numPr>
          <w:ilvl w:val="0"/>
          <w:numId w:val="54"/>
        </w:numPr>
        <w:spacing w:before="240" w:after="240" w:line="360" w:lineRule="auto"/>
        <w:jc w:val="both"/>
      </w:pPr>
      <w:r w:rsidRPr="00CC4F0F">
        <w:t>Ensure that adequate resources (technical as well as human) are devoted to market risk</w:t>
      </w:r>
      <w:r>
        <w:t xml:space="preserve"> </w:t>
      </w:r>
      <w:r w:rsidRPr="00CC4F0F">
        <w:t>management.</w:t>
      </w:r>
    </w:p>
    <w:p w:rsidR="00EB5280" w:rsidRPr="00CC4F0F" w:rsidRDefault="00EB5280" w:rsidP="00EB5280">
      <w:pPr>
        <w:spacing w:before="240" w:after="240" w:line="360" w:lineRule="auto"/>
        <w:jc w:val="both"/>
      </w:pPr>
      <w:r w:rsidRPr="00CC4F0F">
        <w:t xml:space="preserve"> </w:t>
      </w:r>
      <w:r>
        <w:tab/>
      </w:r>
      <w:r w:rsidRPr="00CC4F0F">
        <w:t>The first element of market risk strategy is to determine the level of market risk the bank is prepared to assume. The risk appetite in relation to market risk is assessed keeping in view the capital of the bank as well as exposure to other risks. Once the market risk appetite is determined, the bank develops a strategy for market risk-taking in order to maximize returns while keeping exposure to market risk at or below the pre-determined</w:t>
      </w:r>
      <w:r>
        <w:t xml:space="preserve"> </w:t>
      </w:r>
      <w:r w:rsidRPr="00CC4F0F">
        <w:t>level. While articulating market risk strategy the board considers the economic and market conditions, and the resulting effects on market risk; expertise available to profit in specific markets and their ability to identify, monitor and control the market risk in those markets; the bank’s portfolio mix and diversification. Finally the market risk strategy is periodically reviewed and effectively communicated to the relevant staff. There is also a</w:t>
      </w:r>
      <w:r>
        <w:t xml:space="preserve"> </w:t>
      </w:r>
      <w:r w:rsidRPr="00CC4F0F">
        <w:t>process to identify any shifts from the approved market risk strategy and target markets, and to evaluate the resulting impact. The Board of Directors periodically reviews the financial results of the bank and, based on these results, determine if changes need to be made to the strategy.</w:t>
      </w:r>
    </w:p>
    <w:p w:rsidR="00EB5280" w:rsidRPr="00CC4F0F" w:rsidRDefault="00EB5280" w:rsidP="00EB5280">
      <w:pPr>
        <w:spacing w:before="240" w:after="240" w:line="360" w:lineRule="auto"/>
        <w:jc w:val="both"/>
      </w:pPr>
      <w:r>
        <w:tab/>
      </w:r>
      <w:r w:rsidRPr="00CC4F0F">
        <w:t>While the board gives a strategic direction and goals, it is the responsibility of top management to transform those directions into procedural guidelines and policy document and ensure proper implementation of those policies. Accordingly, senior management of the bank is responsible to:</w:t>
      </w:r>
    </w:p>
    <w:p w:rsidR="00EB5280" w:rsidRPr="00CC4F0F" w:rsidRDefault="00EB5280" w:rsidP="00EB5280">
      <w:pPr>
        <w:numPr>
          <w:ilvl w:val="0"/>
          <w:numId w:val="55"/>
        </w:numPr>
        <w:spacing w:before="240" w:after="240" w:line="360" w:lineRule="auto"/>
        <w:jc w:val="both"/>
      </w:pPr>
      <w:r w:rsidRPr="00CC4F0F">
        <w:t>Develop and implement procedures that translate business policy and strategic</w:t>
      </w:r>
    </w:p>
    <w:p w:rsidR="00EB5280" w:rsidRPr="00CC4F0F" w:rsidRDefault="00EB5280" w:rsidP="00EB5280">
      <w:pPr>
        <w:numPr>
          <w:ilvl w:val="0"/>
          <w:numId w:val="55"/>
        </w:numPr>
        <w:spacing w:before="240" w:after="240" w:line="360" w:lineRule="auto"/>
        <w:jc w:val="both"/>
      </w:pPr>
      <w:r w:rsidRPr="00CC4F0F">
        <w:t>Direction set by BOD into operating standards that are well understood by bank’s</w:t>
      </w:r>
      <w:r>
        <w:t xml:space="preserve"> </w:t>
      </w:r>
      <w:r w:rsidRPr="00CC4F0F">
        <w:t>personnel.</w:t>
      </w:r>
    </w:p>
    <w:p w:rsidR="00EB5280" w:rsidRPr="00CC4F0F" w:rsidRDefault="00EB5280" w:rsidP="00EB5280">
      <w:pPr>
        <w:numPr>
          <w:ilvl w:val="0"/>
          <w:numId w:val="55"/>
        </w:numPr>
        <w:spacing w:before="240" w:after="240" w:line="360" w:lineRule="auto"/>
        <w:jc w:val="both"/>
      </w:pPr>
      <w:r w:rsidRPr="00CC4F0F">
        <w:lastRenderedPageBreak/>
        <w:t>Ensure adherence to the lines of authority and responsibility that board has established</w:t>
      </w:r>
      <w:r>
        <w:t xml:space="preserve"> </w:t>
      </w:r>
      <w:r w:rsidRPr="00CC4F0F">
        <w:t>for measuring, managing, and reporting market risk.</w:t>
      </w:r>
    </w:p>
    <w:p w:rsidR="00EB5280" w:rsidRPr="00CC4F0F" w:rsidRDefault="00EB5280" w:rsidP="00EB5280">
      <w:pPr>
        <w:numPr>
          <w:ilvl w:val="0"/>
          <w:numId w:val="55"/>
        </w:numPr>
        <w:spacing w:before="240" w:after="240" w:line="360" w:lineRule="auto"/>
        <w:jc w:val="both"/>
      </w:pPr>
      <w:r w:rsidRPr="00CC4F0F">
        <w:t>Oversee the implementation and maintenance of Management Information System that</w:t>
      </w:r>
      <w:r>
        <w:t xml:space="preserve"> </w:t>
      </w:r>
      <w:r w:rsidRPr="00CC4F0F">
        <w:t>identify, measure, monitor, and control bank’s market risk.</w:t>
      </w:r>
    </w:p>
    <w:p w:rsidR="00EB5280" w:rsidRPr="00CC4F0F" w:rsidRDefault="00EB5280" w:rsidP="00EB5280">
      <w:pPr>
        <w:numPr>
          <w:ilvl w:val="0"/>
          <w:numId w:val="55"/>
        </w:numPr>
        <w:spacing w:before="240" w:after="240" w:line="360" w:lineRule="auto"/>
        <w:jc w:val="both"/>
      </w:pPr>
      <w:r w:rsidRPr="00CC4F0F">
        <w:t>Establish effective internal controls to monitor and control market risk.</w:t>
      </w:r>
    </w:p>
    <w:p w:rsidR="00EB5280" w:rsidRPr="00CC4F0F" w:rsidRDefault="00EB5280" w:rsidP="00EB5280">
      <w:pPr>
        <w:spacing w:before="240" w:after="240" w:line="360" w:lineRule="auto"/>
        <w:jc w:val="both"/>
      </w:pPr>
      <w:r>
        <w:tab/>
      </w:r>
      <w:r w:rsidRPr="00CC4F0F">
        <w:t xml:space="preserve">The bank formulates a market risk management policy which is approved by board. The </w:t>
      </w:r>
      <w:proofErr w:type="gramStart"/>
      <w:r w:rsidRPr="00CC4F0F">
        <w:t>policy clearly delineates the lines of authority and the responsibilities of the Board of Directors, senior management and other personnel responsible for managing market risk; set out the risk management structure and scope of activities; and identify</w:t>
      </w:r>
      <w:proofErr w:type="gramEnd"/>
      <w:r w:rsidRPr="00CC4F0F">
        <w:t xml:space="preserve"> risk management issues, such as market risk control limits, delegation of approving authority for market risk control limit setting and limit Excesses.</w:t>
      </w:r>
    </w:p>
    <w:p w:rsidR="00EB5280" w:rsidRPr="00CC4F0F" w:rsidRDefault="00EB5280" w:rsidP="00EB5280">
      <w:pPr>
        <w:spacing w:before="240" w:after="240" w:line="360" w:lineRule="auto"/>
        <w:jc w:val="both"/>
      </w:pPr>
      <w:r w:rsidRPr="00CC4F0F">
        <w:rPr>
          <w:b/>
          <w:bCs/>
        </w:rPr>
        <w:t>Organizational Structure</w:t>
      </w:r>
    </w:p>
    <w:p w:rsidR="00EB5280" w:rsidRPr="00CC4F0F" w:rsidRDefault="00EB5280" w:rsidP="00EB5280">
      <w:pPr>
        <w:spacing w:before="240" w:after="240" w:line="360" w:lineRule="auto"/>
        <w:jc w:val="both"/>
      </w:pPr>
      <w:r>
        <w:tab/>
      </w:r>
      <w:r w:rsidRPr="00CC4F0F">
        <w:t xml:space="preserve">The organizational structure used to manage market risk of the bank </w:t>
      </w:r>
      <w:proofErr w:type="spellStart"/>
      <w:r w:rsidRPr="00CC4F0F">
        <w:t>commensurates</w:t>
      </w:r>
      <w:proofErr w:type="spellEnd"/>
      <w:r w:rsidRPr="00CC4F0F">
        <w:t xml:space="preserve"> with the nature, size and scope of business activities. At the minimum it takes into account following aspects:</w:t>
      </w:r>
    </w:p>
    <w:p w:rsidR="00EB5280" w:rsidRPr="00CC4F0F" w:rsidRDefault="00EB5280" w:rsidP="00EB5280">
      <w:pPr>
        <w:numPr>
          <w:ilvl w:val="0"/>
          <w:numId w:val="56"/>
        </w:numPr>
        <w:spacing w:before="360" w:after="360" w:line="360" w:lineRule="auto"/>
        <w:jc w:val="both"/>
      </w:pPr>
      <w:r w:rsidRPr="00CC4F0F">
        <w:t>The structure should conform to the overall strategy and risk policy set by the BOD.</w:t>
      </w:r>
    </w:p>
    <w:p w:rsidR="00EB5280" w:rsidRPr="00CC4F0F" w:rsidRDefault="00EB5280" w:rsidP="00EB5280">
      <w:pPr>
        <w:numPr>
          <w:ilvl w:val="0"/>
          <w:numId w:val="56"/>
        </w:numPr>
        <w:spacing w:before="360" w:after="360" w:line="360" w:lineRule="auto"/>
        <w:jc w:val="both"/>
      </w:pPr>
      <w:r w:rsidRPr="00CC4F0F">
        <w:t>Those who take risk (front office) must know the organization’s risk profile, products</w:t>
      </w:r>
      <w:r>
        <w:t xml:space="preserve"> </w:t>
      </w:r>
      <w:r w:rsidRPr="00CC4F0F">
        <w:t xml:space="preserve">that they are allowed to trade, and the approved limits. </w:t>
      </w:r>
    </w:p>
    <w:p w:rsidR="00EB5280" w:rsidRPr="00CC4F0F" w:rsidRDefault="00EB5280" w:rsidP="00EB5280">
      <w:pPr>
        <w:numPr>
          <w:ilvl w:val="0"/>
          <w:numId w:val="56"/>
        </w:numPr>
        <w:spacing w:before="360" w:after="360" w:line="360" w:lineRule="auto"/>
        <w:jc w:val="both"/>
      </w:pPr>
      <w:r w:rsidRPr="00CC4F0F">
        <w:t>The risk management function should be independent, reporting directly to senior</w:t>
      </w:r>
      <w:r>
        <w:t xml:space="preserve"> </w:t>
      </w:r>
      <w:r w:rsidRPr="00CC4F0F">
        <w:t xml:space="preserve">management or BOD. </w:t>
      </w:r>
    </w:p>
    <w:p w:rsidR="00EB5280" w:rsidRDefault="00EB5280" w:rsidP="00EB5280">
      <w:pPr>
        <w:numPr>
          <w:ilvl w:val="0"/>
          <w:numId w:val="56"/>
        </w:numPr>
        <w:spacing w:before="360" w:after="360" w:line="360" w:lineRule="auto"/>
        <w:jc w:val="both"/>
      </w:pPr>
      <w:r w:rsidRPr="00CC4F0F">
        <w:t>The structure should be reinforced by a strong MIS for controlling, monitoring and reporting market risk, including transactions between an institution and its affiliates.</w:t>
      </w:r>
    </w:p>
    <w:p w:rsidR="00EB5280" w:rsidRPr="00CC4F0F" w:rsidRDefault="00EB5280" w:rsidP="00EB5280">
      <w:pPr>
        <w:spacing w:before="240" w:after="240" w:line="360" w:lineRule="auto"/>
        <w:jc w:val="both"/>
      </w:pPr>
      <w:r w:rsidRPr="00CC4F0F">
        <w:lastRenderedPageBreak/>
        <w:t>The organization set up for Market Risk Management of the bank includes: -</w:t>
      </w:r>
    </w:p>
    <w:p w:rsidR="00EB5280" w:rsidRPr="00CC4F0F" w:rsidRDefault="00EB5280" w:rsidP="00EB5280">
      <w:pPr>
        <w:numPr>
          <w:ilvl w:val="0"/>
          <w:numId w:val="29"/>
        </w:numPr>
        <w:spacing w:before="240" w:after="240" w:line="360" w:lineRule="auto"/>
        <w:jc w:val="both"/>
      </w:pPr>
      <w:r w:rsidRPr="00CC4F0F">
        <w:t>The market Risk Management Committee</w:t>
      </w:r>
    </w:p>
    <w:p w:rsidR="00EB5280" w:rsidRPr="00CC4F0F" w:rsidRDefault="00EB5280" w:rsidP="00EB5280">
      <w:pPr>
        <w:numPr>
          <w:ilvl w:val="0"/>
          <w:numId w:val="29"/>
        </w:numPr>
        <w:spacing w:before="240" w:after="240" w:line="360" w:lineRule="auto"/>
        <w:jc w:val="both"/>
      </w:pPr>
      <w:r w:rsidRPr="00CC4F0F">
        <w:t>The Asset-Liability Management Committee (ALCO)</w:t>
      </w:r>
    </w:p>
    <w:p w:rsidR="00EB5280" w:rsidRPr="00CC4F0F" w:rsidRDefault="00EB5280" w:rsidP="00EB5280">
      <w:pPr>
        <w:spacing w:before="240" w:after="240" w:line="360" w:lineRule="auto"/>
        <w:jc w:val="both"/>
        <w:rPr>
          <w:b/>
          <w:bCs/>
          <w:iCs/>
        </w:rPr>
      </w:pPr>
      <w:r w:rsidRPr="00CC4F0F">
        <w:rPr>
          <w:b/>
        </w:rPr>
        <w:t xml:space="preserve">Market </w:t>
      </w:r>
      <w:r w:rsidRPr="00CC4F0F">
        <w:rPr>
          <w:b/>
          <w:bCs/>
          <w:iCs/>
        </w:rPr>
        <w:t>Risk Management Committee</w:t>
      </w:r>
    </w:p>
    <w:p w:rsidR="00EB5280" w:rsidRPr="00CC4F0F" w:rsidRDefault="00EB5280" w:rsidP="00EB5280">
      <w:pPr>
        <w:spacing w:before="240" w:after="240" w:line="360" w:lineRule="auto"/>
        <w:jc w:val="both"/>
      </w:pPr>
      <w:r>
        <w:tab/>
      </w:r>
      <w:r w:rsidRPr="00CC4F0F">
        <w:t xml:space="preserve">The bank has a Market Risk Management Committee (MRMC), ideally comprising of head of market risk management department and treasury. This committee reporting to bank’s risk management committee is empowered to oversee market risk taking activities and overall market risk management function. </w:t>
      </w:r>
    </w:p>
    <w:p w:rsidR="00EB5280" w:rsidRPr="00CC4F0F" w:rsidRDefault="00EB5280" w:rsidP="00EB5280">
      <w:pPr>
        <w:spacing w:before="240" w:after="240" w:line="360" w:lineRule="auto"/>
        <w:jc w:val="both"/>
      </w:pPr>
      <w:r w:rsidRPr="00CC4F0F">
        <w:t xml:space="preserve">The responsibilities of Market Risk Management Committee of the bank include: </w:t>
      </w:r>
    </w:p>
    <w:p w:rsidR="00EB5280" w:rsidRPr="00CC4F0F" w:rsidRDefault="00EB5280" w:rsidP="00EB5280">
      <w:pPr>
        <w:numPr>
          <w:ilvl w:val="0"/>
          <w:numId w:val="57"/>
        </w:numPr>
        <w:spacing w:before="360" w:after="360" w:line="360" w:lineRule="auto"/>
        <w:jc w:val="both"/>
      </w:pPr>
      <w:r w:rsidRPr="00CC4F0F">
        <w:t>Devising policies and guidelines for identification, measurement, monitoring and</w:t>
      </w:r>
      <w:r>
        <w:t xml:space="preserve"> </w:t>
      </w:r>
      <w:r w:rsidRPr="00CC4F0F">
        <w:t>control of market risk.</w:t>
      </w:r>
    </w:p>
    <w:p w:rsidR="00EB5280" w:rsidRPr="00CC4F0F" w:rsidRDefault="00EB5280" w:rsidP="00EB5280">
      <w:pPr>
        <w:numPr>
          <w:ilvl w:val="0"/>
          <w:numId w:val="57"/>
        </w:numPr>
        <w:spacing w:before="360" w:after="360" w:line="360" w:lineRule="auto"/>
        <w:jc w:val="both"/>
      </w:pPr>
      <w:r w:rsidRPr="00CC4F0F">
        <w:t>Ensuring that resources allocated for market risk management are adequate given the</w:t>
      </w:r>
      <w:r>
        <w:t xml:space="preserve"> </w:t>
      </w:r>
      <w:r w:rsidRPr="00CC4F0F">
        <w:t>size, nature and volume of the business and the managers and staff that take, monitor</w:t>
      </w:r>
      <w:r>
        <w:t xml:space="preserve"> </w:t>
      </w:r>
      <w:r w:rsidRPr="00CC4F0F">
        <w:t>and control risk possess sufficient knowledge and expertise.</w:t>
      </w:r>
    </w:p>
    <w:p w:rsidR="00EB5280" w:rsidRPr="00CC4F0F" w:rsidRDefault="00EB5280" w:rsidP="00EB5280">
      <w:pPr>
        <w:numPr>
          <w:ilvl w:val="0"/>
          <w:numId w:val="57"/>
        </w:numPr>
        <w:spacing w:before="360" w:after="360" w:line="360" w:lineRule="auto"/>
        <w:jc w:val="both"/>
      </w:pPr>
      <w:r w:rsidRPr="00CC4F0F">
        <w:t>Ensuring that the bank has clear, comprehensive and well-documented policies and</w:t>
      </w:r>
      <w:r>
        <w:t xml:space="preserve"> </w:t>
      </w:r>
      <w:r w:rsidRPr="00CC4F0F">
        <w:t>procedural guidelines relating to market risk management and the relevant staff fully</w:t>
      </w:r>
      <w:r>
        <w:t xml:space="preserve"> </w:t>
      </w:r>
      <w:r w:rsidRPr="00CC4F0F">
        <w:t xml:space="preserve">understands those policies. </w:t>
      </w:r>
    </w:p>
    <w:p w:rsidR="00EB5280" w:rsidRPr="00CC4F0F" w:rsidRDefault="00EB5280" w:rsidP="00EB5280">
      <w:pPr>
        <w:numPr>
          <w:ilvl w:val="0"/>
          <w:numId w:val="57"/>
        </w:numPr>
        <w:spacing w:before="360" w:after="360" w:line="360" w:lineRule="auto"/>
        <w:jc w:val="both"/>
      </w:pPr>
      <w:r w:rsidRPr="00CC4F0F">
        <w:t>Reviewing and approving market risk limits, including triggers or stop-losses for</w:t>
      </w:r>
      <w:r>
        <w:t xml:space="preserve"> </w:t>
      </w:r>
      <w:r w:rsidRPr="00CC4F0F">
        <w:t>traded and accrual portfolios.</w:t>
      </w:r>
    </w:p>
    <w:p w:rsidR="00EB5280" w:rsidRPr="00CC4F0F" w:rsidRDefault="00EB5280" w:rsidP="00EB5280">
      <w:pPr>
        <w:numPr>
          <w:ilvl w:val="0"/>
          <w:numId w:val="57"/>
        </w:numPr>
        <w:spacing w:before="360" w:after="360" w:line="360" w:lineRule="auto"/>
        <w:jc w:val="both"/>
      </w:pPr>
      <w:r w:rsidRPr="00CC4F0F">
        <w:t xml:space="preserve">Ensuring robustness of financial </w:t>
      </w:r>
      <w:proofErr w:type="gramStart"/>
      <w:r w:rsidRPr="00CC4F0F">
        <w:t>models,</w:t>
      </w:r>
      <w:proofErr w:type="gramEnd"/>
      <w:r w:rsidRPr="00CC4F0F">
        <w:t xml:space="preserve"> and the effectiveness of all systems used to</w:t>
      </w:r>
      <w:r>
        <w:t xml:space="preserve"> </w:t>
      </w:r>
      <w:r w:rsidRPr="00CC4F0F">
        <w:t>calculate market risk.</w:t>
      </w:r>
    </w:p>
    <w:p w:rsidR="00EB5280" w:rsidRPr="00CC4F0F" w:rsidRDefault="00EB5280" w:rsidP="00EB5280">
      <w:pPr>
        <w:numPr>
          <w:ilvl w:val="0"/>
          <w:numId w:val="57"/>
        </w:numPr>
        <w:spacing w:before="360" w:after="360" w:line="360" w:lineRule="auto"/>
        <w:jc w:val="both"/>
      </w:pPr>
      <w:r w:rsidRPr="00CC4F0F">
        <w:t>Ensuing that the bank has robust Management information system relating to market</w:t>
      </w:r>
      <w:r>
        <w:t xml:space="preserve"> </w:t>
      </w:r>
      <w:r w:rsidRPr="00CC4F0F">
        <w:t>risk reporting.</w:t>
      </w:r>
    </w:p>
    <w:p w:rsidR="00EB5280" w:rsidRPr="00CC4F0F" w:rsidRDefault="00EB5280" w:rsidP="00EB5280">
      <w:pPr>
        <w:spacing w:before="240" w:after="240" w:line="360" w:lineRule="auto"/>
        <w:jc w:val="both"/>
        <w:rPr>
          <w:b/>
          <w:bCs/>
        </w:rPr>
      </w:pPr>
      <w:r w:rsidRPr="00CC4F0F">
        <w:rPr>
          <w:b/>
          <w:bCs/>
        </w:rPr>
        <w:lastRenderedPageBreak/>
        <w:t>Asset-Liability Committee</w:t>
      </w:r>
    </w:p>
    <w:p w:rsidR="00EB5280" w:rsidRPr="00CC4F0F" w:rsidRDefault="00EB5280" w:rsidP="00EB5280">
      <w:pPr>
        <w:spacing w:before="240" w:after="240" w:line="360" w:lineRule="auto"/>
        <w:jc w:val="both"/>
      </w:pPr>
      <w:r>
        <w:tab/>
      </w:r>
      <w:r w:rsidRPr="00CC4F0F">
        <w:t xml:space="preserve">Popularly known as ALCO, is senior management level committee of the bank responsible for supervision / management of Market Risk </w:t>
      </w:r>
      <w:proofErr w:type="gramStart"/>
      <w:r w:rsidRPr="00CC4F0F">
        <w:t>The</w:t>
      </w:r>
      <w:proofErr w:type="gramEnd"/>
      <w:r w:rsidRPr="00CC4F0F">
        <w:t xml:space="preserve"> committee generally comprises of senior managers from treasury, Chief Financial Officer, business heads generating and using the funds of the bank, credit, and individuals from the departments having direct link with the market risk. The CEO or some senior person nominated by CEO is usually the head of the committee. </w:t>
      </w:r>
    </w:p>
    <w:p w:rsidR="00EB5280" w:rsidRPr="00CC4F0F" w:rsidRDefault="00EB5280" w:rsidP="00EB5280">
      <w:pPr>
        <w:spacing w:before="240" w:after="240" w:line="360" w:lineRule="auto"/>
        <w:jc w:val="both"/>
      </w:pPr>
      <w:r w:rsidRPr="00CC4F0F">
        <w:t>Major responsibilities of the committee include:</w:t>
      </w:r>
    </w:p>
    <w:p w:rsidR="00EB5280" w:rsidRPr="00CC4F0F" w:rsidRDefault="00EB5280" w:rsidP="00EB5280">
      <w:pPr>
        <w:numPr>
          <w:ilvl w:val="0"/>
          <w:numId w:val="58"/>
        </w:numPr>
        <w:spacing w:before="240" w:after="240" w:line="360" w:lineRule="auto"/>
        <w:jc w:val="both"/>
      </w:pPr>
      <w:proofErr w:type="gramStart"/>
      <w:r w:rsidRPr="00CC4F0F">
        <w:t>keeping</w:t>
      </w:r>
      <w:proofErr w:type="gramEnd"/>
      <w:r w:rsidRPr="00CC4F0F">
        <w:t xml:space="preserve"> an eye on the structure /composition of bank’s assets and liabilities and</w:t>
      </w:r>
      <w:r>
        <w:t xml:space="preserve"> </w:t>
      </w:r>
      <w:r w:rsidRPr="00CC4F0F">
        <w:t xml:space="preserve">deciding about product pricing for deposits and advances.  </w:t>
      </w:r>
    </w:p>
    <w:p w:rsidR="00EB5280" w:rsidRPr="00CC4F0F" w:rsidRDefault="00EB5280" w:rsidP="00EB5280">
      <w:pPr>
        <w:numPr>
          <w:ilvl w:val="0"/>
          <w:numId w:val="58"/>
        </w:numPr>
        <w:spacing w:before="240" w:after="240" w:line="360" w:lineRule="auto"/>
        <w:jc w:val="both"/>
      </w:pPr>
      <w:proofErr w:type="gramStart"/>
      <w:r w:rsidRPr="00CC4F0F">
        <w:t>deciding</w:t>
      </w:r>
      <w:proofErr w:type="gramEnd"/>
      <w:r w:rsidRPr="00CC4F0F">
        <w:t xml:space="preserve"> on required maturity profile and mix of incremental assets and liabilities.</w:t>
      </w:r>
    </w:p>
    <w:p w:rsidR="00EB5280" w:rsidRPr="00CC4F0F" w:rsidRDefault="00EB5280" w:rsidP="00EB5280">
      <w:pPr>
        <w:numPr>
          <w:ilvl w:val="0"/>
          <w:numId w:val="58"/>
        </w:numPr>
        <w:spacing w:before="240" w:after="240" w:line="360" w:lineRule="auto"/>
        <w:jc w:val="both"/>
      </w:pPr>
      <w:r w:rsidRPr="00CC4F0F">
        <w:t>Articulating interest rate view of the bank and deciding on the future business strategy.</w:t>
      </w:r>
    </w:p>
    <w:p w:rsidR="00EB5280" w:rsidRPr="00CC4F0F" w:rsidRDefault="00EB5280" w:rsidP="00EB5280">
      <w:pPr>
        <w:numPr>
          <w:ilvl w:val="0"/>
          <w:numId w:val="58"/>
        </w:numPr>
        <w:spacing w:before="240" w:after="240" w:line="360" w:lineRule="auto"/>
        <w:jc w:val="both"/>
      </w:pPr>
      <w:r w:rsidRPr="00CC4F0F">
        <w:t>Reviewing and articulating funding policy.</w:t>
      </w:r>
    </w:p>
    <w:p w:rsidR="00EB5280" w:rsidRPr="00CC4F0F" w:rsidRDefault="00EB5280" w:rsidP="00EB5280">
      <w:pPr>
        <w:numPr>
          <w:ilvl w:val="0"/>
          <w:numId w:val="58"/>
        </w:numPr>
        <w:spacing w:before="240" w:after="240" w:line="360" w:lineRule="auto"/>
        <w:jc w:val="both"/>
      </w:pPr>
      <w:r w:rsidRPr="00CC4F0F">
        <w:t xml:space="preserve">Deciding the transfer pricing policy of the bank. </w:t>
      </w:r>
    </w:p>
    <w:p w:rsidR="00EB5280" w:rsidRDefault="00EB5280" w:rsidP="00EB5280">
      <w:pPr>
        <w:numPr>
          <w:ilvl w:val="0"/>
          <w:numId w:val="58"/>
        </w:numPr>
        <w:spacing w:before="240" w:after="360" w:line="360" w:lineRule="auto"/>
        <w:jc w:val="both"/>
      </w:pPr>
      <w:r w:rsidRPr="00CC4F0F">
        <w:t>Evaluating market risk involved in launching of new products.</w:t>
      </w:r>
    </w:p>
    <w:p w:rsidR="00EB5280" w:rsidRPr="00CC4F0F" w:rsidRDefault="00EB5280" w:rsidP="00EB5280">
      <w:pPr>
        <w:spacing w:before="240" w:after="240" w:line="360" w:lineRule="auto"/>
        <w:jc w:val="both"/>
        <w:rPr>
          <w:b/>
          <w:bCs/>
          <w:sz w:val="28"/>
          <w:szCs w:val="28"/>
        </w:rPr>
      </w:pPr>
      <w:r w:rsidRPr="00CC4F0F">
        <w:rPr>
          <w:b/>
          <w:bCs/>
          <w:sz w:val="28"/>
          <w:szCs w:val="28"/>
        </w:rPr>
        <w:t>MARKET RISK MEASUREMENT</w:t>
      </w:r>
    </w:p>
    <w:p w:rsidR="00EB5280" w:rsidRPr="00CC4F0F" w:rsidRDefault="00EB5280" w:rsidP="00EB5280">
      <w:pPr>
        <w:spacing w:before="240" w:after="240" w:line="360" w:lineRule="auto"/>
        <w:jc w:val="both"/>
        <w:rPr>
          <w:b/>
          <w:bCs/>
          <w:sz w:val="28"/>
          <w:szCs w:val="28"/>
        </w:rPr>
      </w:pPr>
      <w:r>
        <w:rPr>
          <w:bCs/>
        </w:rPr>
        <w:tab/>
      </w:r>
      <w:r w:rsidRPr="00CC4F0F">
        <w:rPr>
          <w:bCs/>
        </w:rPr>
        <w:t xml:space="preserve">The bank adopts </w:t>
      </w:r>
      <w:r w:rsidRPr="00CC4F0F">
        <w:rPr>
          <w:b/>
          <w:bCs/>
        </w:rPr>
        <w:t>Value-at-</w:t>
      </w:r>
      <w:proofErr w:type="gramStart"/>
      <w:r w:rsidRPr="00CC4F0F">
        <w:rPr>
          <w:b/>
          <w:bCs/>
        </w:rPr>
        <w:t>risk(</w:t>
      </w:r>
      <w:proofErr w:type="spellStart"/>
      <w:proofErr w:type="gramEnd"/>
      <w:r w:rsidRPr="00CC4F0F">
        <w:rPr>
          <w:b/>
          <w:bCs/>
        </w:rPr>
        <w:t>VaR</w:t>
      </w:r>
      <w:proofErr w:type="spellEnd"/>
      <w:r w:rsidRPr="00CC4F0F">
        <w:rPr>
          <w:b/>
          <w:bCs/>
        </w:rPr>
        <w:t>)</w:t>
      </w:r>
      <w:r w:rsidRPr="00CC4F0F">
        <w:rPr>
          <w:bCs/>
        </w:rPr>
        <w:t xml:space="preserve"> model for the measurement of market risk. Value-at-risk </w:t>
      </w:r>
      <w:r w:rsidRPr="00CC4F0F">
        <w:t xml:space="preserve">is a category of </w:t>
      </w:r>
      <w:hyperlink r:id="rId84" w:history="1">
        <w:r w:rsidRPr="00CC4F0F">
          <w:rPr>
            <w:rStyle w:val="Hyperlink"/>
            <w:color w:val="auto"/>
          </w:rPr>
          <w:t>risk metrics</w:t>
        </w:r>
      </w:hyperlink>
      <w:r w:rsidRPr="00CC4F0F">
        <w:t xml:space="preserve"> that describe probabilistically the </w:t>
      </w:r>
      <w:hyperlink r:id="rId85" w:history="1">
        <w:r w:rsidRPr="00CC4F0F">
          <w:rPr>
            <w:rStyle w:val="Hyperlink"/>
            <w:color w:val="auto"/>
          </w:rPr>
          <w:t>market risk</w:t>
        </w:r>
      </w:hyperlink>
      <w:r w:rsidRPr="00CC4F0F">
        <w:t xml:space="preserve"> of a trading portfolio. The bank tracks their portfolios' market risk by using </w:t>
      </w:r>
      <w:hyperlink r:id="rId86" w:history="1">
        <w:r w:rsidRPr="00CC4F0F">
          <w:rPr>
            <w:rStyle w:val="Hyperlink"/>
            <w:color w:val="auto"/>
          </w:rPr>
          <w:t>historical volatility</w:t>
        </w:r>
      </w:hyperlink>
      <w:r w:rsidRPr="00CC4F0F">
        <w:t xml:space="preserve"> as a </w:t>
      </w:r>
      <w:hyperlink r:id="rId87" w:history="1">
        <w:r w:rsidRPr="00CC4F0F">
          <w:rPr>
            <w:rStyle w:val="Hyperlink"/>
            <w:color w:val="auto"/>
          </w:rPr>
          <w:t>risk metric</w:t>
        </w:r>
      </w:hyperlink>
      <w:r w:rsidRPr="00CC4F0F">
        <w:t>.</w:t>
      </w:r>
      <w:r w:rsidRPr="00CC4F0F">
        <w:rPr>
          <w:iCs/>
          <w:sz w:val="20"/>
          <w:szCs w:val="20"/>
        </w:rPr>
        <w:t xml:space="preserve"> </w:t>
      </w:r>
      <w:r w:rsidRPr="00CC4F0F">
        <w:rPr>
          <w:iCs/>
        </w:rPr>
        <w:t xml:space="preserve">In its most general form, the value at risk measures the potential loss in value of a risky asset or portfolio over a defined period for a given confidence interval. For instance, if the </w:t>
      </w:r>
      <w:proofErr w:type="spellStart"/>
      <w:r w:rsidRPr="00CC4F0F">
        <w:rPr>
          <w:iCs/>
        </w:rPr>
        <w:t>VaR</w:t>
      </w:r>
      <w:proofErr w:type="spellEnd"/>
      <w:r w:rsidRPr="00CC4F0F">
        <w:rPr>
          <w:iCs/>
        </w:rPr>
        <w:t xml:space="preserve"> on an asset is $100 million at a one-week, 95% confidence level, there is only a 5% chance that the value of the </w:t>
      </w:r>
      <w:r w:rsidRPr="00CC4F0F">
        <w:rPr>
          <w:iCs/>
        </w:rPr>
        <w:lastRenderedPageBreak/>
        <w:t xml:space="preserve">asset will drop more than $100 million over any given week. Thus the three key elements of </w:t>
      </w:r>
      <w:proofErr w:type="spellStart"/>
      <w:r w:rsidRPr="00CC4F0F">
        <w:rPr>
          <w:iCs/>
        </w:rPr>
        <w:t>VaR</w:t>
      </w:r>
      <w:proofErr w:type="spellEnd"/>
      <w:r w:rsidRPr="00CC4F0F">
        <w:rPr>
          <w:iCs/>
        </w:rPr>
        <w:t xml:space="preserve"> are specified level of loss in value, fixed time period over which risk is assessed and confidence interval. The</w:t>
      </w:r>
      <w:r w:rsidRPr="00CC4F0F">
        <w:t xml:space="preserve"> value-at-risk model takes into account all material risk factors like interest rates, equity prices, foreign exchange rates and commodity prices, as well as their implied volatilities.</w:t>
      </w:r>
      <w:r w:rsidRPr="00CC4F0F">
        <w:rPr>
          <w:iCs/>
        </w:rPr>
        <w:t xml:space="preserve"> The </w:t>
      </w:r>
      <w:proofErr w:type="spellStart"/>
      <w:r w:rsidRPr="00CC4F0F">
        <w:rPr>
          <w:iCs/>
        </w:rPr>
        <w:t>VaR</w:t>
      </w:r>
      <w:proofErr w:type="spellEnd"/>
      <w:r w:rsidRPr="00CC4F0F">
        <w:rPr>
          <w:iCs/>
        </w:rPr>
        <w:t xml:space="preserve"> can be specified for an individual asset, a portfolio of assets or for an entire firm. </w:t>
      </w:r>
    </w:p>
    <w:p w:rsidR="00EB5280" w:rsidRPr="00CC4F0F" w:rsidRDefault="00EB5280" w:rsidP="00EB5280">
      <w:pPr>
        <w:spacing w:before="240" w:after="240" w:line="360" w:lineRule="auto"/>
        <w:jc w:val="both"/>
        <w:rPr>
          <w:b/>
          <w:sz w:val="28"/>
          <w:szCs w:val="28"/>
        </w:rPr>
      </w:pPr>
      <w:r w:rsidRPr="00CC4F0F">
        <w:rPr>
          <w:b/>
          <w:sz w:val="28"/>
          <w:szCs w:val="28"/>
        </w:rPr>
        <w:t>MARKET RISK MITIGATION</w:t>
      </w:r>
    </w:p>
    <w:p w:rsidR="00EB5280" w:rsidRDefault="00EB5280" w:rsidP="00EB5280">
      <w:pPr>
        <w:spacing w:before="240" w:after="240" w:line="360" w:lineRule="auto"/>
        <w:jc w:val="both"/>
      </w:pPr>
      <w:r>
        <w:tab/>
      </w:r>
      <w:r w:rsidRPr="00CC4F0F">
        <w:t>The bank uses derivative products to hedge the market risks.</w:t>
      </w:r>
      <w:r w:rsidRPr="00CC4F0F">
        <w:rPr>
          <w:b/>
          <w:sz w:val="28"/>
          <w:szCs w:val="28"/>
        </w:rPr>
        <w:t xml:space="preserve"> </w:t>
      </w:r>
      <w:r w:rsidRPr="00CC4F0F">
        <w:t>A derivative is a</w:t>
      </w:r>
      <w:r w:rsidRPr="00CC4F0F">
        <w:rPr>
          <w:sz w:val="21"/>
          <w:szCs w:val="21"/>
        </w:rPr>
        <w:t xml:space="preserve"> </w:t>
      </w:r>
      <w:r w:rsidRPr="00CC4F0F">
        <w:t>financial contract whose value is derived from the value of some other financial asset, such as a stock price, a commodity price, an exchange rate, an interest rate, or even an index of prices. The main role of derivatives is that they reallocate risk among financial market participants, help to make financial markets more complete. The following are the derivatives used by the bank to hedge the market risks.</w:t>
      </w:r>
    </w:p>
    <w:p w:rsidR="00EB5280" w:rsidRDefault="00EB5280" w:rsidP="00EB5280">
      <w:pPr>
        <w:spacing w:before="240" w:after="240" w:line="360" w:lineRule="auto"/>
        <w:jc w:val="both"/>
        <w:rPr>
          <w:b/>
          <w:bCs/>
        </w:rPr>
      </w:pPr>
      <w:r w:rsidRPr="00CC4F0F">
        <w:rPr>
          <w:b/>
          <w:bCs/>
        </w:rPr>
        <w:t>Forwards</w:t>
      </w:r>
    </w:p>
    <w:p w:rsidR="00EB5280" w:rsidRPr="00CC4F0F" w:rsidRDefault="00EB5280" w:rsidP="00EB5280">
      <w:pPr>
        <w:spacing w:before="240" w:after="240" w:line="360" w:lineRule="auto"/>
        <w:jc w:val="both"/>
      </w:pPr>
      <w:r>
        <w:tab/>
      </w:r>
      <w:r w:rsidRPr="00CC4F0F">
        <w:t xml:space="preserve">A forward is </w:t>
      </w:r>
      <w:proofErr w:type="gramStart"/>
      <w:r w:rsidRPr="00CC4F0F">
        <w:t>a an</w:t>
      </w:r>
      <w:proofErr w:type="gramEnd"/>
      <w:r w:rsidRPr="00CC4F0F">
        <w:t xml:space="preserve"> agreement between two parties to buy/sell a specified amount of asset at a specified rate on a particular date in the future. The depreciation of the receivable asset is hedged against by selling the asset forward. If the risk is that </w:t>
      </w:r>
      <w:proofErr w:type="gramStart"/>
      <w:r w:rsidRPr="00CC4F0F">
        <w:t>of  asset</w:t>
      </w:r>
      <w:proofErr w:type="gramEnd"/>
      <w:r w:rsidRPr="00CC4F0F">
        <w:t xml:space="preserve"> appreciation, it can be hedged by buying the asset forward. The main advantage of a forward is that it can be tailored to the specific needs of the firm and an exact hedge can be obtained.</w:t>
      </w:r>
    </w:p>
    <w:p w:rsidR="00EB5280" w:rsidRPr="00CC4F0F" w:rsidRDefault="00EB5280" w:rsidP="00EB5280">
      <w:pPr>
        <w:spacing w:before="240" w:after="240" w:line="360" w:lineRule="auto"/>
        <w:jc w:val="both"/>
        <w:rPr>
          <w:b/>
          <w:bCs/>
        </w:rPr>
      </w:pPr>
      <w:r w:rsidRPr="00CC4F0F">
        <w:rPr>
          <w:b/>
          <w:bCs/>
        </w:rPr>
        <w:t xml:space="preserve">Futures </w:t>
      </w:r>
    </w:p>
    <w:p w:rsidR="00EB5280" w:rsidRPr="00CC4F0F" w:rsidRDefault="00EB5280" w:rsidP="00EB5280">
      <w:pPr>
        <w:spacing w:before="240" w:after="240" w:line="360" w:lineRule="auto"/>
        <w:jc w:val="both"/>
      </w:pPr>
      <w:r>
        <w:tab/>
      </w:r>
      <w:r w:rsidRPr="00CC4F0F">
        <w:t>A futures contract is similar to the forward contract but is more liquid because it is traded in an organized exchange i.e. the futures market. Depreciation of an asset can be hedged by selling futures and appreciation can be hedged by buying futures. Futures require a small initial outlay (a proportion of the value of the future) with which significant amounts of money can be gained or lost with the actual forwards price fluctuations. This provides a sort of leverage.</w:t>
      </w:r>
      <w:r>
        <w:t xml:space="preserve"> </w:t>
      </w:r>
      <w:r w:rsidRPr="00CC4F0F">
        <w:t xml:space="preserve">The </w:t>
      </w:r>
      <w:proofErr w:type="spellStart"/>
      <w:r w:rsidRPr="00CC4F0F">
        <w:t>tailorability</w:t>
      </w:r>
      <w:proofErr w:type="spellEnd"/>
      <w:r w:rsidRPr="00CC4F0F">
        <w:t xml:space="preserve"> of the futures </w:t>
      </w:r>
      <w:r w:rsidRPr="00CC4F0F">
        <w:lastRenderedPageBreak/>
        <w:t>contract is limited i.e. only standard denominations of money can be bought instead of the exact amounts that are bought in forward contracts.</w:t>
      </w:r>
    </w:p>
    <w:p w:rsidR="00EB5280" w:rsidRPr="00CC4F0F" w:rsidRDefault="00EB5280" w:rsidP="00EB5280">
      <w:pPr>
        <w:spacing w:before="240" w:after="240" w:line="360" w:lineRule="auto"/>
        <w:jc w:val="both"/>
        <w:rPr>
          <w:b/>
          <w:bCs/>
        </w:rPr>
      </w:pPr>
      <w:r w:rsidRPr="00CC4F0F">
        <w:rPr>
          <w:b/>
          <w:bCs/>
        </w:rPr>
        <w:t>Options</w:t>
      </w:r>
    </w:p>
    <w:p w:rsidR="00EB5280" w:rsidRPr="00CC4F0F" w:rsidRDefault="00EB5280" w:rsidP="00EB5280">
      <w:pPr>
        <w:spacing w:before="240" w:after="240" w:line="360" w:lineRule="auto"/>
        <w:jc w:val="both"/>
        <w:rPr>
          <w:b/>
          <w:bCs/>
        </w:rPr>
      </w:pPr>
      <w:r>
        <w:tab/>
      </w:r>
      <w:r w:rsidRPr="00CC4F0F">
        <w:t xml:space="preserve">An Option is a contract giving the right, not the obligation, to buy or sell a specific quantity of an asset in exchange for another at a fixed price; called the Exercise Price or Strike Price. Each </w:t>
      </w:r>
      <w:hyperlink r:id="rId88" w:history="1">
        <w:r w:rsidRPr="00CC4F0F">
          <w:rPr>
            <w:rStyle w:val="Hyperlink"/>
            <w:color w:val="auto"/>
          </w:rPr>
          <w:t>option</w:t>
        </w:r>
      </w:hyperlink>
      <w:r w:rsidRPr="00CC4F0F">
        <w:t xml:space="preserve"> </w:t>
      </w:r>
      <w:hyperlink r:id="rId89" w:history="1">
        <w:r w:rsidRPr="00CC4F0F">
          <w:rPr>
            <w:rStyle w:val="Hyperlink"/>
            <w:color w:val="auto"/>
          </w:rPr>
          <w:t>contract</w:t>
        </w:r>
      </w:hyperlink>
      <w:r w:rsidRPr="00CC4F0F">
        <w:t xml:space="preserve"> has a </w:t>
      </w:r>
      <w:hyperlink r:id="rId90" w:history="1">
        <w:r w:rsidRPr="00CC4F0F">
          <w:rPr>
            <w:rStyle w:val="Hyperlink"/>
            <w:color w:val="auto"/>
          </w:rPr>
          <w:t>buyer</w:t>
        </w:r>
      </w:hyperlink>
      <w:r w:rsidRPr="00CC4F0F">
        <w:t xml:space="preserve">, called the </w:t>
      </w:r>
      <w:hyperlink r:id="rId91" w:history="1">
        <w:r w:rsidRPr="00CC4F0F">
          <w:rPr>
            <w:rStyle w:val="Hyperlink"/>
            <w:color w:val="auto"/>
          </w:rPr>
          <w:t>holder</w:t>
        </w:r>
      </w:hyperlink>
      <w:r w:rsidRPr="00CC4F0F">
        <w:t xml:space="preserve">, and a </w:t>
      </w:r>
      <w:hyperlink r:id="rId92" w:history="1">
        <w:r w:rsidRPr="00CC4F0F">
          <w:rPr>
            <w:rStyle w:val="Hyperlink"/>
            <w:color w:val="auto"/>
          </w:rPr>
          <w:t>seller</w:t>
        </w:r>
      </w:hyperlink>
      <w:r w:rsidRPr="00CC4F0F">
        <w:t xml:space="preserve">, known as the </w:t>
      </w:r>
      <w:hyperlink r:id="rId93" w:history="1">
        <w:r w:rsidRPr="00CC4F0F">
          <w:rPr>
            <w:rStyle w:val="Hyperlink"/>
            <w:color w:val="auto"/>
          </w:rPr>
          <w:t>writer</w:t>
        </w:r>
      </w:hyperlink>
      <w:r w:rsidRPr="00CC4F0F">
        <w:t xml:space="preserve">. If the option contract is exercised, the writer is responsible for fulfilling the </w:t>
      </w:r>
      <w:hyperlink r:id="rId94" w:history="1">
        <w:r w:rsidRPr="00CC4F0F">
          <w:rPr>
            <w:rStyle w:val="Hyperlink"/>
            <w:color w:val="auto"/>
          </w:rPr>
          <w:t>terms</w:t>
        </w:r>
      </w:hyperlink>
      <w:r w:rsidRPr="00CC4F0F">
        <w:t xml:space="preserve"> of the contract by delivering the asset to the appropriate </w:t>
      </w:r>
      <w:hyperlink r:id="rId95" w:history="1">
        <w:r w:rsidRPr="00CC4F0F">
          <w:rPr>
            <w:rStyle w:val="Hyperlink"/>
            <w:color w:val="auto"/>
          </w:rPr>
          <w:t>party</w:t>
        </w:r>
      </w:hyperlink>
      <w:r w:rsidRPr="00CC4F0F">
        <w:t xml:space="preserve">. The holder of the option in turn pays an option premium for the contract. Options are of two types: call option and put option. Call Options are used if the risk is an upward trend in price, while Put Options are used if the risk is a downward trend. </w:t>
      </w:r>
    </w:p>
    <w:p w:rsidR="00EB5280" w:rsidRPr="00CC4F0F" w:rsidRDefault="00EB5280" w:rsidP="00EB5280">
      <w:pPr>
        <w:spacing w:after="240" w:line="360" w:lineRule="auto"/>
        <w:jc w:val="both"/>
        <w:rPr>
          <w:b/>
          <w:bCs/>
        </w:rPr>
      </w:pPr>
      <w:r w:rsidRPr="00CC4F0F">
        <w:rPr>
          <w:b/>
          <w:bCs/>
        </w:rPr>
        <w:t>Swaps</w:t>
      </w:r>
    </w:p>
    <w:p w:rsidR="00EB5280" w:rsidRPr="00CC4F0F" w:rsidRDefault="00EB5280" w:rsidP="00EB5280">
      <w:pPr>
        <w:spacing w:after="240" w:line="360" w:lineRule="auto"/>
        <w:jc w:val="both"/>
        <w:rPr>
          <w:sz w:val="21"/>
          <w:szCs w:val="21"/>
        </w:rPr>
      </w:pPr>
      <w:r>
        <w:tab/>
      </w:r>
      <w:r w:rsidRPr="00CC4F0F">
        <w:t xml:space="preserve">A </w:t>
      </w:r>
      <w:r w:rsidRPr="00CC4F0F">
        <w:rPr>
          <w:b/>
          <w:bCs/>
        </w:rPr>
        <w:t>swap</w:t>
      </w:r>
      <w:r w:rsidRPr="00CC4F0F">
        <w:t xml:space="preserve"> is a </w:t>
      </w:r>
      <w:hyperlink r:id="rId96" w:tgtFrame="_top" w:history="1">
        <w:r w:rsidRPr="00CC4F0F">
          <w:rPr>
            <w:rStyle w:val="Hyperlink"/>
            <w:color w:val="auto"/>
          </w:rPr>
          <w:t>derivative</w:t>
        </w:r>
      </w:hyperlink>
      <w:r w:rsidRPr="00CC4F0F">
        <w:t xml:space="preserve"> in which two </w:t>
      </w:r>
      <w:hyperlink r:id="rId97" w:tgtFrame="_top" w:history="1">
        <w:r w:rsidRPr="00CC4F0F">
          <w:rPr>
            <w:rStyle w:val="Hyperlink"/>
            <w:color w:val="auto"/>
          </w:rPr>
          <w:t>counterparties</w:t>
        </w:r>
      </w:hyperlink>
      <w:r w:rsidRPr="00CC4F0F">
        <w:t xml:space="preserve"> agree to </w:t>
      </w:r>
      <w:hyperlink r:id="rId98" w:tgtFrame="_top" w:history="1">
        <w:r w:rsidRPr="00CC4F0F">
          <w:rPr>
            <w:rStyle w:val="Hyperlink"/>
            <w:color w:val="auto"/>
          </w:rPr>
          <w:t>exchange</w:t>
        </w:r>
      </w:hyperlink>
      <w:r w:rsidRPr="00CC4F0F">
        <w:t xml:space="preserve"> one stream of </w:t>
      </w:r>
      <w:hyperlink r:id="rId99" w:tgtFrame="_top" w:history="1">
        <w:r w:rsidRPr="00CC4F0F">
          <w:rPr>
            <w:rStyle w:val="Hyperlink"/>
            <w:color w:val="auto"/>
          </w:rPr>
          <w:t>cash flows</w:t>
        </w:r>
      </w:hyperlink>
      <w:r w:rsidRPr="00CC4F0F">
        <w:t xml:space="preserve"> against another stream. These streams are called the </w:t>
      </w:r>
      <w:r w:rsidRPr="00CC4F0F">
        <w:rPr>
          <w:i/>
          <w:iCs/>
        </w:rPr>
        <w:t>legs</w:t>
      </w:r>
      <w:r w:rsidRPr="00CC4F0F">
        <w:t xml:space="preserve"> of the swap. The cash flows are calculated over a </w:t>
      </w:r>
      <w:hyperlink r:id="rId100" w:tgtFrame="_top" w:history="1">
        <w:r w:rsidRPr="00CC4F0F">
          <w:rPr>
            <w:rStyle w:val="Hyperlink"/>
            <w:color w:val="auto"/>
          </w:rPr>
          <w:t>notional principal amount</w:t>
        </w:r>
      </w:hyperlink>
      <w:r w:rsidRPr="00CC4F0F">
        <w:t xml:space="preserve">, which is usually not exchanged between counterparties. Consequently, swaps can be used to create unfunded exposures to an underlying asset, since counterparties can earn the profit or loss from movements in </w:t>
      </w:r>
      <w:hyperlink r:id="rId101" w:tgtFrame="_top" w:history="1">
        <w:r w:rsidRPr="00CC4F0F">
          <w:rPr>
            <w:rStyle w:val="Hyperlink"/>
            <w:color w:val="auto"/>
          </w:rPr>
          <w:t>price</w:t>
        </w:r>
      </w:hyperlink>
      <w:r w:rsidRPr="00CC4F0F">
        <w:t xml:space="preserve"> without having to post the notional amount in </w:t>
      </w:r>
      <w:hyperlink r:id="rId102" w:tgtFrame="_top" w:history="1">
        <w:r w:rsidRPr="00CC4F0F">
          <w:rPr>
            <w:rStyle w:val="Hyperlink"/>
            <w:color w:val="auto"/>
          </w:rPr>
          <w:t>cash</w:t>
        </w:r>
      </w:hyperlink>
      <w:r w:rsidRPr="00CC4F0F">
        <w:t xml:space="preserve"> or </w:t>
      </w:r>
      <w:hyperlink r:id="rId103" w:tgtFrame="_top" w:history="1">
        <w:r w:rsidRPr="00CC4F0F">
          <w:rPr>
            <w:rStyle w:val="Hyperlink"/>
            <w:color w:val="auto"/>
          </w:rPr>
          <w:t>collateral</w:t>
        </w:r>
      </w:hyperlink>
      <w:r w:rsidRPr="00CC4F0F">
        <w:t>.</w:t>
      </w:r>
    </w:p>
    <w:p w:rsidR="00EB5280" w:rsidRPr="00CC4F0F" w:rsidRDefault="00EB5280" w:rsidP="00EB5280">
      <w:pPr>
        <w:spacing w:after="240" w:line="360" w:lineRule="auto"/>
        <w:jc w:val="both"/>
        <w:rPr>
          <w:b/>
          <w:bCs/>
          <w:sz w:val="28"/>
          <w:szCs w:val="28"/>
        </w:rPr>
      </w:pPr>
      <w:r w:rsidRPr="00CC4F0F">
        <w:rPr>
          <w:b/>
          <w:bCs/>
          <w:sz w:val="28"/>
          <w:szCs w:val="28"/>
        </w:rPr>
        <w:t>MARKET RISK MONITORING AND CONTROL</w:t>
      </w:r>
    </w:p>
    <w:p w:rsidR="00EB5280" w:rsidRPr="00CC4F0F" w:rsidRDefault="00EB5280" w:rsidP="00EB5280">
      <w:pPr>
        <w:spacing w:after="240" w:line="360" w:lineRule="auto"/>
        <w:jc w:val="both"/>
      </w:pPr>
      <w:r>
        <w:tab/>
      </w:r>
      <w:r w:rsidRPr="00CC4F0F">
        <w:t xml:space="preserve">The bank has a </w:t>
      </w:r>
      <w:proofErr w:type="spellStart"/>
      <w:r w:rsidRPr="00CC4F0F">
        <w:t>well established</w:t>
      </w:r>
      <w:proofErr w:type="spellEnd"/>
      <w:r w:rsidRPr="00CC4F0F">
        <w:t xml:space="preserve"> market risk monitoring process to evaluate the performance of its market risk strategies/policies and procedures in achieving overall goals. The bank has an information system that is accurate, informative and timely to ensure dissemination of information for the purpose of monitoring. The bank compares current exposures to policy limits. Further past forecast or risk estimates are </w:t>
      </w:r>
      <w:r w:rsidRPr="00CC4F0F">
        <w:lastRenderedPageBreak/>
        <w:t xml:space="preserve">compared with actual results to identify any shortcomings in market risk measurement techniques. </w:t>
      </w:r>
    </w:p>
    <w:p w:rsidR="00EB5280" w:rsidRPr="00CC4F0F" w:rsidRDefault="00EB5280" w:rsidP="00EB5280">
      <w:pPr>
        <w:spacing w:after="240" w:line="360" w:lineRule="auto"/>
        <w:jc w:val="both"/>
      </w:pPr>
      <w:r>
        <w:tab/>
      </w:r>
      <w:r w:rsidRPr="00CC4F0F">
        <w:t>The bank maintains an effective system of controls for market risk including the enforcement of official lines of authority and appropriate segregation of duties. Key elements of internal control process include internal audit and review and an effective risk limit structure.</w:t>
      </w:r>
    </w:p>
    <w:p w:rsidR="00EB5280" w:rsidRPr="00CC4F0F" w:rsidRDefault="00EB5280" w:rsidP="00EB5280">
      <w:pPr>
        <w:spacing w:after="120" w:line="360" w:lineRule="auto"/>
        <w:jc w:val="both"/>
        <w:rPr>
          <w:b/>
          <w:sz w:val="28"/>
          <w:szCs w:val="28"/>
        </w:rPr>
      </w:pPr>
      <w:r w:rsidRPr="00CC4F0F">
        <w:rPr>
          <w:b/>
          <w:sz w:val="28"/>
          <w:szCs w:val="28"/>
        </w:rPr>
        <w:t>MARKET RISK REVIEW AND REPORTING</w:t>
      </w:r>
    </w:p>
    <w:p w:rsidR="00EB5280" w:rsidRPr="00CC4F0F" w:rsidRDefault="00EB5280" w:rsidP="00EB5280">
      <w:pPr>
        <w:spacing w:after="120" w:line="360" w:lineRule="auto"/>
        <w:jc w:val="both"/>
      </w:pPr>
      <w:r>
        <w:tab/>
      </w:r>
      <w:r w:rsidRPr="00CC4F0F">
        <w:t xml:space="preserve">The bank reviews and validates each step of market risk measurement process. This review function is performed by a number of units in the organization including internal audit/control department or ALCO support staff. </w:t>
      </w:r>
    </w:p>
    <w:p w:rsidR="00EB5280" w:rsidRPr="00CC4F0F" w:rsidRDefault="00EB5280" w:rsidP="00EB5280">
      <w:pPr>
        <w:spacing w:after="120" w:line="360" w:lineRule="auto"/>
        <w:jc w:val="both"/>
      </w:pPr>
      <w:r w:rsidRPr="00CC4F0F">
        <w:t>The audit or review takes into account</w:t>
      </w:r>
    </w:p>
    <w:p w:rsidR="00EB5280" w:rsidRPr="00CC4F0F" w:rsidRDefault="00EB5280" w:rsidP="00EB5280">
      <w:pPr>
        <w:numPr>
          <w:ilvl w:val="0"/>
          <w:numId w:val="73"/>
        </w:numPr>
        <w:spacing w:before="240" w:after="120" w:line="360" w:lineRule="auto"/>
        <w:jc w:val="both"/>
      </w:pPr>
      <w:r w:rsidRPr="00CC4F0F">
        <w:t>The appropriateness of bank’s market risk measurement system given the nature,</w:t>
      </w:r>
      <w:r>
        <w:t xml:space="preserve"> </w:t>
      </w:r>
      <w:r w:rsidRPr="00CC4F0F">
        <w:t>scope and complexity of bank’s activities</w:t>
      </w:r>
    </w:p>
    <w:p w:rsidR="00EB5280" w:rsidRPr="00CC4F0F" w:rsidRDefault="00EB5280" w:rsidP="00EB5280">
      <w:pPr>
        <w:numPr>
          <w:ilvl w:val="0"/>
          <w:numId w:val="73"/>
        </w:numPr>
        <w:spacing w:before="240" w:after="240" w:line="360" w:lineRule="auto"/>
        <w:jc w:val="both"/>
      </w:pPr>
      <w:r w:rsidRPr="00CC4F0F">
        <w:t>The accuracy or integrity of data being used in market risk models.</w:t>
      </w:r>
    </w:p>
    <w:p w:rsidR="00EB5280" w:rsidRPr="00CC4F0F" w:rsidRDefault="00EB5280" w:rsidP="00EB5280">
      <w:pPr>
        <w:numPr>
          <w:ilvl w:val="0"/>
          <w:numId w:val="73"/>
        </w:numPr>
        <w:spacing w:before="240" w:after="240" w:line="360" w:lineRule="auto"/>
        <w:jc w:val="both"/>
      </w:pPr>
      <w:r w:rsidRPr="00CC4F0F">
        <w:t>The reasonableness of scenarios and assumptions</w:t>
      </w:r>
    </w:p>
    <w:p w:rsidR="00EB5280" w:rsidRPr="00CC4F0F" w:rsidRDefault="00EB5280" w:rsidP="00EB5280">
      <w:pPr>
        <w:numPr>
          <w:ilvl w:val="0"/>
          <w:numId w:val="73"/>
        </w:numPr>
        <w:spacing w:before="240" w:after="240" w:line="360" w:lineRule="auto"/>
        <w:jc w:val="both"/>
      </w:pPr>
      <w:r w:rsidRPr="00CC4F0F">
        <w:t>The validity of market risk measurement calculations.</w:t>
      </w:r>
    </w:p>
    <w:p w:rsidR="00EB5280" w:rsidRPr="00CC4F0F" w:rsidRDefault="00EB5280" w:rsidP="00EB5280">
      <w:pPr>
        <w:spacing w:before="240" w:after="240" w:line="360" w:lineRule="auto"/>
        <w:jc w:val="both"/>
      </w:pPr>
      <w:r>
        <w:tab/>
      </w:r>
      <w:r w:rsidRPr="00CC4F0F">
        <w:t>Reporting of market risk measures are done regularly. The board on regular basis reviews these reports.</w:t>
      </w:r>
    </w:p>
    <w:p w:rsidR="00EB5280" w:rsidRPr="00CC4F0F" w:rsidRDefault="00EB5280" w:rsidP="00EB5280">
      <w:pPr>
        <w:spacing w:before="240" w:after="240" w:line="360" w:lineRule="auto"/>
        <w:jc w:val="both"/>
      </w:pPr>
      <w:r w:rsidRPr="00CC4F0F">
        <w:t>The following reports are prepared by the bank:</w:t>
      </w:r>
    </w:p>
    <w:p w:rsidR="00EB5280" w:rsidRPr="00CC4F0F" w:rsidRDefault="00EB5280" w:rsidP="00EB5280">
      <w:pPr>
        <w:numPr>
          <w:ilvl w:val="0"/>
          <w:numId w:val="59"/>
        </w:numPr>
        <w:spacing w:before="240" w:after="240" w:line="360" w:lineRule="auto"/>
        <w:jc w:val="both"/>
      </w:pPr>
      <w:r w:rsidRPr="00CC4F0F">
        <w:t>Summaries of bank’s aggregate market risk exposure</w:t>
      </w:r>
    </w:p>
    <w:p w:rsidR="00EB5280" w:rsidRPr="00CC4F0F" w:rsidRDefault="00EB5280" w:rsidP="00EB5280">
      <w:pPr>
        <w:numPr>
          <w:ilvl w:val="0"/>
          <w:numId w:val="59"/>
        </w:numPr>
        <w:spacing w:before="240" w:after="240" w:line="360" w:lineRule="auto"/>
        <w:jc w:val="both"/>
      </w:pPr>
      <w:r w:rsidRPr="00CC4F0F">
        <w:t>Reports demonstrating bank’s compliance with policies and limits</w:t>
      </w:r>
    </w:p>
    <w:p w:rsidR="00EB5280" w:rsidRDefault="00EB5280" w:rsidP="00EB5280">
      <w:pPr>
        <w:numPr>
          <w:ilvl w:val="0"/>
          <w:numId w:val="59"/>
        </w:numPr>
        <w:spacing w:before="240" w:after="240" w:line="360" w:lineRule="auto"/>
        <w:jc w:val="both"/>
      </w:pPr>
      <w:r w:rsidRPr="00CC4F0F">
        <w:t>Summaries of finding of risk reviews of market risk policies, procedures and the</w:t>
      </w:r>
      <w:r>
        <w:t xml:space="preserve"> </w:t>
      </w:r>
      <w:r w:rsidRPr="00CC4F0F">
        <w:t>adequacy of risk measurement system including any findings of internal/external</w:t>
      </w:r>
      <w:r>
        <w:t xml:space="preserve"> </w:t>
      </w:r>
      <w:r w:rsidRPr="00CC4F0F">
        <w:t>auditors or consultants</w:t>
      </w:r>
      <w:r>
        <w:t>.</w:t>
      </w:r>
    </w:p>
    <w:p w:rsidR="00EB5280" w:rsidRPr="00CC4F0F" w:rsidRDefault="00EB5280" w:rsidP="00EB5280">
      <w:pPr>
        <w:spacing w:before="240" w:after="240" w:line="360" w:lineRule="auto"/>
        <w:jc w:val="both"/>
        <w:rPr>
          <w:b/>
          <w:iCs/>
          <w:sz w:val="28"/>
          <w:szCs w:val="28"/>
        </w:rPr>
      </w:pPr>
      <w:r w:rsidRPr="00CC4F0F">
        <w:rPr>
          <w:b/>
          <w:iCs/>
          <w:sz w:val="28"/>
          <w:szCs w:val="28"/>
        </w:rPr>
        <w:lastRenderedPageBreak/>
        <w:t>III. LIQUIDITY RISK</w:t>
      </w:r>
    </w:p>
    <w:p w:rsidR="00EB5280" w:rsidRPr="00CC4F0F" w:rsidRDefault="00EB5280" w:rsidP="00EB5280">
      <w:pPr>
        <w:spacing w:before="240" w:after="240" w:line="360" w:lineRule="auto"/>
        <w:jc w:val="both"/>
      </w:pPr>
      <w:r>
        <w:rPr>
          <w:iCs/>
        </w:rPr>
        <w:tab/>
      </w:r>
      <w:r w:rsidRPr="00CC4F0F">
        <w:rPr>
          <w:iCs/>
        </w:rPr>
        <w:t>Liquidity risk is the potential for loss to an institution arising from either its</w:t>
      </w:r>
      <w:r w:rsidRPr="00CC4F0F">
        <w:t xml:space="preserve"> </w:t>
      </w:r>
      <w:r w:rsidRPr="00CC4F0F">
        <w:rPr>
          <w:iCs/>
        </w:rPr>
        <w:t>inability to meet its obligations or to fund increases in assets as they fall due without incurring unacceptable cost or losses.</w:t>
      </w:r>
    </w:p>
    <w:p w:rsidR="00EB5280" w:rsidRDefault="00EB5280" w:rsidP="00EB5280">
      <w:pPr>
        <w:spacing w:before="240" w:after="240" w:line="360" w:lineRule="auto"/>
        <w:jc w:val="both"/>
      </w:pPr>
      <w:r>
        <w:tab/>
      </w:r>
      <w:r w:rsidRPr="00CC4F0F">
        <w:t>Liquidity risk is considered a major risk for banks. It arises when the cushion provided by the liquid assets are not sufficient enough to meet its obligation. In such a situation banks often meet their liquidity requirements from market. However conditions of funding through market depend upon liquidity in the market and borrowing institution’s liquidity. Accordingly an institution short of liquidity may have to undertake transaction at heavy cost resulting in a loss of earning or in worst case scenario the liquidity risk could result in bankruptcy of the institution if it is unable to undertake transaction even at current market prices.</w:t>
      </w:r>
    </w:p>
    <w:p w:rsidR="00EB5280" w:rsidRPr="00CC4F0F" w:rsidRDefault="00EB5280" w:rsidP="00EB5280">
      <w:pPr>
        <w:spacing w:before="240" w:after="240" w:line="360" w:lineRule="auto"/>
        <w:jc w:val="both"/>
        <w:rPr>
          <w:b/>
          <w:bCs/>
          <w:sz w:val="28"/>
          <w:szCs w:val="28"/>
        </w:rPr>
      </w:pPr>
      <w:r w:rsidRPr="00CC4F0F">
        <w:rPr>
          <w:b/>
          <w:bCs/>
          <w:sz w:val="28"/>
          <w:szCs w:val="28"/>
        </w:rPr>
        <w:t>EARLY WARNING INDICATORS OF LIQUIDITY RISK</w:t>
      </w:r>
    </w:p>
    <w:p w:rsidR="00EB5280" w:rsidRPr="00CC4F0F" w:rsidRDefault="00EB5280" w:rsidP="00EB5280">
      <w:pPr>
        <w:spacing w:before="240" w:after="240" w:line="360" w:lineRule="auto"/>
        <w:jc w:val="both"/>
      </w:pPr>
      <w:r>
        <w:tab/>
      </w:r>
      <w:r w:rsidRPr="00CC4F0F">
        <w:t xml:space="preserve">The following are some of the early warning indicators that lead to liquidity problem for the bank.  </w:t>
      </w:r>
    </w:p>
    <w:p w:rsidR="00EB5280" w:rsidRPr="00CC4F0F" w:rsidRDefault="00EB5280" w:rsidP="00EB5280">
      <w:pPr>
        <w:numPr>
          <w:ilvl w:val="0"/>
          <w:numId w:val="60"/>
        </w:numPr>
        <w:spacing w:before="240" w:after="240" w:line="360" w:lineRule="auto"/>
        <w:jc w:val="both"/>
      </w:pPr>
      <w:r w:rsidRPr="00CC4F0F">
        <w:t>A negative trend or significantly increased risk in any area or product line.</w:t>
      </w:r>
    </w:p>
    <w:p w:rsidR="00EB5280" w:rsidRPr="00CC4F0F" w:rsidRDefault="00EB5280" w:rsidP="00EB5280">
      <w:pPr>
        <w:numPr>
          <w:ilvl w:val="0"/>
          <w:numId w:val="60"/>
        </w:numPr>
        <w:spacing w:before="240" w:after="240" w:line="360" w:lineRule="auto"/>
        <w:jc w:val="both"/>
      </w:pPr>
      <w:r w:rsidRPr="00CC4F0F">
        <w:t>Concentrations in either assets or liabilities.</w:t>
      </w:r>
    </w:p>
    <w:p w:rsidR="00EB5280" w:rsidRPr="00CC4F0F" w:rsidRDefault="00EB5280" w:rsidP="00EB5280">
      <w:pPr>
        <w:numPr>
          <w:ilvl w:val="0"/>
          <w:numId w:val="60"/>
        </w:numPr>
        <w:spacing w:before="240" w:after="240" w:line="360" w:lineRule="auto"/>
        <w:jc w:val="both"/>
      </w:pPr>
      <w:r w:rsidRPr="00CC4F0F">
        <w:t>Deterioration in quality of credit portfolio.</w:t>
      </w:r>
    </w:p>
    <w:p w:rsidR="00EB5280" w:rsidRPr="00CC4F0F" w:rsidRDefault="00EB5280" w:rsidP="00EB5280">
      <w:pPr>
        <w:numPr>
          <w:ilvl w:val="0"/>
          <w:numId w:val="60"/>
        </w:numPr>
        <w:spacing w:before="240" w:after="240" w:line="360" w:lineRule="auto"/>
        <w:jc w:val="both"/>
      </w:pPr>
      <w:r w:rsidRPr="00CC4F0F">
        <w:t>A decline in earnings performance or projections.</w:t>
      </w:r>
    </w:p>
    <w:p w:rsidR="00EB5280" w:rsidRPr="00CC4F0F" w:rsidRDefault="00EB5280" w:rsidP="00EB5280">
      <w:pPr>
        <w:numPr>
          <w:ilvl w:val="0"/>
          <w:numId w:val="60"/>
        </w:numPr>
        <w:spacing w:before="240" w:after="240" w:line="360" w:lineRule="auto"/>
        <w:jc w:val="both"/>
      </w:pPr>
      <w:r w:rsidRPr="00CC4F0F">
        <w:t>Rapid asset growth funded by volatile large deposit.</w:t>
      </w:r>
    </w:p>
    <w:p w:rsidR="00EB5280" w:rsidRPr="00CC4F0F" w:rsidRDefault="00EB5280" w:rsidP="00EB5280">
      <w:pPr>
        <w:numPr>
          <w:ilvl w:val="0"/>
          <w:numId w:val="60"/>
        </w:numPr>
        <w:spacing w:before="240" w:after="240" w:line="360" w:lineRule="auto"/>
        <w:jc w:val="both"/>
      </w:pPr>
      <w:r w:rsidRPr="00CC4F0F">
        <w:t>A large size of off-balance sheet exposure.</w:t>
      </w:r>
    </w:p>
    <w:p w:rsidR="00EB5280" w:rsidRPr="00CC4F0F" w:rsidRDefault="00EB5280" w:rsidP="00EB5280">
      <w:pPr>
        <w:numPr>
          <w:ilvl w:val="0"/>
          <w:numId w:val="60"/>
        </w:numPr>
        <w:spacing w:before="240" w:after="240" w:line="360" w:lineRule="auto"/>
        <w:jc w:val="both"/>
      </w:pPr>
      <w:r w:rsidRPr="00CC4F0F">
        <w:t>Deteriorating third party evaluation about the bank</w:t>
      </w:r>
    </w:p>
    <w:p w:rsidR="00EB5280" w:rsidRPr="00CC4F0F" w:rsidRDefault="00EB5280" w:rsidP="00EB5280">
      <w:pPr>
        <w:spacing w:before="240" w:after="240" w:line="360" w:lineRule="auto"/>
        <w:jc w:val="both"/>
      </w:pPr>
      <w:r>
        <w:tab/>
      </w:r>
      <w:r w:rsidRPr="00CC4F0F">
        <w:t>The management watches carefully all the above indicators and exercise further scrutiny/analysis wherever it deems appropriate.</w:t>
      </w:r>
    </w:p>
    <w:p w:rsidR="00EB5280" w:rsidRPr="00CC4F0F" w:rsidRDefault="00EB5280" w:rsidP="00EB5280">
      <w:pPr>
        <w:spacing w:before="240" w:after="240" w:line="360" w:lineRule="auto"/>
        <w:jc w:val="both"/>
        <w:rPr>
          <w:b/>
          <w:sz w:val="28"/>
          <w:szCs w:val="28"/>
        </w:rPr>
      </w:pPr>
      <w:r w:rsidRPr="00CC4F0F">
        <w:rPr>
          <w:b/>
          <w:sz w:val="28"/>
          <w:szCs w:val="28"/>
        </w:rPr>
        <w:lastRenderedPageBreak/>
        <w:t>COMPONENTS OF LIQUIDITY RISK MANAGEMENT</w:t>
      </w:r>
    </w:p>
    <w:p w:rsidR="00EB5280" w:rsidRPr="00CC4F0F" w:rsidRDefault="00EB5280" w:rsidP="00EB5280">
      <w:pPr>
        <w:numPr>
          <w:ilvl w:val="0"/>
          <w:numId w:val="34"/>
        </w:numPr>
        <w:spacing w:before="240" w:after="240" w:line="360" w:lineRule="auto"/>
        <w:jc w:val="both"/>
      </w:pPr>
      <w:r w:rsidRPr="00CC4F0F">
        <w:t>Board and senior management oversight</w:t>
      </w:r>
    </w:p>
    <w:p w:rsidR="00EB5280" w:rsidRPr="00CC4F0F" w:rsidRDefault="00EB5280" w:rsidP="00EB5280">
      <w:pPr>
        <w:numPr>
          <w:ilvl w:val="0"/>
          <w:numId w:val="34"/>
        </w:numPr>
        <w:spacing w:before="240" w:after="240" w:line="360" w:lineRule="auto"/>
        <w:jc w:val="both"/>
      </w:pPr>
      <w:proofErr w:type="spellStart"/>
      <w:r w:rsidRPr="00CC4F0F">
        <w:t>Organisational</w:t>
      </w:r>
      <w:proofErr w:type="spellEnd"/>
      <w:r w:rsidRPr="00CC4F0F">
        <w:t xml:space="preserve"> structure</w:t>
      </w:r>
    </w:p>
    <w:p w:rsidR="00EB5280" w:rsidRPr="00CC4F0F" w:rsidRDefault="00EB5280" w:rsidP="00EB5280">
      <w:pPr>
        <w:numPr>
          <w:ilvl w:val="0"/>
          <w:numId w:val="34"/>
        </w:numPr>
        <w:spacing w:before="240" w:after="240" w:line="360" w:lineRule="auto"/>
        <w:jc w:val="both"/>
      </w:pPr>
      <w:r w:rsidRPr="00CC4F0F">
        <w:t>Systems and procedures</w:t>
      </w:r>
    </w:p>
    <w:p w:rsidR="00EB5280" w:rsidRPr="00CC4F0F" w:rsidRDefault="00EB5280" w:rsidP="00EB5280">
      <w:pPr>
        <w:spacing w:before="240" w:after="240" w:line="360" w:lineRule="auto"/>
        <w:jc w:val="both"/>
        <w:rPr>
          <w:b/>
          <w:bCs/>
        </w:rPr>
      </w:pPr>
      <w:r w:rsidRPr="00CC4F0F">
        <w:rPr>
          <w:b/>
          <w:bCs/>
        </w:rPr>
        <w:t>Board and Senior Management Oversight</w:t>
      </w:r>
    </w:p>
    <w:p w:rsidR="00EB5280" w:rsidRPr="00CC4F0F" w:rsidRDefault="00EB5280" w:rsidP="00EB5280">
      <w:pPr>
        <w:spacing w:before="240" w:after="240" w:line="360" w:lineRule="auto"/>
        <w:jc w:val="both"/>
      </w:pPr>
      <w:r>
        <w:tab/>
      </w:r>
      <w:r w:rsidRPr="00CC4F0F">
        <w:t xml:space="preserve">The board of directors have a sound knowledge about the </w:t>
      </w:r>
      <w:proofErr w:type="spellStart"/>
      <w:r w:rsidRPr="00CC4F0F">
        <w:t>the</w:t>
      </w:r>
      <w:proofErr w:type="spellEnd"/>
      <w:r w:rsidRPr="00CC4F0F">
        <w:t xml:space="preserve"> liquidity risk profile of the bank and the tools used to manage liquidity risk. The board ensures that the bank has necessary liquidity risk management framework and bank is capable of confronting uneven liquidity scenarios. The board of the bank is responsible</w:t>
      </w:r>
    </w:p>
    <w:p w:rsidR="00EB5280" w:rsidRPr="00CC4F0F" w:rsidRDefault="00EB5280" w:rsidP="00EB5280">
      <w:pPr>
        <w:numPr>
          <w:ilvl w:val="0"/>
          <w:numId w:val="61"/>
        </w:numPr>
        <w:spacing w:before="240" w:after="240" w:line="360" w:lineRule="auto"/>
        <w:jc w:val="both"/>
      </w:pPr>
      <w:r w:rsidRPr="00CC4F0F">
        <w:t>To position bank’s strategic direction and tolerance level for liquidity risk.</w:t>
      </w:r>
    </w:p>
    <w:p w:rsidR="00EB5280" w:rsidRPr="00CC4F0F" w:rsidRDefault="00EB5280" w:rsidP="00EB5280">
      <w:pPr>
        <w:numPr>
          <w:ilvl w:val="0"/>
          <w:numId w:val="61"/>
        </w:numPr>
        <w:spacing w:before="240" w:after="240" w:line="360" w:lineRule="auto"/>
        <w:jc w:val="both"/>
      </w:pPr>
      <w:r w:rsidRPr="00CC4F0F">
        <w:t>To appoint senior managers who have ability to manage liquidity risk and delegate them the required authority to accomplish the job.</w:t>
      </w:r>
    </w:p>
    <w:p w:rsidR="00EB5280" w:rsidRPr="00CC4F0F" w:rsidRDefault="00EB5280" w:rsidP="00EB5280">
      <w:pPr>
        <w:numPr>
          <w:ilvl w:val="0"/>
          <w:numId w:val="61"/>
        </w:numPr>
        <w:spacing w:before="240" w:after="240" w:line="360" w:lineRule="auto"/>
        <w:jc w:val="both"/>
      </w:pPr>
      <w:r w:rsidRPr="00CC4F0F">
        <w:t>To continuously monitor the bank's performance and overall liquidity risk profile.</w:t>
      </w:r>
    </w:p>
    <w:p w:rsidR="00EB5280" w:rsidRPr="00CC4F0F" w:rsidRDefault="00EB5280" w:rsidP="00EB5280">
      <w:pPr>
        <w:numPr>
          <w:ilvl w:val="0"/>
          <w:numId w:val="61"/>
        </w:numPr>
        <w:spacing w:before="240" w:after="240" w:line="360" w:lineRule="auto"/>
        <w:jc w:val="both"/>
      </w:pPr>
      <w:r w:rsidRPr="00CC4F0F">
        <w:t>To ensure that liquidity risk is identified, measured, monitored, and</w:t>
      </w:r>
      <w:r>
        <w:t xml:space="preserve"> </w:t>
      </w:r>
      <w:r w:rsidRPr="00CC4F0F">
        <w:t>controlled.</w:t>
      </w:r>
    </w:p>
    <w:p w:rsidR="00EB5280" w:rsidRPr="00CC4F0F" w:rsidRDefault="00EB5280" w:rsidP="00EB5280">
      <w:pPr>
        <w:spacing w:before="240" w:after="240" w:line="360" w:lineRule="auto"/>
        <w:jc w:val="both"/>
      </w:pPr>
      <w:r>
        <w:tab/>
      </w:r>
      <w:r w:rsidRPr="00CC4F0F">
        <w:t>Senior management of the bank is responsible for the implementation of sound policies and procedures keeping in view the strategic direction and risk appetite specified by board. To effectively oversee the daily and long-term management of liquidity risk senior managers:</w:t>
      </w:r>
    </w:p>
    <w:p w:rsidR="00EB5280" w:rsidRPr="00CC4F0F" w:rsidRDefault="00EB5280" w:rsidP="00EB5280">
      <w:pPr>
        <w:numPr>
          <w:ilvl w:val="0"/>
          <w:numId w:val="62"/>
        </w:numPr>
        <w:spacing w:before="240" w:after="240" w:line="360" w:lineRule="auto"/>
        <w:jc w:val="both"/>
      </w:pPr>
      <w:r w:rsidRPr="00CC4F0F">
        <w:t>Develop and implement procedures and practices that translate the board's goals,</w:t>
      </w:r>
      <w:r>
        <w:t xml:space="preserve"> </w:t>
      </w:r>
      <w:r w:rsidRPr="00CC4F0F">
        <w:t>objectives, and risk tolerances into operating standards that are well understood by</w:t>
      </w:r>
      <w:r>
        <w:t xml:space="preserve"> </w:t>
      </w:r>
      <w:r w:rsidRPr="00CC4F0F">
        <w:t>bank personnel and consistent with the board's intent.</w:t>
      </w:r>
    </w:p>
    <w:p w:rsidR="00EB5280" w:rsidRPr="00CC4F0F" w:rsidRDefault="00EB5280" w:rsidP="00EB5280">
      <w:pPr>
        <w:numPr>
          <w:ilvl w:val="0"/>
          <w:numId w:val="62"/>
        </w:numPr>
        <w:spacing w:before="240" w:after="240" w:line="360" w:lineRule="auto"/>
        <w:jc w:val="both"/>
      </w:pPr>
      <w:r w:rsidRPr="00CC4F0F">
        <w:t>Adhere to the lines of authority and responsibility that the board has established for</w:t>
      </w:r>
      <w:r>
        <w:t xml:space="preserve"> </w:t>
      </w:r>
      <w:r w:rsidRPr="00CC4F0F">
        <w:t xml:space="preserve">managing liquidity risk. </w:t>
      </w:r>
    </w:p>
    <w:p w:rsidR="00EB5280" w:rsidRDefault="00EB5280" w:rsidP="00EB5280">
      <w:pPr>
        <w:numPr>
          <w:ilvl w:val="0"/>
          <w:numId w:val="62"/>
        </w:numPr>
        <w:spacing w:before="240" w:after="240" w:line="360" w:lineRule="auto"/>
        <w:jc w:val="both"/>
      </w:pPr>
      <w:r w:rsidRPr="00CC4F0F">
        <w:lastRenderedPageBreak/>
        <w:t>Oversee the implementation and maintenance of management information and other</w:t>
      </w:r>
      <w:r>
        <w:t xml:space="preserve"> </w:t>
      </w:r>
      <w:r w:rsidRPr="00CC4F0F">
        <w:t>systems that identify, measure, monitor, and control the bank's liquidity risk.</w:t>
      </w:r>
    </w:p>
    <w:p w:rsidR="00EB5280" w:rsidRPr="00CC4F0F" w:rsidRDefault="00EB5280" w:rsidP="00EB5280">
      <w:pPr>
        <w:numPr>
          <w:ilvl w:val="0"/>
          <w:numId w:val="62"/>
        </w:numPr>
        <w:spacing w:before="240" w:after="240" w:line="360" w:lineRule="auto"/>
        <w:jc w:val="both"/>
      </w:pPr>
      <w:r w:rsidRPr="00CC4F0F">
        <w:t>Establish effective internal controls over the liquidity risk management process.</w:t>
      </w:r>
    </w:p>
    <w:p w:rsidR="00EB5280" w:rsidRPr="00CC4F0F" w:rsidRDefault="00EB5280" w:rsidP="00EB5280">
      <w:pPr>
        <w:spacing w:before="240" w:after="240" w:line="360" w:lineRule="auto"/>
        <w:jc w:val="both"/>
      </w:pPr>
      <w:r>
        <w:tab/>
      </w:r>
      <w:r w:rsidRPr="00CC4F0F">
        <w:t>The liquidity risk strategy defined by board enunciates specific policies on particular aspects of liquidity risk management, such as:</w:t>
      </w:r>
    </w:p>
    <w:p w:rsidR="00EB5280" w:rsidRPr="00CC4F0F" w:rsidRDefault="00EB5280" w:rsidP="00EB5280">
      <w:pPr>
        <w:spacing w:before="240" w:after="240" w:line="360" w:lineRule="auto"/>
        <w:jc w:val="both"/>
      </w:pPr>
      <w:r w:rsidRPr="00CC4F0F">
        <w:rPr>
          <w:b/>
        </w:rPr>
        <w:t>a.</w:t>
      </w:r>
      <w:r w:rsidRPr="00CC4F0F">
        <w:t xml:space="preserve"> </w:t>
      </w:r>
      <w:r w:rsidRPr="00CC4F0F">
        <w:rPr>
          <w:b/>
          <w:bCs/>
        </w:rPr>
        <w:t>Composition of Assets and Liabilities</w:t>
      </w:r>
      <w:r w:rsidRPr="00CC4F0F">
        <w:rPr>
          <w:b/>
        </w:rPr>
        <w:t>:</w:t>
      </w:r>
      <w:r w:rsidRPr="00CC4F0F">
        <w:t xml:space="preserve"> The strategy outlines the mix of assets and liabilities to maintain liquidity. Liquidity risk management and asset/liability management are integrated to avoid steep costs associated with having to rapidly reconfigure the asset liability profile from maximum profitability to increased liquidity. </w:t>
      </w:r>
    </w:p>
    <w:p w:rsidR="00EB5280" w:rsidRPr="00CC4F0F" w:rsidRDefault="00EB5280" w:rsidP="00EB5280">
      <w:pPr>
        <w:spacing w:before="240" w:after="240" w:line="360" w:lineRule="auto"/>
        <w:jc w:val="both"/>
      </w:pPr>
      <w:r w:rsidRPr="00CC4F0F">
        <w:rPr>
          <w:b/>
        </w:rPr>
        <w:t>b.</w:t>
      </w:r>
      <w:r w:rsidRPr="00CC4F0F">
        <w:t xml:space="preserve"> </w:t>
      </w:r>
      <w:r w:rsidRPr="00CC4F0F">
        <w:rPr>
          <w:b/>
          <w:bCs/>
        </w:rPr>
        <w:t>Diversification and Stability of Liabilities</w:t>
      </w:r>
      <w:r w:rsidRPr="00CC4F0F">
        <w:rPr>
          <w:b/>
        </w:rPr>
        <w:t>:</w:t>
      </w:r>
      <w:r w:rsidRPr="00CC4F0F">
        <w:t xml:space="preserve"> A funding concentration exists when a single decision or a single factor has the potential to result in a significant and sudden withdrawal of funds. Since such a situation could lead to an increased risk, the Board of Directors and senior management specifies guidance relating to funding sources and ensure that the bank has a diversified sources of funding day-to-day liquidity</w:t>
      </w:r>
      <w:r>
        <w:t xml:space="preserve"> </w:t>
      </w:r>
      <w:r w:rsidRPr="00CC4F0F">
        <w:t xml:space="preserve">requirements. </w:t>
      </w:r>
    </w:p>
    <w:p w:rsidR="00EB5280" w:rsidRPr="00CC4F0F" w:rsidRDefault="00EB5280" w:rsidP="00EB5280">
      <w:pPr>
        <w:spacing w:before="240" w:after="240" w:line="360" w:lineRule="auto"/>
        <w:jc w:val="both"/>
      </w:pPr>
      <w:r w:rsidRPr="00CC4F0F">
        <w:t>To comprehensively analyze the stability of liabilities/funding sources the bank</w:t>
      </w:r>
      <w:r>
        <w:t xml:space="preserve"> </w:t>
      </w:r>
      <w:r w:rsidRPr="00CC4F0F">
        <w:t>identifies:</w:t>
      </w:r>
    </w:p>
    <w:p w:rsidR="00EB5280" w:rsidRPr="00CC4F0F" w:rsidRDefault="00EB5280" w:rsidP="00EB5280">
      <w:pPr>
        <w:numPr>
          <w:ilvl w:val="0"/>
          <w:numId w:val="35"/>
        </w:numPr>
        <w:spacing w:before="240" w:after="240" w:line="360" w:lineRule="auto"/>
        <w:jc w:val="both"/>
      </w:pPr>
      <w:r w:rsidRPr="00CC4F0F">
        <w:t>Liabilities that would stay with the bank under any circumstances;</w:t>
      </w:r>
    </w:p>
    <w:p w:rsidR="00EB5280" w:rsidRPr="00CC4F0F" w:rsidRDefault="00EB5280" w:rsidP="00EB5280">
      <w:pPr>
        <w:numPr>
          <w:ilvl w:val="0"/>
          <w:numId w:val="35"/>
        </w:numPr>
        <w:spacing w:before="240" w:after="240" w:line="360" w:lineRule="auto"/>
        <w:jc w:val="both"/>
      </w:pPr>
      <w:r w:rsidRPr="00CC4F0F">
        <w:t>Liabilities that run-off gradually if problems arise; and</w:t>
      </w:r>
    </w:p>
    <w:p w:rsidR="00EB5280" w:rsidRPr="00CC4F0F" w:rsidRDefault="00EB5280" w:rsidP="00EB5280">
      <w:pPr>
        <w:numPr>
          <w:ilvl w:val="0"/>
          <w:numId w:val="35"/>
        </w:numPr>
        <w:spacing w:before="240" w:after="240" w:line="360" w:lineRule="auto"/>
        <w:jc w:val="both"/>
      </w:pPr>
      <w:r w:rsidRPr="00CC4F0F">
        <w:t>That run-off immediately at the first sign of problems.</w:t>
      </w:r>
    </w:p>
    <w:p w:rsidR="00EB5280" w:rsidRPr="00CC4F0F" w:rsidRDefault="00EB5280" w:rsidP="00EB5280">
      <w:pPr>
        <w:spacing w:before="240" w:after="240" w:line="360" w:lineRule="auto"/>
        <w:jc w:val="both"/>
      </w:pPr>
      <w:r>
        <w:tab/>
      </w:r>
      <w:r w:rsidRPr="00CC4F0F">
        <w:t xml:space="preserve">The liquidity strategy is documented in a liquidity policy, and communicated throughout the bank. The strategy is evaluated periodically to ensure that it remains valid. </w:t>
      </w:r>
    </w:p>
    <w:p w:rsidR="00EB5280" w:rsidRPr="00CC4F0F" w:rsidRDefault="00EB5280" w:rsidP="00EB5280">
      <w:pPr>
        <w:spacing w:before="240" w:after="240" w:line="360" w:lineRule="auto"/>
        <w:jc w:val="both"/>
      </w:pPr>
      <w:r>
        <w:lastRenderedPageBreak/>
        <w:tab/>
      </w:r>
      <w:r w:rsidRPr="00CC4F0F">
        <w:t>The bank also formulates liquidity policies, which are recommended by senior management/ALCO and approved by the Board of Directors (or head office). The key elements of the bank’s liquidity policy include:</w:t>
      </w:r>
    </w:p>
    <w:p w:rsidR="00EB5280" w:rsidRPr="00CC4F0F" w:rsidRDefault="00EB5280" w:rsidP="00EB5280">
      <w:pPr>
        <w:numPr>
          <w:ilvl w:val="0"/>
          <w:numId w:val="63"/>
        </w:numPr>
        <w:spacing w:before="240" w:after="240" w:line="360" w:lineRule="auto"/>
        <w:jc w:val="both"/>
      </w:pPr>
      <w:r w:rsidRPr="00CC4F0F">
        <w:t>General liquidity strategy (short- and long-term), specific goals and objectives in</w:t>
      </w:r>
      <w:r>
        <w:t xml:space="preserve"> </w:t>
      </w:r>
      <w:r w:rsidRPr="00CC4F0F">
        <w:t>relation to liquidity risk management, process for strategy formulation and the level</w:t>
      </w:r>
      <w:r>
        <w:t xml:space="preserve"> </w:t>
      </w:r>
      <w:r w:rsidRPr="00CC4F0F">
        <w:t>within the institution it is approved;</w:t>
      </w:r>
    </w:p>
    <w:p w:rsidR="00EB5280" w:rsidRPr="00CC4F0F" w:rsidRDefault="00EB5280" w:rsidP="00EB5280">
      <w:pPr>
        <w:numPr>
          <w:ilvl w:val="0"/>
          <w:numId w:val="63"/>
        </w:numPr>
        <w:spacing w:before="240" w:after="240" w:line="360" w:lineRule="auto"/>
        <w:jc w:val="both"/>
      </w:pPr>
      <w:r w:rsidRPr="00CC4F0F">
        <w:t>Roles and responsibilities of individuals performing liquidity risk management</w:t>
      </w:r>
      <w:r>
        <w:t xml:space="preserve"> </w:t>
      </w:r>
      <w:r w:rsidRPr="00CC4F0F">
        <w:t>functions, including structural balance sheet management, pricing, marketing,</w:t>
      </w:r>
      <w:r>
        <w:t xml:space="preserve"> </w:t>
      </w:r>
      <w:r w:rsidRPr="00CC4F0F">
        <w:t>contingency planning, management reporting, lines of authority and responsibility for</w:t>
      </w:r>
      <w:r>
        <w:t xml:space="preserve"> </w:t>
      </w:r>
      <w:r w:rsidRPr="00CC4F0F">
        <w:t>liquidity decisions;</w:t>
      </w:r>
    </w:p>
    <w:p w:rsidR="00EB5280" w:rsidRPr="00CC4F0F" w:rsidRDefault="00EB5280" w:rsidP="00EB5280">
      <w:pPr>
        <w:numPr>
          <w:ilvl w:val="0"/>
          <w:numId w:val="63"/>
        </w:numPr>
        <w:spacing w:before="240" w:after="240" w:line="360" w:lineRule="auto"/>
        <w:jc w:val="both"/>
      </w:pPr>
      <w:r w:rsidRPr="00CC4F0F">
        <w:t>Liquidity risk management structure for monitoring, reporting and reviewing liquidity;</w:t>
      </w:r>
    </w:p>
    <w:p w:rsidR="00EB5280" w:rsidRPr="00CC4F0F" w:rsidRDefault="00EB5280" w:rsidP="00EB5280">
      <w:pPr>
        <w:numPr>
          <w:ilvl w:val="0"/>
          <w:numId w:val="63"/>
        </w:numPr>
        <w:spacing w:before="240" w:after="240" w:line="360" w:lineRule="auto"/>
        <w:jc w:val="both"/>
      </w:pPr>
      <w:r w:rsidRPr="00CC4F0F">
        <w:t>Liquidity risk management tools for identifying, measuring, monitoring and</w:t>
      </w:r>
      <w:r>
        <w:t xml:space="preserve"> </w:t>
      </w:r>
      <w:r w:rsidRPr="00CC4F0F">
        <w:t>controlling liquidity risk (including the types of liquidity limits and ratios in place and rationale for establishing limits and ratios);</w:t>
      </w:r>
    </w:p>
    <w:p w:rsidR="00EB5280" w:rsidRPr="00CC4F0F" w:rsidRDefault="00EB5280" w:rsidP="00EB5280">
      <w:pPr>
        <w:numPr>
          <w:ilvl w:val="0"/>
          <w:numId w:val="63"/>
        </w:numPr>
        <w:spacing w:before="240" w:after="240" w:line="360" w:lineRule="auto"/>
        <w:jc w:val="both"/>
      </w:pPr>
      <w:r w:rsidRPr="00CC4F0F">
        <w:t>Contingency plan for handling liquidity crises.</w:t>
      </w:r>
    </w:p>
    <w:p w:rsidR="00EB5280" w:rsidRPr="00CC4F0F" w:rsidRDefault="00EB5280" w:rsidP="00EB5280">
      <w:pPr>
        <w:spacing w:before="240" w:after="240" w:line="360" w:lineRule="auto"/>
        <w:jc w:val="both"/>
      </w:pPr>
      <w:r>
        <w:tab/>
      </w:r>
      <w:r w:rsidRPr="00CC4F0F">
        <w:t>To be effective the liquidity policy is communicated down the line throughout the bank. The Board and senior management/ALCO reviews these policies at least annually and when there are any material changes in the bank’s current and prospective liquidity risk profile. Such changes may stem from internal circumstances (e.g. changes in business focus) or external circumstances (e.g. changes in economic conditions). Reviews provide the opportunity to fine tune the bank’s liquidity policies in light of the bank’s liquidity management experience and development of its business.</w:t>
      </w:r>
    </w:p>
    <w:p w:rsidR="00EB5280" w:rsidRPr="00CC4F0F" w:rsidRDefault="00EB5280" w:rsidP="00EB5280">
      <w:pPr>
        <w:spacing w:before="240" w:after="240" w:line="360" w:lineRule="auto"/>
        <w:jc w:val="both"/>
      </w:pPr>
      <w:r>
        <w:tab/>
      </w:r>
      <w:r w:rsidRPr="00CC4F0F">
        <w:t xml:space="preserve">The bank has established appropriate procedures and processes to implement their liquidity policies. The procedural manual explicitly narrates the necessary operational steps and processes to execute the relevant liquidity risk controls. The </w:t>
      </w:r>
      <w:r w:rsidRPr="00CC4F0F">
        <w:lastRenderedPageBreak/>
        <w:t>manual is periodically reviewed and updated to take into account new activities, changes in risk management approaches and systems.</w:t>
      </w:r>
    </w:p>
    <w:p w:rsidR="00EB5280" w:rsidRPr="00CC4F0F" w:rsidRDefault="00EB5280" w:rsidP="00EB5280">
      <w:pPr>
        <w:spacing w:before="240" w:after="240" w:line="360" w:lineRule="auto"/>
        <w:jc w:val="both"/>
        <w:rPr>
          <w:b/>
        </w:rPr>
      </w:pPr>
      <w:r w:rsidRPr="00CC4F0F">
        <w:rPr>
          <w:b/>
        </w:rPr>
        <w:t>Organizational structure</w:t>
      </w:r>
    </w:p>
    <w:p w:rsidR="00EB5280" w:rsidRPr="00CC4F0F" w:rsidRDefault="00EB5280" w:rsidP="00EB5280">
      <w:pPr>
        <w:spacing w:before="240" w:after="240" w:line="360" w:lineRule="auto"/>
        <w:jc w:val="both"/>
      </w:pPr>
      <w:r>
        <w:tab/>
      </w:r>
      <w:r w:rsidRPr="00CC4F0F">
        <w:t xml:space="preserve">To maintain the bank’s overall liquidity risk exposure within the parameters set by the board of directors, the importance of a sound risk management structure is second to none. </w:t>
      </w:r>
      <w:proofErr w:type="gramStart"/>
      <w:r w:rsidRPr="00CC4F0F">
        <w:t xml:space="preserve">The risk management structure pertaining to the liquidity risk of State bank of </w:t>
      </w:r>
      <w:smartTag w:uri="urn:schemas-microsoft-com:office:smarttags" w:element="country-region">
        <w:smartTag w:uri="urn:schemas-microsoft-com:office:smarttags" w:element="place">
          <w:r w:rsidRPr="00CC4F0F">
            <w:t>India</w:t>
          </w:r>
        </w:smartTag>
      </w:smartTag>
      <w:r w:rsidRPr="00CC4F0F">
        <w:t xml:space="preserve"> </w:t>
      </w:r>
      <w:proofErr w:type="spellStart"/>
      <w:r w:rsidRPr="00CC4F0F">
        <w:t>commensurates</w:t>
      </w:r>
      <w:proofErr w:type="spellEnd"/>
      <w:r w:rsidRPr="00CC4F0F">
        <w:t xml:space="preserve"> with institution’s size, complexity and diversification of its activities.</w:t>
      </w:r>
      <w:proofErr w:type="gramEnd"/>
      <w:r w:rsidRPr="00CC4F0F">
        <w:t xml:space="preserve"> It also facilitates effective management oversight and proper execution of liquidity risk management and control processes.</w:t>
      </w:r>
    </w:p>
    <w:p w:rsidR="00EB5280" w:rsidRPr="00CC4F0F" w:rsidRDefault="00EB5280" w:rsidP="00EB5280">
      <w:pPr>
        <w:spacing w:before="240" w:after="240" w:line="360" w:lineRule="auto"/>
        <w:jc w:val="both"/>
      </w:pPr>
      <w:r w:rsidRPr="00CC4F0F">
        <w:t xml:space="preserve"> </w:t>
      </w:r>
      <w:r>
        <w:tab/>
      </w:r>
      <w:r w:rsidRPr="00CC4F0F">
        <w:t xml:space="preserve">The bank has a committee called Asset Liability Committee (ALCO) which is responsible for managing the overall liquidity of the bank. The ALCO comprises of senior management from each key area of the bank that assumes and/or manages liquidity risk. These members have clear authority over the units responsible for executing liquidity-related transactions. The ALCO meets monthly, if not on a more frequent basis. The responsibilities of ALCO include developing and maintaining appropriate liquidity risk management policies and procedures, MIS reporting, limits, and oversight programs. </w:t>
      </w:r>
    </w:p>
    <w:p w:rsidR="00EB5280" w:rsidRPr="00CC4F0F" w:rsidRDefault="00EB5280" w:rsidP="00EB5280">
      <w:pPr>
        <w:spacing w:before="120" w:after="240" w:line="360" w:lineRule="auto"/>
        <w:jc w:val="both"/>
      </w:pPr>
      <w:r>
        <w:tab/>
      </w:r>
      <w:r w:rsidRPr="00CC4F0F">
        <w:t>Since liquidity risk management is a technical job requiring specialized knowledge and expertise, the senior management/ALCO not only have relevant expertise but also have a good understanding of the nature and level of liquidity risk assumed by the bank and the means to manage that risk. To ensure that ALCO can control the liquidity risk arising from new products and future business activities, the committee members interact regularly with the bank's risk managers and strategic planners.</w:t>
      </w:r>
    </w:p>
    <w:p w:rsidR="00EB5280" w:rsidRPr="00CC4F0F" w:rsidRDefault="00EB5280" w:rsidP="00EB5280">
      <w:pPr>
        <w:spacing w:before="120" w:after="120" w:line="360" w:lineRule="auto"/>
        <w:jc w:val="both"/>
        <w:rPr>
          <w:b/>
          <w:bCs/>
        </w:rPr>
      </w:pPr>
      <w:r w:rsidRPr="00CC4F0F">
        <w:rPr>
          <w:b/>
          <w:bCs/>
        </w:rPr>
        <w:t>Systems and procedures</w:t>
      </w:r>
    </w:p>
    <w:p w:rsidR="00EB5280" w:rsidRPr="00CC4F0F" w:rsidRDefault="00EB5280" w:rsidP="00EB5280">
      <w:pPr>
        <w:numPr>
          <w:ilvl w:val="0"/>
          <w:numId w:val="64"/>
        </w:numPr>
        <w:spacing w:before="120" w:after="120" w:line="360" w:lineRule="auto"/>
        <w:jc w:val="both"/>
      </w:pPr>
      <w:r w:rsidRPr="00CC4F0F">
        <w:rPr>
          <w:b/>
          <w:bCs/>
        </w:rPr>
        <w:t>Contingency Funding Plans(CFP)</w:t>
      </w:r>
    </w:p>
    <w:p w:rsidR="00EB5280" w:rsidRPr="00CC4F0F" w:rsidRDefault="00EB5280" w:rsidP="00EB5280">
      <w:pPr>
        <w:spacing w:before="120" w:after="120" w:line="360" w:lineRule="auto"/>
        <w:jc w:val="both"/>
      </w:pPr>
      <w:r>
        <w:tab/>
      </w:r>
      <w:r w:rsidRPr="00CC4F0F">
        <w:t xml:space="preserve">Contingency Funding Plan (CFP) is a set of policies and procedures that serves as a blue print for the bank to meet its funding needs in a timely manner and at </w:t>
      </w:r>
      <w:r w:rsidRPr="00CC4F0F">
        <w:lastRenderedPageBreak/>
        <w:t xml:space="preserve">a reasonable cost. A CFP is a projection of future cash flows and funding sources of a bank under market scenarios including aggressive asset growth or rapid liability erosion. A contingency funding plan is prepared in State bank of </w:t>
      </w:r>
      <w:smartTag w:uri="urn:schemas-microsoft-com:office:smarttags" w:element="country-region">
        <w:smartTag w:uri="urn:schemas-microsoft-com:office:smarttags" w:element="place">
          <w:r w:rsidRPr="00CC4F0F">
            <w:t>India</w:t>
          </w:r>
        </w:smartTag>
      </w:smartTag>
      <w:r w:rsidRPr="00CC4F0F">
        <w:t xml:space="preserve"> for effectively managing liquidity risk both short term and in the long term. It helps the bank to efficiently manage routine and extraordinary fluctuations in liquidity. </w:t>
      </w:r>
    </w:p>
    <w:p w:rsidR="00EB5280" w:rsidRPr="00CC4F0F" w:rsidRDefault="00EB5280" w:rsidP="00EB5280">
      <w:pPr>
        <w:spacing w:after="120" w:line="360" w:lineRule="auto"/>
        <w:jc w:val="both"/>
        <w:rPr>
          <w:b/>
          <w:bCs/>
        </w:rPr>
      </w:pPr>
      <w:r w:rsidRPr="00CC4F0F">
        <w:rPr>
          <w:b/>
          <w:bCs/>
        </w:rPr>
        <w:t>Scope of CFP</w:t>
      </w:r>
    </w:p>
    <w:p w:rsidR="00EB5280" w:rsidRPr="00CC4F0F" w:rsidRDefault="00EB5280" w:rsidP="00EB5280">
      <w:pPr>
        <w:spacing w:before="240" w:after="240" w:line="360" w:lineRule="auto"/>
        <w:jc w:val="both"/>
      </w:pPr>
      <w:r w:rsidRPr="00CC4F0F">
        <w:t xml:space="preserve">CFP anticipates </w:t>
      </w:r>
      <w:proofErr w:type="gramStart"/>
      <w:r w:rsidRPr="00CC4F0F">
        <w:t>all of the</w:t>
      </w:r>
      <w:proofErr w:type="gramEnd"/>
      <w:r w:rsidRPr="00CC4F0F">
        <w:t xml:space="preserve"> bank’s funding and liquidity needs by:</w:t>
      </w:r>
    </w:p>
    <w:p w:rsidR="00EB5280" w:rsidRPr="00CC4F0F" w:rsidRDefault="00EB5280" w:rsidP="00EB5280">
      <w:pPr>
        <w:numPr>
          <w:ilvl w:val="0"/>
          <w:numId w:val="66"/>
        </w:numPr>
        <w:spacing w:before="240" w:after="240" w:line="360" w:lineRule="auto"/>
        <w:jc w:val="both"/>
      </w:pPr>
      <w:r w:rsidRPr="00CC4F0F">
        <w:t>Analyzing and making quantitative projections of all significant on- and off-balance-sheet funds flows and their related effects.</w:t>
      </w:r>
    </w:p>
    <w:p w:rsidR="00EB5280" w:rsidRPr="00CC4F0F" w:rsidRDefault="00EB5280" w:rsidP="00EB5280">
      <w:pPr>
        <w:numPr>
          <w:ilvl w:val="0"/>
          <w:numId w:val="65"/>
        </w:numPr>
        <w:spacing w:before="240" w:after="240" w:line="360" w:lineRule="auto"/>
        <w:jc w:val="both"/>
      </w:pPr>
      <w:r w:rsidRPr="00CC4F0F">
        <w:t>Matching potential cash flow sources and uses of funds.</w:t>
      </w:r>
    </w:p>
    <w:p w:rsidR="00EB5280" w:rsidRPr="00CC4F0F" w:rsidRDefault="00EB5280" w:rsidP="00EB5280">
      <w:pPr>
        <w:numPr>
          <w:ilvl w:val="0"/>
          <w:numId w:val="65"/>
        </w:numPr>
        <w:spacing w:before="240" w:after="240" w:line="360" w:lineRule="auto"/>
        <w:jc w:val="both"/>
      </w:pPr>
      <w:r w:rsidRPr="00CC4F0F">
        <w:t>Establishing indicators that alert management to a predetermined level of potential</w:t>
      </w:r>
      <w:r>
        <w:t xml:space="preserve"> </w:t>
      </w:r>
      <w:r w:rsidRPr="00CC4F0F">
        <w:t>risks.</w:t>
      </w:r>
    </w:p>
    <w:p w:rsidR="00EB5280" w:rsidRPr="00CC4F0F" w:rsidRDefault="00EB5280" w:rsidP="00EB5280">
      <w:pPr>
        <w:spacing w:before="240" w:after="240" w:line="360" w:lineRule="auto"/>
        <w:jc w:val="both"/>
      </w:pPr>
      <w:r w:rsidRPr="00CC4F0F">
        <w:t xml:space="preserve">  </w:t>
      </w:r>
      <w:r>
        <w:tab/>
      </w:r>
      <w:r w:rsidRPr="00CC4F0F">
        <w:t>The CFP projects the bank’s funding position during both temporary and long-term liquidity changes, including those caused by liability erosion.  The CFP includes asset side as well as liability side strategies to deal with liquidity crises. The asset side strategy includes; whether to liquidate surplus money market assets, when to sell liquid or longer-term assets etc. The liability side strategies specify policies such as pricing policy for funding, the dealer who could assist at the time of liquidity crisis, policy for early</w:t>
      </w:r>
      <w:r>
        <w:t xml:space="preserve"> </w:t>
      </w:r>
      <w:r w:rsidRPr="00CC4F0F">
        <w:t>redemption request by retail customers etc.</w:t>
      </w:r>
    </w:p>
    <w:p w:rsidR="00EB5280" w:rsidRPr="00CC4F0F" w:rsidRDefault="00EB5280" w:rsidP="00EB5280">
      <w:pPr>
        <w:spacing w:before="240" w:after="240" w:line="360" w:lineRule="auto"/>
        <w:jc w:val="both"/>
      </w:pPr>
      <w:r>
        <w:tab/>
      </w:r>
      <w:r w:rsidRPr="00CC4F0F">
        <w:t>CFP also chalks out the roles and responsibilities of various individuals at the time of liquidity crises and the management information system between management, ALCO, traders, and others.</w:t>
      </w:r>
    </w:p>
    <w:p w:rsidR="00EB5280" w:rsidRPr="00CC4F0F" w:rsidRDefault="00EB5280" w:rsidP="00EB5280">
      <w:pPr>
        <w:spacing w:before="240" w:after="240" w:line="360" w:lineRule="auto"/>
        <w:jc w:val="both"/>
        <w:rPr>
          <w:b/>
          <w:bCs/>
        </w:rPr>
      </w:pPr>
      <w:r w:rsidRPr="00CC4F0F">
        <w:rPr>
          <w:b/>
          <w:bCs/>
        </w:rPr>
        <w:t>Use of CFP for Routine Liquidity Management</w:t>
      </w:r>
    </w:p>
    <w:p w:rsidR="00EB5280" w:rsidRPr="00CC4F0F" w:rsidRDefault="00EB5280" w:rsidP="00EB5280">
      <w:pPr>
        <w:spacing w:before="120" w:after="120" w:line="360" w:lineRule="auto"/>
        <w:jc w:val="both"/>
      </w:pPr>
      <w:r w:rsidRPr="00CC4F0F">
        <w:t>CFP helps the bank in routine liquidity management by ensuring:</w:t>
      </w:r>
    </w:p>
    <w:p w:rsidR="00EB5280" w:rsidRPr="00CC4F0F" w:rsidRDefault="00EB5280" w:rsidP="00EB5280">
      <w:pPr>
        <w:numPr>
          <w:ilvl w:val="0"/>
          <w:numId w:val="67"/>
        </w:numPr>
        <w:spacing w:before="120" w:after="120" w:line="360" w:lineRule="auto"/>
        <w:jc w:val="both"/>
      </w:pPr>
      <w:r w:rsidRPr="00CC4F0F">
        <w:t>A reasonable amount of liquid assets are maintained.</w:t>
      </w:r>
    </w:p>
    <w:p w:rsidR="00EB5280" w:rsidRPr="00CC4F0F" w:rsidRDefault="00EB5280" w:rsidP="00EB5280">
      <w:pPr>
        <w:numPr>
          <w:ilvl w:val="0"/>
          <w:numId w:val="67"/>
        </w:numPr>
        <w:spacing w:before="120" w:after="120" w:line="360" w:lineRule="auto"/>
        <w:jc w:val="both"/>
      </w:pPr>
      <w:r w:rsidRPr="00CC4F0F">
        <w:lastRenderedPageBreak/>
        <w:t>Measurement and projection of funding requirements during various scenarios.</w:t>
      </w:r>
    </w:p>
    <w:p w:rsidR="00EB5280" w:rsidRPr="00CC4F0F" w:rsidRDefault="00EB5280" w:rsidP="00EB5280">
      <w:pPr>
        <w:numPr>
          <w:ilvl w:val="0"/>
          <w:numId w:val="67"/>
        </w:numPr>
        <w:spacing w:before="120" w:after="120" w:line="360" w:lineRule="auto"/>
        <w:jc w:val="both"/>
      </w:pPr>
      <w:r w:rsidRPr="00CC4F0F">
        <w:t xml:space="preserve">Management of access to funding sources. </w:t>
      </w:r>
    </w:p>
    <w:p w:rsidR="00EB5280" w:rsidRPr="00CC4F0F" w:rsidRDefault="00EB5280" w:rsidP="00EB5280">
      <w:pPr>
        <w:spacing w:before="240" w:after="240" w:line="360" w:lineRule="auto"/>
        <w:jc w:val="both"/>
      </w:pPr>
      <w:r w:rsidRPr="00CC4F0F">
        <w:rPr>
          <w:b/>
          <w:bCs/>
        </w:rPr>
        <w:t>Use of CFP for Emergency and Distress Environments</w:t>
      </w:r>
    </w:p>
    <w:p w:rsidR="00EB5280" w:rsidRPr="00CC4F0F" w:rsidRDefault="00EB5280" w:rsidP="00EB5280">
      <w:pPr>
        <w:spacing w:before="240" w:after="240" w:line="360" w:lineRule="auto"/>
        <w:jc w:val="both"/>
      </w:pPr>
      <w:r>
        <w:tab/>
      </w:r>
      <w:r w:rsidRPr="00CC4F0F">
        <w:t>In case of a sudden liquidity stress it is important for a bank to seem organized, candid, and efficient to meet its obligations to the stakeholders. CFP helps the bank to ensure that the management and key staffs are ready to respond to such situations.</w:t>
      </w:r>
    </w:p>
    <w:p w:rsidR="00EB5280" w:rsidRPr="00CC4F0F" w:rsidRDefault="00EB5280" w:rsidP="00EB5280">
      <w:pPr>
        <w:numPr>
          <w:ilvl w:val="0"/>
          <w:numId w:val="36"/>
        </w:numPr>
        <w:spacing w:before="240" w:after="240" w:line="360" w:lineRule="auto"/>
        <w:jc w:val="both"/>
        <w:rPr>
          <w:b/>
        </w:rPr>
      </w:pPr>
      <w:r w:rsidRPr="00CC4F0F">
        <w:rPr>
          <w:b/>
        </w:rPr>
        <w:t>Limit setting</w:t>
      </w:r>
    </w:p>
    <w:p w:rsidR="00EB5280" w:rsidRPr="00CC4F0F" w:rsidRDefault="00EB5280" w:rsidP="00EB5280">
      <w:pPr>
        <w:spacing w:before="240" w:after="240" w:line="360" w:lineRule="auto"/>
        <w:jc w:val="both"/>
      </w:pPr>
      <w:r>
        <w:tab/>
      </w:r>
      <w:r w:rsidRPr="00CC4F0F">
        <w:t xml:space="preserve">In addition to the statutory limits of liquid assets requirement and cash reserve requirement, the board and senior management establish limits on the nature and amount of liquidity risk they are willing to assume. The limits are periodically reviewed and adjusted when conditions or risk tolerances change. When limiting risk exposure, senior management considers the nature of the bank's strategies and activities, </w:t>
      </w:r>
      <w:proofErr w:type="gramStart"/>
      <w:r w:rsidRPr="00CC4F0F">
        <w:t>it’s</w:t>
      </w:r>
      <w:proofErr w:type="gramEnd"/>
      <w:r w:rsidRPr="00CC4F0F">
        <w:t xml:space="preserve"> past performance, the level of earnings, capital available to absorb potential losses, and the board's tolerance for risk. </w:t>
      </w:r>
    </w:p>
    <w:p w:rsidR="00EB5280" w:rsidRPr="00CC4F0F" w:rsidRDefault="00EB5280" w:rsidP="00EB5280">
      <w:pPr>
        <w:spacing w:before="240" w:after="240" w:line="360" w:lineRule="auto"/>
        <w:jc w:val="both"/>
        <w:rPr>
          <w:b/>
          <w:sz w:val="28"/>
          <w:szCs w:val="28"/>
        </w:rPr>
      </w:pPr>
      <w:r w:rsidRPr="00CC4F0F">
        <w:rPr>
          <w:b/>
          <w:sz w:val="28"/>
          <w:szCs w:val="28"/>
        </w:rPr>
        <w:t>LIQUIDITY RISK MEASUREMENT</w:t>
      </w:r>
    </w:p>
    <w:p w:rsidR="00EB5280" w:rsidRPr="00CC4F0F" w:rsidRDefault="00EB5280" w:rsidP="00EB5280">
      <w:pPr>
        <w:spacing w:before="240" w:after="240" w:line="360" w:lineRule="auto"/>
        <w:jc w:val="both"/>
        <w:rPr>
          <w:bCs/>
        </w:rPr>
      </w:pPr>
      <w:r>
        <w:rPr>
          <w:bCs/>
        </w:rPr>
        <w:tab/>
      </w:r>
      <w:r w:rsidRPr="00CC4F0F">
        <w:rPr>
          <w:bCs/>
        </w:rPr>
        <w:t xml:space="preserve">The bank uses a variety of </w:t>
      </w:r>
      <w:r w:rsidRPr="00CC4F0F">
        <w:rPr>
          <w:b/>
          <w:bCs/>
        </w:rPr>
        <w:t>liquidity ratios and limits</w:t>
      </w:r>
      <w:r w:rsidRPr="00CC4F0F">
        <w:rPr>
          <w:bCs/>
        </w:rPr>
        <w:t xml:space="preserve"> to quantify liquidity. The following are the ratios:</w:t>
      </w:r>
    </w:p>
    <w:p w:rsidR="00EB5280" w:rsidRPr="00CC4F0F" w:rsidRDefault="00EB5280" w:rsidP="00EB5280">
      <w:pPr>
        <w:spacing w:before="240" w:after="240" w:line="360" w:lineRule="auto"/>
        <w:jc w:val="both"/>
      </w:pPr>
      <w:r w:rsidRPr="00CC4F0F">
        <w:rPr>
          <w:b/>
        </w:rPr>
        <w:t>a)</w:t>
      </w:r>
      <w:r w:rsidRPr="00CC4F0F">
        <w:t xml:space="preserve"> </w:t>
      </w:r>
      <w:r w:rsidRPr="00CC4F0F">
        <w:rPr>
          <w:b/>
          <w:bCs/>
        </w:rPr>
        <w:t xml:space="preserve">Cash Flow Ratios and Limits: </w:t>
      </w:r>
      <w:r w:rsidRPr="00CC4F0F">
        <w:t>One of the most serious sources of liquidity risk comes from a bank's failure to "roll over" a maturing liability. Cash flow ratios and limits are used by the bank to measure and control the volume of liabilities maturing during a specified period of time.</w:t>
      </w:r>
    </w:p>
    <w:p w:rsidR="00EB5280" w:rsidRPr="00CC4F0F" w:rsidRDefault="00EB5280" w:rsidP="00EB5280">
      <w:pPr>
        <w:spacing w:before="240" w:after="240" w:line="360" w:lineRule="auto"/>
        <w:jc w:val="both"/>
      </w:pPr>
      <w:r w:rsidRPr="00CC4F0F">
        <w:rPr>
          <w:b/>
        </w:rPr>
        <w:t>b)</w:t>
      </w:r>
      <w:r w:rsidRPr="00CC4F0F">
        <w:t xml:space="preserve"> </w:t>
      </w:r>
      <w:r w:rsidRPr="00CC4F0F">
        <w:rPr>
          <w:b/>
          <w:bCs/>
        </w:rPr>
        <w:t xml:space="preserve">Liability Concentration Ratios and Limits: </w:t>
      </w:r>
      <w:r w:rsidRPr="00CC4F0F">
        <w:t xml:space="preserve">Liability concentration ratios and limits help to prevent the bank from relying on too few providers or funding sources. Limits are usually expressed as either a percentage of liquid assets or an absolute </w:t>
      </w:r>
      <w:r w:rsidRPr="00CC4F0F">
        <w:lastRenderedPageBreak/>
        <w:t>amount. Sometimes they are more indirectly expressed as a percentage of deposits, purchased funds, or total liabilities.</w:t>
      </w:r>
    </w:p>
    <w:p w:rsidR="00EB5280" w:rsidRDefault="00EB5280" w:rsidP="00EB5280">
      <w:pPr>
        <w:spacing w:before="240" w:after="360" w:line="360" w:lineRule="auto"/>
        <w:jc w:val="both"/>
      </w:pPr>
      <w:r w:rsidRPr="00CC4F0F">
        <w:rPr>
          <w:b/>
        </w:rPr>
        <w:t>c)</w:t>
      </w:r>
      <w:r w:rsidRPr="00CC4F0F">
        <w:t xml:space="preserve"> </w:t>
      </w:r>
      <w:r w:rsidRPr="00CC4F0F">
        <w:rPr>
          <w:b/>
          <w:bCs/>
        </w:rPr>
        <w:t xml:space="preserve">Other Balance Sheet Ratios: </w:t>
      </w:r>
      <w:r w:rsidRPr="00CC4F0F">
        <w:t xml:space="preserve">Total loans/total deposits, total loans/total equity capital, borrowed funds/total assets </w:t>
      </w:r>
      <w:proofErr w:type="spellStart"/>
      <w:r w:rsidRPr="00CC4F0F">
        <w:t>etc</w:t>
      </w:r>
      <w:proofErr w:type="spellEnd"/>
      <w:r w:rsidRPr="00CC4F0F">
        <w:t xml:space="preserve"> are some of the common ratios used by the bank to monitor current and potential funding levels. </w:t>
      </w:r>
    </w:p>
    <w:p w:rsidR="00EB5280" w:rsidRPr="00CC4F0F" w:rsidRDefault="00EB5280" w:rsidP="00EB5280">
      <w:pPr>
        <w:spacing w:before="240" w:after="240" w:line="360" w:lineRule="auto"/>
        <w:jc w:val="both"/>
        <w:rPr>
          <w:b/>
          <w:sz w:val="28"/>
          <w:szCs w:val="28"/>
        </w:rPr>
      </w:pPr>
      <w:r w:rsidRPr="00CC4F0F">
        <w:rPr>
          <w:b/>
          <w:sz w:val="28"/>
          <w:szCs w:val="28"/>
        </w:rPr>
        <w:t>LIQUIDITY RISK MITIGATION</w:t>
      </w:r>
    </w:p>
    <w:p w:rsidR="00EB5280" w:rsidRPr="00CC4F0F" w:rsidRDefault="00EB5280" w:rsidP="00EB5280">
      <w:pPr>
        <w:spacing w:before="240" w:after="360" w:line="360" w:lineRule="auto"/>
        <w:jc w:val="both"/>
      </w:pPr>
      <w:r>
        <w:tab/>
      </w:r>
      <w:r w:rsidRPr="00CC4F0F">
        <w:t xml:space="preserve">The bank addresses the liquidity risk problems by matching the maturities of its assets and liabilities. The bank also invests a portion of its portfolio in highly liquid bonds that provides support during liquidity crises besides providing regular returns. </w:t>
      </w:r>
    </w:p>
    <w:p w:rsidR="00EB5280" w:rsidRPr="00CC4F0F" w:rsidRDefault="00EB5280" w:rsidP="00EB5280">
      <w:pPr>
        <w:spacing w:before="240" w:after="240" w:line="360" w:lineRule="auto"/>
        <w:jc w:val="both"/>
        <w:rPr>
          <w:b/>
          <w:bCs/>
          <w:sz w:val="28"/>
          <w:szCs w:val="28"/>
        </w:rPr>
      </w:pPr>
      <w:r w:rsidRPr="00CC4F0F">
        <w:rPr>
          <w:b/>
          <w:bCs/>
          <w:sz w:val="28"/>
          <w:szCs w:val="28"/>
        </w:rPr>
        <w:t>LIQUIDITY RISK MONITORING AND CONTROL</w:t>
      </w:r>
    </w:p>
    <w:p w:rsidR="00EB5280" w:rsidRPr="00CC4F0F" w:rsidRDefault="00EB5280" w:rsidP="00EB5280">
      <w:pPr>
        <w:spacing w:before="240" w:after="240" w:line="360" w:lineRule="auto"/>
        <w:jc w:val="both"/>
      </w:pPr>
      <w:r>
        <w:rPr>
          <w:b/>
          <w:bCs/>
        </w:rPr>
        <w:tab/>
      </w:r>
      <w:r w:rsidRPr="00CC4F0F">
        <w:t xml:space="preserve">The bank has a </w:t>
      </w:r>
      <w:proofErr w:type="spellStart"/>
      <w:r w:rsidRPr="00CC4F0F">
        <w:t>well established</w:t>
      </w:r>
      <w:proofErr w:type="spellEnd"/>
      <w:r w:rsidRPr="00CC4F0F">
        <w:t xml:space="preserve"> liquidity risk monitoring process to evaluate the performance of its liquidity risk strategies/policies and procedures in achieving overall goals. The bank has an information system that is accurate, informative and timely to ensure dissemination of information for the purpose of monitoring.</w:t>
      </w:r>
    </w:p>
    <w:p w:rsidR="00EB5280" w:rsidRPr="00CC4F0F" w:rsidRDefault="00EB5280" w:rsidP="00EB5280">
      <w:pPr>
        <w:spacing w:before="240" w:after="240" w:line="360" w:lineRule="auto"/>
        <w:jc w:val="both"/>
      </w:pPr>
      <w:r>
        <w:tab/>
      </w:r>
      <w:r w:rsidRPr="00CC4F0F">
        <w:t>The bank continuously monitors the following aspects and identifies the adverse deviations</w:t>
      </w:r>
    </w:p>
    <w:p w:rsidR="00EB5280" w:rsidRPr="00CC4F0F" w:rsidRDefault="00EB5280" w:rsidP="00EB5280">
      <w:pPr>
        <w:numPr>
          <w:ilvl w:val="0"/>
          <w:numId w:val="68"/>
        </w:numPr>
        <w:spacing w:before="240" w:after="240" w:line="360" w:lineRule="auto"/>
        <w:jc w:val="both"/>
      </w:pPr>
      <w:r w:rsidRPr="00CC4F0F">
        <w:t>Asset quality and its trends.</w:t>
      </w:r>
    </w:p>
    <w:p w:rsidR="00EB5280" w:rsidRPr="00CC4F0F" w:rsidRDefault="00EB5280" w:rsidP="00EB5280">
      <w:pPr>
        <w:numPr>
          <w:ilvl w:val="0"/>
          <w:numId w:val="68"/>
        </w:numPr>
        <w:spacing w:before="240" w:after="240" w:line="360" w:lineRule="auto"/>
        <w:jc w:val="both"/>
      </w:pPr>
      <w:r w:rsidRPr="00CC4F0F">
        <w:t>Earnings projections.</w:t>
      </w:r>
    </w:p>
    <w:p w:rsidR="00EB5280" w:rsidRPr="00CC4F0F" w:rsidRDefault="00EB5280" w:rsidP="00EB5280">
      <w:pPr>
        <w:numPr>
          <w:ilvl w:val="0"/>
          <w:numId w:val="68"/>
        </w:numPr>
        <w:spacing w:before="240" w:after="240" w:line="360" w:lineRule="auto"/>
        <w:jc w:val="both"/>
      </w:pPr>
      <w:r w:rsidRPr="00CC4F0F">
        <w:t>The bank's general reputation in the market and the condition of the market itself.</w:t>
      </w:r>
    </w:p>
    <w:p w:rsidR="00EB5280" w:rsidRPr="00CC4F0F" w:rsidRDefault="00EB5280" w:rsidP="00EB5280">
      <w:pPr>
        <w:numPr>
          <w:ilvl w:val="0"/>
          <w:numId w:val="68"/>
        </w:numPr>
        <w:spacing w:before="240" w:after="240" w:line="360" w:lineRule="auto"/>
        <w:jc w:val="both"/>
      </w:pPr>
      <w:r w:rsidRPr="00CC4F0F">
        <w:t>The type and composition of the overall balance sheet structure.</w:t>
      </w:r>
    </w:p>
    <w:p w:rsidR="00EB5280" w:rsidRPr="00CC4F0F" w:rsidRDefault="00EB5280" w:rsidP="00EB5280">
      <w:pPr>
        <w:numPr>
          <w:ilvl w:val="0"/>
          <w:numId w:val="68"/>
        </w:numPr>
        <w:spacing w:before="240" w:after="240" w:line="360" w:lineRule="auto"/>
        <w:jc w:val="both"/>
      </w:pPr>
      <w:r w:rsidRPr="00CC4F0F">
        <w:t>The type of new deposits being obtained, as well as its source, maturity, and price.</w:t>
      </w:r>
    </w:p>
    <w:p w:rsidR="00EB5280" w:rsidRPr="00CC4F0F" w:rsidRDefault="00EB5280" w:rsidP="00EB5280">
      <w:pPr>
        <w:spacing w:before="240" w:after="240" w:line="360" w:lineRule="auto"/>
        <w:jc w:val="both"/>
        <w:rPr>
          <w:b/>
          <w:bCs/>
          <w:sz w:val="28"/>
          <w:szCs w:val="28"/>
        </w:rPr>
      </w:pPr>
      <w:r w:rsidRPr="00CC4F0F">
        <w:rPr>
          <w:b/>
          <w:bCs/>
          <w:sz w:val="28"/>
          <w:szCs w:val="28"/>
        </w:rPr>
        <w:lastRenderedPageBreak/>
        <w:t>REVIEWING AND REPORTING LIQUIDITY RISK</w:t>
      </w:r>
    </w:p>
    <w:p w:rsidR="00EB5280" w:rsidRPr="00CC4F0F" w:rsidRDefault="00EB5280" w:rsidP="00EB5280">
      <w:pPr>
        <w:spacing w:before="240" w:after="240" w:line="360" w:lineRule="auto"/>
        <w:jc w:val="both"/>
      </w:pPr>
      <w:r>
        <w:tab/>
      </w:r>
      <w:r w:rsidRPr="00CC4F0F">
        <w:t>In order to have effective implementation of policies and procedures, the bank has instituted a review process that ensures the compliance of various procedures and limits prescribed by senior management. A separate group of persons are assigned to perform such reviews regularly. Reviewers verify the level of liquidity risk and management’s compliance with limits and operating procedures. Any exception to that is reported immediately to senior management / board and necessary actions are taken.</w:t>
      </w:r>
    </w:p>
    <w:p w:rsidR="00EB5280" w:rsidRPr="00CC4F0F" w:rsidRDefault="00EB5280" w:rsidP="00EB5280">
      <w:pPr>
        <w:spacing w:before="240" w:after="240" w:line="360" w:lineRule="auto"/>
        <w:jc w:val="both"/>
      </w:pPr>
      <w:r>
        <w:tab/>
      </w:r>
      <w:r w:rsidRPr="00CC4F0F">
        <w:t xml:space="preserve">Senior management and the board or the committee receives reports on the level and trend of the bank's liquidity risk at least quarterly. From these reports, senior management and the board learn how much liquidity risk the bank is assuming, whether management is complying with risk limits, and whether management’s strategies are consistent with the board's expressed risk tolerance. </w:t>
      </w:r>
    </w:p>
    <w:p w:rsidR="00EB5280" w:rsidRPr="00CC4F0F" w:rsidRDefault="00EB5280" w:rsidP="00EB5280">
      <w:pPr>
        <w:spacing w:before="240" w:after="240" w:line="360" w:lineRule="auto"/>
        <w:jc w:val="both"/>
        <w:rPr>
          <w:b/>
          <w:iCs/>
          <w:sz w:val="28"/>
          <w:szCs w:val="28"/>
        </w:rPr>
      </w:pPr>
      <w:r w:rsidRPr="00CC4F0F">
        <w:rPr>
          <w:b/>
          <w:iCs/>
          <w:sz w:val="28"/>
          <w:szCs w:val="28"/>
        </w:rPr>
        <w:t>IV. OPERATIONAL RISK</w:t>
      </w:r>
    </w:p>
    <w:p w:rsidR="00EB5280" w:rsidRPr="00CC4F0F" w:rsidRDefault="00EB5280" w:rsidP="00EB5280">
      <w:pPr>
        <w:spacing w:before="240" w:after="240" w:line="360" w:lineRule="auto"/>
        <w:jc w:val="both"/>
      </w:pPr>
      <w:r>
        <w:rPr>
          <w:iCs/>
        </w:rPr>
        <w:tab/>
      </w:r>
      <w:r w:rsidRPr="00CC4F0F">
        <w:rPr>
          <w:iCs/>
        </w:rPr>
        <w:t>Operational risk is the risk of loss resulting from inadequate or failed</w:t>
      </w:r>
      <w:r w:rsidRPr="00CC4F0F">
        <w:t xml:space="preserve"> </w:t>
      </w:r>
      <w:r w:rsidRPr="00CC4F0F">
        <w:rPr>
          <w:iCs/>
        </w:rPr>
        <w:t xml:space="preserve">internal processes, people and system or from external events. </w:t>
      </w:r>
      <w:r w:rsidRPr="00CC4F0F">
        <w:t xml:space="preserve">Operational risk is associated with human error, system failures and inadequate procedures and controls. It is the risk of loss arising from the potential that inadequate information system; technology failures, breaches in internal controls, fraud, unforeseen catastrophes, or other operational problems may result in unexpected losses or reputation problems.  Operational risk event types that have the potential to result in substantial losses includes Internal fraud, External fraud, employment practices and workplace safety, clients, products and business practices, business disruption and system failures, damage to physical assets, and finally execution, delivery and process management. </w:t>
      </w:r>
    </w:p>
    <w:p w:rsidR="00EB5280" w:rsidRPr="00CC4F0F" w:rsidRDefault="00EB5280" w:rsidP="00EB5280">
      <w:pPr>
        <w:spacing w:before="240" w:after="240" w:line="360" w:lineRule="auto"/>
        <w:jc w:val="both"/>
        <w:rPr>
          <w:b/>
          <w:bCs/>
          <w:sz w:val="28"/>
          <w:szCs w:val="28"/>
        </w:rPr>
      </w:pPr>
      <w:r w:rsidRPr="00CC4F0F">
        <w:rPr>
          <w:b/>
          <w:bCs/>
          <w:sz w:val="28"/>
          <w:szCs w:val="28"/>
        </w:rPr>
        <w:t>BOARD AND SENIOR MANAGEMENT’S OVERSIGHT</w:t>
      </w:r>
    </w:p>
    <w:p w:rsidR="00EB5280" w:rsidRDefault="00EB5280" w:rsidP="00EB5280">
      <w:pPr>
        <w:spacing w:before="240" w:after="240" w:line="360" w:lineRule="auto"/>
        <w:jc w:val="both"/>
      </w:pPr>
      <w:r>
        <w:tab/>
      </w:r>
      <w:r w:rsidRPr="00CC4F0F">
        <w:t xml:space="preserve">Like other risks, the ultimate responsibility of operational risk management rests with the board of directors. Both the board and senior management have </w:t>
      </w:r>
      <w:r w:rsidRPr="00CC4F0F">
        <w:lastRenderedPageBreak/>
        <w:t>established an organizational culture that places a high priority on effective operational risk management and adherence to sound operating controls. The board also establishes tolerance level and sets strategic direction in relation to operational risk. Such a strategy is based on the requirements and obligation to the stakeholders of the bank.</w:t>
      </w:r>
    </w:p>
    <w:p w:rsidR="00EB5280" w:rsidRPr="00CC4F0F" w:rsidRDefault="00EB5280" w:rsidP="00EB5280">
      <w:pPr>
        <w:spacing w:before="240" w:after="240" w:line="360" w:lineRule="auto"/>
        <w:jc w:val="both"/>
      </w:pPr>
      <w:r>
        <w:tab/>
      </w:r>
      <w:r w:rsidRPr="00CC4F0F">
        <w:t>Senior management transforms the strategic direction given by the board through operational risk management policy. Although the Board delegates the management of this process, it ensures that its requirements are being executed. The policy includes:</w:t>
      </w:r>
    </w:p>
    <w:p w:rsidR="00EB5280" w:rsidRPr="00CC4F0F" w:rsidRDefault="00EB5280" w:rsidP="00EB5280">
      <w:pPr>
        <w:numPr>
          <w:ilvl w:val="0"/>
          <w:numId w:val="69"/>
        </w:numPr>
        <w:spacing w:before="240" w:after="240" w:line="360" w:lineRule="auto"/>
        <w:jc w:val="both"/>
      </w:pPr>
      <w:r w:rsidRPr="00CC4F0F">
        <w:t>The strategy given by the board of the bank.</w:t>
      </w:r>
    </w:p>
    <w:p w:rsidR="00EB5280" w:rsidRPr="00CC4F0F" w:rsidRDefault="00EB5280" w:rsidP="00EB5280">
      <w:pPr>
        <w:numPr>
          <w:ilvl w:val="0"/>
          <w:numId w:val="69"/>
        </w:numPr>
        <w:spacing w:before="240" w:after="240" w:line="360" w:lineRule="auto"/>
        <w:jc w:val="both"/>
      </w:pPr>
      <w:r w:rsidRPr="00CC4F0F">
        <w:t>The systems and procedures to institute effective operational risk management</w:t>
      </w:r>
      <w:r>
        <w:t xml:space="preserve"> </w:t>
      </w:r>
      <w:r w:rsidRPr="00CC4F0F">
        <w:t>framework.</w:t>
      </w:r>
    </w:p>
    <w:p w:rsidR="00EB5280" w:rsidRPr="00CC4F0F" w:rsidRDefault="00EB5280" w:rsidP="00EB5280">
      <w:pPr>
        <w:numPr>
          <w:ilvl w:val="0"/>
          <w:numId w:val="69"/>
        </w:numPr>
        <w:spacing w:before="240" w:after="240" w:line="360" w:lineRule="auto"/>
        <w:jc w:val="both"/>
      </w:pPr>
      <w:r w:rsidRPr="00CC4F0F">
        <w:t>The structure of operational risk management function and the roles and responsibilities of individuals involved.</w:t>
      </w:r>
    </w:p>
    <w:p w:rsidR="00EB5280" w:rsidRPr="00CC4F0F" w:rsidRDefault="00EB5280" w:rsidP="00EB5280">
      <w:pPr>
        <w:spacing w:before="240" w:after="240" w:line="360" w:lineRule="auto"/>
        <w:jc w:val="both"/>
      </w:pPr>
      <w:r>
        <w:tab/>
      </w:r>
      <w:r w:rsidRPr="00CC4F0F">
        <w:t>The policy also establishes a process to ensure that any new or changed activity, such as new products or systems conversions, should be evaluated for operational risk prior to going online. It is approved by the board and documented. The management ensures that it is communicated and understood throughout in the bank. The management also places</w:t>
      </w:r>
      <w:r>
        <w:t xml:space="preserve"> </w:t>
      </w:r>
      <w:r w:rsidRPr="00CC4F0F">
        <w:t>proper monitoring and control processes in order to have effective implementation of the policy. The policy is regularly reviewed and updated, to ensure that it continues to reflect the environment within which the bank operates.</w:t>
      </w:r>
    </w:p>
    <w:p w:rsidR="00EB5280" w:rsidRPr="00CC4F0F" w:rsidRDefault="00EB5280" w:rsidP="00EB5280">
      <w:pPr>
        <w:spacing w:before="240" w:after="240" w:line="360" w:lineRule="auto"/>
        <w:jc w:val="both"/>
        <w:rPr>
          <w:b/>
          <w:bCs/>
          <w:sz w:val="28"/>
          <w:szCs w:val="28"/>
        </w:rPr>
      </w:pPr>
      <w:r w:rsidRPr="00CC4F0F">
        <w:rPr>
          <w:b/>
          <w:bCs/>
          <w:sz w:val="28"/>
          <w:szCs w:val="28"/>
        </w:rPr>
        <w:t>OPERATIONAL RISK FUNCTION</w:t>
      </w:r>
    </w:p>
    <w:p w:rsidR="00EB5280" w:rsidRPr="00CC4F0F" w:rsidRDefault="00EB5280" w:rsidP="00EB5280">
      <w:pPr>
        <w:spacing w:before="240" w:after="240" w:line="360" w:lineRule="auto"/>
        <w:jc w:val="both"/>
      </w:pPr>
      <w:r>
        <w:tab/>
      </w:r>
      <w:r w:rsidRPr="00CC4F0F">
        <w:t xml:space="preserve">A separate function independent of internal audit is established for effective management of operational risks in the bank. The function </w:t>
      </w:r>
      <w:proofErr w:type="gramStart"/>
      <w:r w:rsidRPr="00CC4F0F">
        <w:t>assesses,</w:t>
      </w:r>
      <w:proofErr w:type="gramEnd"/>
      <w:r w:rsidRPr="00CC4F0F">
        <w:t xml:space="preserve"> monitors and reports operational risks as a whole and ensures that the management of operational risk in the bank is carried out as per strategy and policy. To accomplish the task the </w:t>
      </w:r>
      <w:r w:rsidRPr="00CC4F0F">
        <w:lastRenderedPageBreak/>
        <w:t>function helps establish policies and standards and coordinate various risk management activities. Besides, it also provides guidance relating to various risk management tools, monitors and handles incidents and prepares reports for management and BOD.</w:t>
      </w:r>
    </w:p>
    <w:p w:rsidR="00EB5280" w:rsidRPr="00CC4F0F" w:rsidRDefault="00EB5280" w:rsidP="00EB5280">
      <w:pPr>
        <w:spacing w:before="240" w:after="240" w:line="360" w:lineRule="auto"/>
        <w:jc w:val="both"/>
        <w:rPr>
          <w:b/>
          <w:bCs/>
          <w:sz w:val="28"/>
          <w:szCs w:val="28"/>
        </w:rPr>
      </w:pPr>
      <w:r w:rsidRPr="00CC4F0F">
        <w:rPr>
          <w:b/>
          <w:bCs/>
          <w:sz w:val="28"/>
          <w:szCs w:val="28"/>
        </w:rPr>
        <w:t>OPERATIONAL RISK MEASUREMENT</w:t>
      </w:r>
    </w:p>
    <w:p w:rsidR="00EB5280" w:rsidRDefault="00EB5280" w:rsidP="00EB5280">
      <w:pPr>
        <w:spacing w:before="240" w:after="240" w:line="360" w:lineRule="auto"/>
        <w:jc w:val="both"/>
        <w:rPr>
          <w:bCs/>
        </w:rPr>
      </w:pPr>
      <w:r>
        <w:rPr>
          <w:bCs/>
        </w:rPr>
        <w:tab/>
      </w:r>
      <w:r w:rsidRPr="00CC4F0F">
        <w:rPr>
          <w:bCs/>
        </w:rPr>
        <w:t xml:space="preserve">The bank adopts </w:t>
      </w:r>
      <w:r w:rsidRPr="00CC4F0F">
        <w:rPr>
          <w:b/>
          <w:bCs/>
        </w:rPr>
        <w:t>basic indicator approach</w:t>
      </w:r>
      <w:r w:rsidRPr="00CC4F0F">
        <w:rPr>
          <w:bCs/>
        </w:rPr>
        <w:t xml:space="preserve"> for the measurement of operational risk.</w:t>
      </w:r>
    </w:p>
    <w:p w:rsidR="00EB5280" w:rsidRPr="00CC4F0F" w:rsidRDefault="00EB5280" w:rsidP="00EB5280">
      <w:pPr>
        <w:spacing w:before="240" w:after="240" w:line="360" w:lineRule="auto"/>
        <w:jc w:val="both"/>
      </w:pPr>
      <w:r>
        <w:tab/>
      </w:r>
      <w:r w:rsidRPr="00CC4F0F">
        <w:t>Under the Basic Indicator Approach the bank has to maintain a capital for operational risk. The capital is equal to 15% of the relevant indicator. The relevant indicator is the average over three years of the sum of net interest income and net non-interest income.</w:t>
      </w:r>
    </w:p>
    <w:p w:rsidR="00EB5280" w:rsidRPr="00CC4F0F" w:rsidRDefault="00EB5280" w:rsidP="00EB5280">
      <w:pPr>
        <w:spacing w:before="120" w:after="120" w:line="360" w:lineRule="auto"/>
        <w:jc w:val="both"/>
      </w:pPr>
      <w:r>
        <w:tab/>
      </w:r>
      <w:r w:rsidRPr="00CC4F0F">
        <w:t xml:space="preserve">The three-year average is calculated on the basis of the last </w:t>
      </w:r>
      <w:smartTag w:uri="urn:schemas-microsoft-com:office:smarttags" w:element="time">
        <w:smartTagPr>
          <w:attr w:name="Hour" w:val="15"/>
          <w:attr w:name="Minute" w:val="12"/>
        </w:smartTagPr>
        <w:r w:rsidRPr="00CC4F0F">
          <w:t>three twelve</w:t>
        </w:r>
      </w:smartTag>
      <w:r w:rsidRPr="00CC4F0F">
        <w:t>-monthly observations at the end of the financial year. When audited figures are not available, business estimates are used. If for any given observation, the sum of net interest income and net non-interest income is negative or equal to zero, this figure shall not be taken into account in the calculation of the three-year average. The following elements shall not be used in the calculation of the relevant indicator:</w:t>
      </w:r>
    </w:p>
    <w:p w:rsidR="00EB5280" w:rsidRPr="00CC4F0F" w:rsidRDefault="00EB5280" w:rsidP="00EB5280">
      <w:pPr>
        <w:numPr>
          <w:ilvl w:val="0"/>
          <w:numId w:val="70"/>
        </w:numPr>
        <w:spacing w:before="120" w:after="120" w:line="360" w:lineRule="auto"/>
        <w:jc w:val="both"/>
      </w:pPr>
      <w:proofErr w:type="spellStart"/>
      <w:r w:rsidRPr="00CC4F0F">
        <w:t>Realised</w:t>
      </w:r>
      <w:proofErr w:type="spellEnd"/>
      <w:r w:rsidRPr="00CC4F0F">
        <w:t xml:space="preserve"> profits/losses from the sale of non-trading book items;</w:t>
      </w:r>
    </w:p>
    <w:p w:rsidR="00EB5280" w:rsidRPr="00CC4F0F" w:rsidRDefault="00EB5280" w:rsidP="00EB5280">
      <w:pPr>
        <w:numPr>
          <w:ilvl w:val="0"/>
          <w:numId w:val="70"/>
        </w:numPr>
        <w:spacing w:before="120" w:after="120" w:line="360" w:lineRule="auto"/>
        <w:jc w:val="both"/>
      </w:pPr>
      <w:r w:rsidRPr="00CC4F0F">
        <w:t>Income from extraordinary or irregular items;</w:t>
      </w:r>
    </w:p>
    <w:p w:rsidR="00EB5280" w:rsidRPr="00CC4F0F" w:rsidRDefault="00EB5280" w:rsidP="00EB5280">
      <w:pPr>
        <w:numPr>
          <w:ilvl w:val="0"/>
          <w:numId w:val="70"/>
        </w:numPr>
        <w:spacing w:before="120" w:after="360" w:line="360" w:lineRule="auto"/>
        <w:jc w:val="both"/>
      </w:pPr>
      <w:r w:rsidRPr="00CC4F0F">
        <w:t>Income derived from insurance.</w:t>
      </w:r>
    </w:p>
    <w:p w:rsidR="00EB5280" w:rsidRPr="00CC4F0F" w:rsidRDefault="00EB5280" w:rsidP="00EB5280">
      <w:pPr>
        <w:spacing w:before="240" w:after="240" w:line="360" w:lineRule="auto"/>
        <w:jc w:val="both"/>
        <w:rPr>
          <w:b/>
          <w:sz w:val="28"/>
          <w:szCs w:val="28"/>
        </w:rPr>
      </w:pPr>
      <w:r w:rsidRPr="00CC4F0F">
        <w:rPr>
          <w:b/>
          <w:sz w:val="28"/>
          <w:szCs w:val="28"/>
        </w:rPr>
        <w:t>OPERATIONAL RISK MITIGATION</w:t>
      </w:r>
    </w:p>
    <w:p w:rsidR="00EB5280" w:rsidRPr="00CC4F0F" w:rsidRDefault="00EB5280" w:rsidP="00EB5280">
      <w:pPr>
        <w:spacing w:before="240" w:after="240" w:line="360" w:lineRule="auto"/>
        <w:jc w:val="both"/>
        <w:rPr>
          <w:b/>
        </w:rPr>
      </w:pPr>
      <w:r w:rsidRPr="00CC4F0F">
        <w:rPr>
          <w:b/>
        </w:rPr>
        <w:t>Insurance</w:t>
      </w:r>
    </w:p>
    <w:p w:rsidR="00EB5280" w:rsidRPr="00CC4F0F" w:rsidRDefault="00EB5280" w:rsidP="00EB5280">
      <w:pPr>
        <w:spacing w:before="240" w:after="240" w:line="360" w:lineRule="auto"/>
        <w:jc w:val="both"/>
      </w:pPr>
      <w:r>
        <w:tab/>
      </w:r>
      <w:r w:rsidRPr="00CC4F0F">
        <w:t>The bank uses insurance to cover certain operational risk exposures. Insurance is mainly used to externalize the risk of potentially-low frequency, high severity losses such as errors and omissions, physical losses of securities and fraud. The effect of this mitigation is reflected in the capital requirement for operational risk.</w:t>
      </w:r>
    </w:p>
    <w:p w:rsidR="00EB5280" w:rsidRPr="00CC4F0F" w:rsidRDefault="00EB5280" w:rsidP="00EB5280">
      <w:pPr>
        <w:spacing w:before="240" w:after="240" w:line="360" w:lineRule="auto"/>
        <w:jc w:val="both"/>
        <w:rPr>
          <w:b/>
          <w:bCs/>
          <w:sz w:val="28"/>
          <w:szCs w:val="28"/>
        </w:rPr>
      </w:pPr>
      <w:r w:rsidRPr="00CC4F0F">
        <w:rPr>
          <w:b/>
          <w:bCs/>
          <w:sz w:val="28"/>
          <w:szCs w:val="28"/>
        </w:rPr>
        <w:lastRenderedPageBreak/>
        <w:t>OPERATIONAL RISK MONITORING AND CONTROL</w:t>
      </w:r>
    </w:p>
    <w:p w:rsidR="00EB5280" w:rsidRPr="00CC4F0F" w:rsidRDefault="00EB5280" w:rsidP="00EB5280">
      <w:pPr>
        <w:spacing w:before="240" w:after="240" w:line="360" w:lineRule="auto"/>
        <w:jc w:val="both"/>
      </w:pPr>
      <w:r>
        <w:tab/>
      </w:r>
      <w:r w:rsidRPr="00CC4F0F">
        <w:t xml:space="preserve">The bank has a well-established monitoring process for effectively managing operational risk. Regular monitoring activities carried out in the bank helps them in quickly detecting and correcting deficiencies in the policies, processes and procedures for managing operational risk. By promptly detecting and addressing these deficiencies the bank substantially reduces the potential frequency and severity of a loss. </w:t>
      </w:r>
    </w:p>
    <w:p w:rsidR="00EB5280" w:rsidRPr="00CC4F0F" w:rsidRDefault="00EB5280" w:rsidP="00EB5280">
      <w:pPr>
        <w:spacing w:before="240" w:after="240" w:line="360" w:lineRule="auto"/>
        <w:jc w:val="both"/>
      </w:pPr>
      <w:r>
        <w:tab/>
      </w:r>
      <w:r w:rsidRPr="00CC4F0F">
        <w:t>The bank has formulated a well-defined policies, processes and procedures to control the operational risks. The bank also assesses the feasibility of alternative risk limitation and control strategies and adjusts their operational risk profile using appropriate strategies, in light of their overall risk appetite and profile. To be effective, control activities are combined with the regular activities of the bank.</w:t>
      </w:r>
    </w:p>
    <w:p w:rsidR="00EB5280" w:rsidRPr="00CC4F0F" w:rsidRDefault="00EB5280" w:rsidP="00EB5280">
      <w:pPr>
        <w:spacing w:before="240" w:after="240" w:line="360" w:lineRule="auto"/>
        <w:jc w:val="both"/>
        <w:rPr>
          <w:b/>
          <w:bCs/>
          <w:sz w:val="28"/>
          <w:szCs w:val="28"/>
        </w:rPr>
      </w:pPr>
      <w:r w:rsidRPr="00CC4F0F">
        <w:rPr>
          <w:b/>
          <w:bCs/>
          <w:sz w:val="28"/>
          <w:szCs w:val="28"/>
        </w:rPr>
        <w:t>OPERATIONAL RISK REVIEW AND REPORTING</w:t>
      </w:r>
    </w:p>
    <w:p w:rsidR="00EB5280" w:rsidRPr="00CC4F0F" w:rsidRDefault="00EB5280" w:rsidP="00EB5280">
      <w:pPr>
        <w:spacing w:before="240" w:after="240" w:line="360" w:lineRule="auto"/>
        <w:jc w:val="both"/>
        <w:rPr>
          <w:bCs/>
        </w:rPr>
      </w:pPr>
      <w:r>
        <w:rPr>
          <w:bCs/>
        </w:rPr>
        <w:tab/>
      </w:r>
      <w:r w:rsidRPr="00CC4F0F">
        <w:rPr>
          <w:bCs/>
        </w:rPr>
        <w:t xml:space="preserve">The bank reviews all the operational risk management activities periodically. </w:t>
      </w:r>
      <w:r w:rsidRPr="00CC4F0F">
        <w:t>There is a regular reporting of the same to senior management and the board of directors that supports the proactive management of operational risk. The management ensures that the information is received by the appropriate people, on a timely basis, in a form and format that will aid in the monitoring and control of the business. The report includes information such as:</w:t>
      </w:r>
    </w:p>
    <w:p w:rsidR="00EB5280" w:rsidRPr="00CC4F0F" w:rsidRDefault="00EB5280" w:rsidP="00EB5280">
      <w:pPr>
        <w:numPr>
          <w:ilvl w:val="0"/>
          <w:numId w:val="71"/>
        </w:numPr>
        <w:spacing w:before="240" w:after="240" w:line="360" w:lineRule="auto"/>
        <w:jc w:val="both"/>
      </w:pPr>
      <w:r w:rsidRPr="00CC4F0F">
        <w:t>The critical operational risks facing, or potentially facing, the institution;</w:t>
      </w:r>
    </w:p>
    <w:p w:rsidR="00EB5280" w:rsidRPr="00CC4F0F" w:rsidRDefault="00EB5280" w:rsidP="00EB5280">
      <w:pPr>
        <w:numPr>
          <w:ilvl w:val="0"/>
          <w:numId w:val="71"/>
        </w:numPr>
        <w:spacing w:before="240" w:after="240" w:line="360" w:lineRule="auto"/>
        <w:jc w:val="both"/>
      </w:pPr>
      <w:r w:rsidRPr="00CC4F0F">
        <w:t>Risk events and issues together with intended remedial actions;</w:t>
      </w:r>
    </w:p>
    <w:p w:rsidR="00EB5280" w:rsidRPr="00CC4F0F" w:rsidRDefault="00EB5280" w:rsidP="00EB5280">
      <w:pPr>
        <w:numPr>
          <w:ilvl w:val="0"/>
          <w:numId w:val="71"/>
        </w:numPr>
        <w:spacing w:before="240" w:after="240" w:line="360" w:lineRule="auto"/>
        <w:jc w:val="both"/>
      </w:pPr>
      <w:r w:rsidRPr="00CC4F0F">
        <w:t>The effectiveness of actions taken;</w:t>
      </w:r>
    </w:p>
    <w:p w:rsidR="00EB5280" w:rsidRPr="00CC4F0F" w:rsidRDefault="00EB5280" w:rsidP="00EB5280">
      <w:pPr>
        <w:numPr>
          <w:ilvl w:val="0"/>
          <w:numId w:val="71"/>
        </w:numPr>
        <w:spacing w:before="240" w:after="240" w:line="360" w:lineRule="auto"/>
        <w:jc w:val="both"/>
      </w:pPr>
      <w:r w:rsidRPr="00CC4F0F">
        <w:t>Details of plans formulated to address any exposures where appropriate;</w:t>
      </w:r>
    </w:p>
    <w:p w:rsidR="00EB5280" w:rsidRPr="00CC4F0F" w:rsidRDefault="00EB5280" w:rsidP="00EB5280">
      <w:pPr>
        <w:numPr>
          <w:ilvl w:val="0"/>
          <w:numId w:val="71"/>
        </w:numPr>
        <w:spacing w:before="240" w:after="240" w:line="360" w:lineRule="auto"/>
        <w:jc w:val="both"/>
      </w:pPr>
      <w:r w:rsidRPr="00CC4F0F">
        <w:t>Areas of stress where crystallization of operational risks is imminent; and</w:t>
      </w:r>
    </w:p>
    <w:p w:rsidR="00EB5280" w:rsidRPr="00CC4F0F" w:rsidRDefault="00EB5280" w:rsidP="00EB5280">
      <w:pPr>
        <w:numPr>
          <w:ilvl w:val="0"/>
          <w:numId w:val="71"/>
        </w:numPr>
        <w:spacing w:before="240" w:after="240" w:line="360" w:lineRule="auto"/>
        <w:jc w:val="both"/>
      </w:pPr>
      <w:r w:rsidRPr="00CC4F0F">
        <w:t>The status of steps taken to address operational risk.</w:t>
      </w:r>
    </w:p>
    <w:p w:rsidR="00EB5280" w:rsidRPr="00E10C2F" w:rsidRDefault="00EB5280" w:rsidP="00EB5280">
      <w:pPr>
        <w:spacing w:before="240" w:after="240" w:line="360" w:lineRule="auto"/>
        <w:jc w:val="center"/>
        <w:rPr>
          <w:b/>
          <w:sz w:val="28"/>
          <w:szCs w:val="28"/>
        </w:rPr>
      </w:pPr>
      <w:smartTag w:uri="urn:schemas-microsoft-com:office:smarttags" w:element="City">
        <w:smartTag w:uri="urn:schemas-microsoft-com:office:smarttags" w:element="place">
          <w:r w:rsidRPr="00E10C2F">
            <w:rPr>
              <w:b/>
              <w:sz w:val="28"/>
              <w:szCs w:val="28"/>
            </w:rPr>
            <w:lastRenderedPageBreak/>
            <w:t>BASEL</w:t>
          </w:r>
        </w:smartTag>
      </w:smartTag>
      <w:r w:rsidRPr="00E10C2F">
        <w:rPr>
          <w:b/>
          <w:sz w:val="28"/>
          <w:szCs w:val="28"/>
        </w:rPr>
        <w:t xml:space="preserve"> II ACCORD AND RISK MANAGEMENT</w:t>
      </w:r>
    </w:p>
    <w:p w:rsidR="00EB5280" w:rsidRPr="00C969ED" w:rsidRDefault="00EB5280" w:rsidP="00EB5280">
      <w:pPr>
        <w:spacing w:before="240" w:after="240" w:line="360" w:lineRule="auto"/>
        <w:jc w:val="both"/>
        <w:rPr>
          <w:b/>
          <w:sz w:val="28"/>
          <w:szCs w:val="28"/>
        </w:rPr>
      </w:pPr>
      <w:r>
        <w:tab/>
      </w:r>
      <w:r w:rsidRPr="00903830">
        <w:t xml:space="preserve">Amidst globalization, Banking System in </w:t>
      </w:r>
      <w:smartTag w:uri="urn:schemas-microsoft-com:office:smarttags" w:element="country-region">
        <w:smartTag w:uri="urn:schemas-microsoft-com:office:smarttags" w:element="place">
          <w:r w:rsidRPr="00903830">
            <w:t>India</w:t>
          </w:r>
        </w:smartTag>
      </w:smartTag>
      <w:r w:rsidRPr="00903830">
        <w:t xml:space="preserve"> has attained vital importance. Day by day there has been increasing banking complexities in banking transactions, capital requirements, liquidity, credit</w:t>
      </w:r>
      <w:r>
        <w:t xml:space="preserve"> and risks associated with them. </w:t>
      </w:r>
      <w:r w:rsidRPr="00903830">
        <w:t xml:space="preserve">The World Trade </w:t>
      </w:r>
      <w:proofErr w:type="spellStart"/>
      <w:r w:rsidRPr="00903830">
        <w:t>Organisation</w:t>
      </w:r>
      <w:proofErr w:type="spellEnd"/>
      <w:r w:rsidRPr="00903830">
        <w:t xml:space="preserve"> (WTO), of which </w:t>
      </w:r>
      <w:smartTag w:uri="urn:schemas-microsoft-com:office:smarttags" w:element="country-region">
        <w:smartTag w:uri="urn:schemas-microsoft-com:office:smarttags" w:element="place">
          <w:r w:rsidRPr="00903830">
            <w:t>India</w:t>
          </w:r>
        </w:smartTag>
      </w:smartTag>
      <w:r w:rsidRPr="00903830">
        <w:t xml:space="preserve"> is a member nation, requires the countries like </w:t>
      </w:r>
      <w:smartTag w:uri="urn:schemas-microsoft-com:office:smarttags" w:element="country-region">
        <w:smartTag w:uri="urn:schemas-microsoft-com:office:smarttags" w:element="place">
          <w:r w:rsidRPr="00903830">
            <w:t>India</w:t>
          </w:r>
        </w:smartTag>
      </w:smartTag>
      <w:r w:rsidRPr="00903830">
        <w:t xml:space="preserve"> to get their banking systems at par with the global standards in terms of financial health, safety and transparency, by implementing the Basel II Norms by 2009.</w:t>
      </w:r>
    </w:p>
    <w:p w:rsidR="00EB5280" w:rsidRPr="00C30288" w:rsidRDefault="00EB5280" w:rsidP="00EB5280">
      <w:pPr>
        <w:spacing w:before="240" w:after="240" w:line="360" w:lineRule="auto"/>
        <w:jc w:val="both"/>
        <w:rPr>
          <w:b/>
          <w:sz w:val="28"/>
          <w:szCs w:val="28"/>
        </w:rPr>
      </w:pPr>
      <w:smartTag w:uri="urn:schemas-microsoft-com:office:smarttags" w:element="City">
        <w:smartTag w:uri="urn:schemas-microsoft-com:office:smarttags" w:element="place">
          <w:r w:rsidRPr="00C30288">
            <w:rPr>
              <w:b/>
              <w:sz w:val="28"/>
              <w:szCs w:val="28"/>
            </w:rPr>
            <w:t>BASEL</w:t>
          </w:r>
        </w:smartTag>
      </w:smartTag>
      <w:r>
        <w:rPr>
          <w:b/>
          <w:sz w:val="28"/>
          <w:szCs w:val="28"/>
        </w:rPr>
        <w:t xml:space="preserve"> COMMITTEE</w:t>
      </w:r>
    </w:p>
    <w:p w:rsidR="00EB5280" w:rsidRPr="00903830" w:rsidRDefault="00EB5280" w:rsidP="00EB5280">
      <w:pPr>
        <w:spacing w:before="240" w:after="240" w:line="360" w:lineRule="auto"/>
        <w:jc w:val="both"/>
      </w:pPr>
      <w:r>
        <w:tab/>
      </w:r>
      <w:r w:rsidRPr="00903830">
        <w:t xml:space="preserve">The Basel Committee on Banking Supervision provides a forum for regular cooperation on banking supervisory matters. Its objective is to enhance understanding of key supervisory issues and improve the quality of banking supervision worldwide. It seeks to do so by exchanging information on national supervisory issues, approaches and techniques, with a view to promoting common understanding. The Committee's Secretariat is located at the Bank for International Settlements (BIS) in </w:t>
      </w:r>
      <w:smartTag w:uri="urn:schemas-microsoft-com:office:smarttags" w:element="place">
        <w:smartTag w:uri="urn:schemas-microsoft-com:office:smarttags" w:element="City">
          <w:r w:rsidRPr="00903830">
            <w:t>Basel</w:t>
          </w:r>
        </w:smartTag>
        <w:r w:rsidRPr="00903830">
          <w:t xml:space="preserve">, </w:t>
        </w:r>
        <w:smartTag w:uri="urn:schemas-microsoft-com:office:smarttags" w:element="country-region">
          <w:r w:rsidRPr="00903830">
            <w:t>Switzerland</w:t>
          </w:r>
        </w:smartTag>
      </w:smartTag>
      <w:r w:rsidRPr="00903830">
        <w:t>.</w:t>
      </w:r>
    </w:p>
    <w:p w:rsidR="00EB5280" w:rsidRDefault="00EB5280" w:rsidP="00EB5280">
      <w:pPr>
        <w:spacing w:before="240" w:after="240" w:line="360" w:lineRule="auto"/>
        <w:jc w:val="both"/>
        <w:rPr>
          <w:b/>
          <w:sz w:val="28"/>
          <w:szCs w:val="28"/>
        </w:rPr>
      </w:pPr>
      <w:r>
        <w:rPr>
          <w:b/>
          <w:sz w:val="28"/>
          <w:szCs w:val="28"/>
        </w:rPr>
        <w:t>NEED FOR SUCH NORMS</w:t>
      </w:r>
    </w:p>
    <w:p w:rsidR="00EB5280" w:rsidRPr="00E04F55" w:rsidRDefault="00EB5280" w:rsidP="00EB5280">
      <w:pPr>
        <w:pStyle w:val="NormalWeb"/>
        <w:spacing w:before="240" w:beforeAutospacing="0" w:after="240" w:afterAutospacing="0" w:line="360" w:lineRule="auto"/>
        <w:jc w:val="both"/>
        <w:rPr>
          <w:lang w:val="en"/>
        </w:rPr>
      </w:pPr>
      <w:r>
        <w:tab/>
      </w:r>
      <w:r w:rsidRPr="00E04F55">
        <w:t xml:space="preserve">The first accord by the name </w:t>
      </w:r>
      <w:smartTag w:uri="urn:schemas-microsoft-com:office:smarttags" w:element="place">
        <w:smartTag w:uri="urn:schemas:contacts" w:element="GivenName">
          <w:r w:rsidRPr="00E04F55">
            <w:t>Basel</w:t>
          </w:r>
        </w:smartTag>
        <w:r w:rsidRPr="00E04F55">
          <w:t xml:space="preserve"> </w:t>
        </w:r>
        <w:smartTag w:uri="urn:schemas:contacts" w:element="middlename">
          <w:r w:rsidRPr="00E04F55">
            <w:t>Accord</w:t>
          </w:r>
        </w:smartTag>
        <w:r w:rsidRPr="00E04F55">
          <w:t xml:space="preserve"> </w:t>
        </w:r>
        <w:smartTag w:uri="urn:schemas:contacts" w:element="Sn">
          <w:r w:rsidRPr="00E04F55">
            <w:t>I</w:t>
          </w:r>
          <w:r w:rsidRPr="00825AC6">
            <w:t>.</w:t>
          </w:r>
        </w:smartTag>
      </w:smartTag>
      <w:r w:rsidRPr="00825AC6">
        <w:t xml:space="preserve"> was established in 1988 and was</w:t>
      </w:r>
      <w:r w:rsidRPr="00E04F55">
        <w:t xml:space="preserve"> implemented by 1992. It was the very first attempt to introduce the concept of minimum standards of capital adequacy. </w:t>
      </w:r>
      <w:r w:rsidRPr="00E04F55">
        <w:rPr>
          <w:lang w:val="en"/>
        </w:rPr>
        <w:t>Banks with international presence were required to hold capital equal to 8 % of the risk-weighted assets.</w:t>
      </w:r>
      <w:r w:rsidRPr="00E04F55">
        <w:t xml:space="preserve"> </w:t>
      </w:r>
      <w:smartTag w:uri="urn:schemas-microsoft-com:office:smarttags" w:element="place">
        <w:smartTag w:uri="urn:schemas-microsoft-com:office:smarttags" w:element="City">
          <w:r w:rsidRPr="00E04F55">
            <w:rPr>
              <w:lang w:val="en"/>
            </w:rPr>
            <w:t>Basel</w:t>
          </w:r>
        </w:smartTag>
      </w:smartTag>
      <w:r w:rsidRPr="00E04F55">
        <w:rPr>
          <w:lang w:val="en"/>
        </w:rPr>
        <w:t xml:space="preserve"> I primarily focused on </w:t>
      </w:r>
      <w:hyperlink r:id="rId104" w:tooltip="Credit risk" w:history="1">
        <w:r w:rsidRPr="00F63EA7">
          <w:rPr>
            <w:lang w:val="en"/>
          </w:rPr>
          <w:t>credit risk</w:t>
        </w:r>
      </w:hyperlink>
      <w:r w:rsidRPr="00F63EA7">
        <w:rPr>
          <w:lang w:val="en"/>
        </w:rPr>
        <w:t xml:space="preserve">. </w:t>
      </w:r>
      <w:r w:rsidRPr="00E04F55">
        <w:rPr>
          <w:lang w:val="en"/>
        </w:rPr>
        <w:t xml:space="preserve">Assets of banks were classified and grouped in five categories according to credit risk, carrying risk weights of zero, ten, twenty, fifty, and up to one hundred percent. However </w:t>
      </w:r>
      <w:smartTag w:uri="urn:schemas-microsoft-com:office:smarttags" w:element="place">
        <w:smartTag w:uri="urn:schemas-microsoft-com:office:smarttags" w:element="City">
          <w:r w:rsidRPr="00E04F55">
            <w:rPr>
              <w:lang w:val="en"/>
            </w:rPr>
            <w:t>Basel</w:t>
          </w:r>
        </w:smartTag>
      </w:smartTag>
      <w:r w:rsidRPr="00E04F55">
        <w:rPr>
          <w:lang w:val="en"/>
        </w:rPr>
        <w:t xml:space="preserve"> I was very simplistic in its approach towards credit risks. It did not distinguish between collateralized and non-collateralized loans. Market risk under </w:t>
      </w:r>
      <w:smartTag w:uri="urn:schemas-microsoft-com:office:smarttags" w:element="place">
        <w:smartTag w:uri="urn:schemas-microsoft-com:office:smarttags" w:element="City">
          <w:r w:rsidRPr="00E04F55">
            <w:rPr>
              <w:lang w:val="en"/>
            </w:rPr>
            <w:t>Basel</w:t>
          </w:r>
        </w:smartTag>
      </w:smartTag>
      <w:r w:rsidRPr="00E04F55">
        <w:rPr>
          <w:lang w:val="en"/>
        </w:rPr>
        <w:t xml:space="preserve"> I was an afterthought and operational risk was not dealt with at all. </w:t>
      </w:r>
    </w:p>
    <w:p w:rsidR="00EB5280" w:rsidRPr="00E04F55" w:rsidRDefault="00EB5280" w:rsidP="00EB5280">
      <w:pPr>
        <w:pStyle w:val="NormalWeb"/>
        <w:spacing w:before="240" w:beforeAutospacing="0" w:after="240" w:afterAutospacing="0" w:line="360" w:lineRule="auto"/>
        <w:jc w:val="both"/>
      </w:pPr>
      <w:r>
        <w:lastRenderedPageBreak/>
        <w:tab/>
      </w:r>
      <w:r w:rsidRPr="00E04F55">
        <w:t xml:space="preserve">Then the second accord by the name Basel Accord II was established in order to overcome the limitations of </w:t>
      </w:r>
      <w:smartTag w:uri="urn:schemas-microsoft-com:office:smarttags" w:element="City">
        <w:smartTag w:uri="urn:schemas-microsoft-com:office:smarttags" w:element="place">
          <w:r w:rsidRPr="00E04F55">
            <w:t>Basel</w:t>
          </w:r>
        </w:smartTag>
      </w:smartTag>
      <w:r w:rsidRPr="00E04F55">
        <w:t xml:space="preserve"> I. It was established in 1999 with a final directive in 2003 for implementation by 2006 as Basel II Norms. Unfortunately, </w:t>
      </w:r>
      <w:smartTag w:uri="urn:schemas-microsoft-com:office:smarttags" w:element="country-region">
        <w:smartTag w:uri="urn:schemas-microsoft-com:office:smarttags" w:element="place">
          <w:r w:rsidRPr="00E04F55">
            <w:t>India</w:t>
          </w:r>
        </w:smartTag>
      </w:smartTag>
      <w:r w:rsidRPr="00E04F55">
        <w:t xml:space="preserve"> could not fully implement this but, is now gearing up under the guidance from the Reserve Bank of </w:t>
      </w:r>
      <w:smartTag w:uri="urn:schemas-microsoft-com:office:smarttags" w:element="country-region">
        <w:smartTag w:uri="urn:schemas-microsoft-com:office:smarttags" w:element="place">
          <w:r w:rsidRPr="00E04F55">
            <w:t>India</w:t>
          </w:r>
        </w:smartTag>
      </w:smartTag>
      <w:r w:rsidRPr="00E04F55">
        <w:t xml:space="preserve"> to implement it from </w:t>
      </w:r>
      <w:smartTag w:uri="urn:schemas-microsoft-com:office:smarttags" w:element="date">
        <w:smartTagPr>
          <w:attr w:name="Month" w:val="4"/>
          <w:attr w:name="Day" w:val="1"/>
          <w:attr w:name="Year" w:val="2009"/>
        </w:smartTagPr>
        <w:r w:rsidRPr="00E04F55">
          <w:t>1 April, 2009</w:t>
        </w:r>
      </w:smartTag>
      <w:r w:rsidRPr="00E04F55">
        <w:t>.</w:t>
      </w:r>
    </w:p>
    <w:p w:rsidR="00EB5280" w:rsidRPr="00E04F55" w:rsidRDefault="00EB5280" w:rsidP="00EB5280">
      <w:pPr>
        <w:spacing w:before="240" w:after="240" w:line="360" w:lineRule="auto"/>
        <w:jc w:val="both"/>
      </w:pPr>
      <w:r>
        <w:tab/>
      </w:r>
      <w:r w:rsidRPr="00E04F55">
        <w:t xml:space="preserve">For Indian Banks, it’s the need of the hour to buckle-up and practice banking business at par with global standards and make the banking system in </w:t>
      </w:r>
      <w:smartTag w:uri="urn:schemas-microsoft-com:office:smarttags" w:element="country-region">
        <w:smartTag w:uri="urn:schemas-microsoft-com:office:smarttags" w:element="place">
          <w:r w:rsidRPr="00E04F55">
            <w:t>India</w:t>
          </w:r>
        </w:smartTag>
      </w:smartTag>
      <w:r w:rsidRPr="00E04F55">
        <w:t xml:space="preserve"> more reliable, transparent and safe. These Norms are necessary since </w:t>
      </w:r>
      <w:smartTag w:uri="urn:schemas-microsoft-com:office:smarttags" w:element="country-region">
        <w:smartTag w:uri="urn:schemas-microsoft-com:office:smarttags" w:element="place">
          <w:r w:rsidRPr="00E04F55">
            <w:t>India</w:t>
          </w:r>
        </w:smartTag>
      </w:smartTag>
      <w:r w:rsidRPr="00E04F55">
        <w:t xml:space="preserve"> is and will witness increased capital flows from foreign countries and there is increasing cross-border economic &amp; financial transactions.</w:t>
      </w:r>
    </w:p>
    <w:p w:rsidR="00EB5280" w:rsidRPr="00C30288" w:rsidRDefault="00EB5280" w:rsidP="00EB5280">
      <w:pPr>
        <w:spacing w:before="240" w:after="240" w:line="360" w:lineRule="auto"/>
        <w:jc w:val="both"/>
        <w:rPr>
          <w:b/>
          <w:sz w:val="28"/>
          <w:szCs w:val="28"/>
        </w:rPr>
      </w:pPr>
      <w:r w:rsidRPr="00C30288">
        <w:rPr>
          <w:b/>
          <w:sz w:val="28"/>
          <w:szCs w:val="28"/>
        </w:rPr>
        <w:t xml:space="preserve">FEATURES OF </w:t>
      </w:r>
      <w:smartTag w:uri="urn:schemas-microsoft-com:office:smarttags" w:element="City">
        <w:smartTag w:uri="urn:schemas-microsoft-com:office:smarttags" w:element="place">
          <w:r w:rsidRPr="00C30288">
            <w:rPr>
              <w:b/>
              <w:sz w:val="28"/>
              <w:szCs w:val="28"/>
            </w:rPr>
            <w:t>BASEL</w:t>
          </w:r>
        </w:smartTag>
      </w:smartTag>
      <w:r>
        <w:rPr>
          <w:b/>
          <w:sz w:val="28"/>
          <w:szCs w:val="28"/>
        </w:rPr>
        <w:t xml:space="preserve"> II NORMS</w:t>
      </w:r>
    </w:p>
    <w:p w:rsidR="00EB5280" w:rsidRDefault="00EB5280" w:rsidP="00EB5280">
      <w:pPr>
        <w:spacing w:before="240" w:after="240" w:line="360" w:lineRule="auto"/>
        <w:jc w:val="both"/>
      </w:pPr>
      <w:r>
        <w:tab/>
      </w:r>
      <w:r w:rsidRPr="00903830">
        <w:t>Basel II Norms are considered as the reformed &amp; refined form of Basel I Accord. The Basel II Norms primarily stress on 3 fa</w:t>
      </w:r>
      <w:r>
        <w:t>ctors viz</w:t>
      </w:r>
      <w:proofErr w:type="gramStart"/>
      <w:r>
        <w:t>.,</w:t>
      </w:r>
      <w:proofErr w:type="gramEnd"/>
    </w:p>
    <w:p w:rsidR="00EB5280" w:rsidRPr="00BF1531" w:rsidRDefault="00EB5280" w:rsidP="00EB5280">
      <w:pPr>
        <w:pStyle w:val="NormalWeb"/>
        <w:numPr>
          <w:ilvl w:val="0"/>
          <w:numId w:val="37"/>
        </w:numPr>
        <w:spacing w:before="240" w:beforeAutospacing="0" w:after="240" w:afterAutospacing="0" w:line="360" w:lineRule="auto"/>
        <w:jc w:val="both"/>
      </w:pPr>
      <w:r w:rsidRPr="00175E8C">
        <w:rPr>
          <w:b/>
        </w:rPr>
        <w:t>Minimum Capital Requirement</w:t>
      </w:r>
      <w:r w:rsidRPr="00BF1531">
        <w:t xml:space="preserve"> (Addressing Credit Risk, Operational Risk &amp; Market Risk) </w:t>
      </w:r>
    </w:p>
    <w:p w:rsidR="00EB5280" w:rsidRPr="00BF1531" w:rsidRDefault="00EB5280" w:rsidP="00EB5280">
      <w:pPr>
        <w:pStyle w:val="NormalWeb"/>
        <w:numPr>
          <w:ilvl w:val="0"/>
          <w:numId w:val="37"/>
        </w:numPr>
        <w:spacing w:before="240" w:beforeAutospacing="0" w:after="240" w:afterAutospacing="0" w:line="360" w:lineRule="auto"/>
        <w:jc w:val="both"/>
      </w:pPr>
      <w:r w:rsidRPr="00175E8C">
        <w:rPr>
          <w:b/>
        </w:rPr>
        <w:t>Supervisory Review</w:t>
      </w:r>
      <w:r w:rsidRPr="00BF1531">
        <w:t xml:space="preserve"> (Provides Framework for Systematic Risk, Liquidity Risk &amp; Legal Risk) </w:t>
      </w:r>
    </w:p>
    <w:p w:rsidR="00EB5280" w:rsidRPr="00BF1531" w:rsidRDefault="00EB5280" w:rsidP="00EB5280">
      <w:pPr>
        <w:pStyle w:val="NormalWeb"/>
        <w:numPr>
          <w:ilvl w:val="0"/>
          <w:numId w:val="37"/>
        </w:numPr>
        <w:spacing w:before="240" w:beforeAutospacing="0" w:after="240" w:afterAutospacing="0" w:line="360" w:lineRule="auto"/>
        <w:jc w:val="both"/>
      </w:pPr>
      <w:r w:rsidRPr="00BF1531">
        <w:t xml:space="preserve"> </w:t>
      </w:r>
      <w:r w:rsidRPr="00175E8C">
        <w:rPr>
          <w:b/>
        </w:rPr>
        <w:t>Market Discipline &amp; Disclosure</w:t>
      </w:r>
      <w:r w:rsidRPr="00BF1531">
        <w:t xml:space="preserve"> (To promote greater stability in the financial system)</w:t>
      </w:r>
    </w:p>
    <w:p w:rsidR="00EB5280" w:rsidRDefault="00EB5280" w:rsidP="00EB5280">
      <w:pPr>
        <w:spacing w:before="240" w:after="240" w:line="360" w:lineRule="auto"/>
        <w:jc w:val="both"/>
      </w:pPr>
      <w:r w:rsidRPr="00903830">
        <w:t>The Basel Committee calls these factors as the Three Pillars to manage risks.</w:t>
      </w:r>
    </w:p>
    <w:p w:rsidR="00EB5280" w:rsidRDefault="00EB5280" w:rsidP="00EB5280">
      <w:pPr>
        <w:pStyle w:val="NormalWeb"/>
        <w:spacing w:before="240" w:beforeAutospacing="0" w:after="240" w:afterAutospacing="0" w:line="360" w:lineRule="auto"/>
        <w:jc w:val="both"/>
      </w:pPr>
    </w:p>
    <w:p w:rsidR="00EB5280" w:rsidRDefault="00EB5280" w:rsidP="00EB5280">
      <w:pPr>
        <w:pStyle w:val="NormalWeb"/>
        <w:spacing w:before="240" w:beforeAutospacing="0" w:after="240" w:afterAutospacing="0" w:line="360" w:lineRule="auto"/>
        <w:jc w:val="both"/>
      </w:pPr>
    </w:p>
    <w:p w:rsidR="00EB5280" w:rsidRDefault="00EB5280" w:rsidP="00EB5280">
      <w:pPr>
        <w:pStyle w:val="NormalWeb"/>
        <w:spacing w:before="240" w:beforeAutospacing="0" w:after="240" w:afterAutospacing="0" w:line="360" w:lineRule="auto"/>
        <w:jc w:val="both"/>
      </w:pPr>
    </w:p>
    <w:p w:rsidR="00EB5280" w:rsidRDefault="00EB5280" w:rsidP="00EB5280">
      <w:pPr>
        <w:pStyle w:val="NormalWeb"/>
        <w:spacing w:before="240" w:beforeAutospacing="0" w:after="240" w:afterAutospacing="0" w:line="360" w:lineRule="auto"/>
        <w:jc w:val="both"/>
      </w:pPr>
    </w:p>
    <w:p w:rsidR="00EB5280" w:rsidRDefault="00EB5280" w:rsidP="00EB5280">
      <w:pPr>
        <w:pStyle w:val="NormalWeb"/>
        <w:spacing w:before="240" w:beforeAutospacing="0" w:after="240" w:afterAutospacing="0" w:line="360" w:lineRule="auto"/>
        <w:jc w:val="both"/>
      </w:pPr>
    </w:p>
    <w:p w:rsidR="00EB5280" w:rsidRDefault="00EB5280" w:rsidP="00EB5280">
      <w:pPr>
        <w:pStyle w:val="NormalWeb"/>
        <w:spacing w:before="240" w:beforeAutospacing="0" w:after="240" w:afterAutospacing="0" w:line="360" w:lineRule="auto"/>
        <w:jc w:val="both"/>
      </w:pPr>
      <w:r>
        <w:rPr>
          <w:noProof/>
        </w:rPr>
        <mc:AlternateContent>
          <mc:Choice Requires="wpg">
            <w:drawing>
              <wp:anchor distT="0" distB="0" distL="114300" distR="114300" simplePos="0" relativeHeight="251669504" behindDoc="0" locked="0" layoutInCell="1" allowOverlap="1">
                <wp:simplePos x="0" y="0"/>
                <wp:positionH relativeFrom="column">
                  <wp:posOffset>342900</wp:posOffset>
                </wp:positionH>
                <wp:positionV relativeFrom="paragraph">
                  <wp:posOffset>116205</wp:posOffset>
                </wp:positionV>
                <wp:extent cx="4572000" cy="4570095"/>
                <wp:effectExtent l="9525" t="30480" r="9525" b="9525"/>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0" cy="4570095"/>
                          <a:chOff x="2320" y="1395"/>
                          <a:chExt cx="7200" cy="7197"/>
                        </a:xfrm>
                      </wpg:grpSpPr>
                      <wps:wsp>
                        <wps:cNvPr id="14" name="AutoShape 12"/>
                        <wps:cNvSpPr>
                          <a:spLocks noChangeArrowheads="1"/>
                        </wps:cNvSpPr>
                        <wps:spPr bwMode="auto">
                          <a:xfrm>
                            <a:off x="2520" y="1395"/>
                            <a:ext cx="6840" cy="2700"/>
                          </a:xfrm>
                          <a:prstGeom prst="triangle">
                            <a:avLst>
                              <a:gd name="adj" fmla="val 50000"/>
                            </a:avLst>
                          </a:prstGeom>
                          <a:solidFill>
                            <a:srgbClr val="FFFFFF"/>
                          </a:solidFill>
                          <a:ln w="19050">
                            <a:solidFill>
                              <a:srgbClr val="000000"/>
                            </a:solidFill>
                            <a:miter lim="800000"/>
                            <a:headEnd/>
                            <a:tailEnd/>
                          </a:ln>
                        </wps:spPr>
                        <wps:txbx>
                          <w:txbxContent>
                            <w:p w:rsidR="00EB5280" w:rsidRPr="00286592" w:rsidRDefault="00EB5280" w:rsidP="00EB5280">
                              <w:pPr>
                                <w:jc w:val="center"/>
                                <w:rPr>
                                  <w:b/>
                                  <w:sz w:val="36"/>
                                </w:rPr>
                              </w:pPr>
                              <w:smartTag w:uri="urn:schemas-microsoft-com:office:smarttags" w:element="City">
                                <w:smartTag w:uri="urn:schemas-microsoft-com:office:smarttags" w:element="place">
                                  <w:r w:rsidRPr="00286592">
                                    <w:rPr>
                                      <w:b/>
                                      <w:sz w:val="36"/>
                                    </w:rPr>
                                    <w:t>Basel</w:t>
                                  </w:r>
                                </w:smartTag>
                              </w:smartTag>
                              <w:r w:rsidRPr="00286592">
                                <w:rPr>
                                  <w:b/>
                                  <w:sz w:val="36"/>
                                </w:rPr>
                                <w:t xml:space="preserve"> II Capital </w:t>
                              </w:r>
                            </w:p>
                            <w:p w:rsidR="00EB5280" w:rsidRPr="00286592" w:rsidRDefault="00EB5280" w:rsidP="00EB5280">
                              <w:pPr>
                                <w:jc w:val="center"/>
                                <w:rPr>
                                  <w:b/>
                                  <w:sz w:val="36"/>
                                </w:rPr>
                              </w:pPr>
                              <w:r w:rsidRPr="00286592">
                                <w:rPr>
                                  <w:b/>
                                  <w:sz w:val="36"/>
                                </w:rPr>
                                <w:t>Accord</w:t>
                              </w:r>
                            </w:p>
                          </w:txbxContent>
                        </wps:txbx>
                        <wps:bodyPr rot="0" vert="horz" wrap="square" lIns="91440" tIns="45720" rIns="91440" bIns="45720" anchor="t" anchorCtr="0" upright="1">
                          <a:noAutofit/>
                        </wps:bodyPr>
                      </wps:wsp>
                      <wps:wsp>
                        <wps:cNvPr id="15" name="Rectangle 13"/>
                        <wps:cNvSpPr>
                          <a:spLocks noChangeArrowheads="1"/>
                        </wps:cNvSpPr>
                        <wps:spPr bwMode="auto">
                          <a:xfrm>
                            <a:off x="3420" y="4092"/>
                            <a:ext cx="1440" cy="27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6" name="Rectangle 14"/>
                        <wps:cNvSpPr>
                          <a:spLocks noChangeArrowheads="1"/>
                        </wps:cNvSpPr>
                        <wps:spPr bwMode="auto">
                          <a:xfrm>
                            <a:off x="5220" y="4092"/>
                            <a:ext cx="1440" cy="27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7" name="Rectangle 15"/>
                        <wps:cNvSpPr>
                          <a:spLocks noChangeArrowheads="1"/>
                        </wps:cNvSpPr>
                        <wps:spPr bwMode="auto">
                          <a:xfrm>
                            <a:off x="7020" y="4092"/>
                            <a:ext cx="1440" cy="27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8" name="Rectangle 16"/>
                        <wps:cNvSpPr>
                          <a:spLocks noChangeArrowheads="1"/>
                        </wps:cNvSpPr>
                        <wps:spPr bwMode="auto">
                          <a:xfrm>
                            <a:off x="2595" y="6792"/>
                            <a:ext cx="6660" cy="9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9" name="Rectangle 17"/>
                        <wps:cNvSpPr>
                          <a:spLocks noChangeArrowheads="1"/>
                        </wps:cNvSpPr>
                        <wps:spPr bwMode="auto">
                          <a:xfrm>
                            <a:off x="2320" y="7692"/>
                            <a:ext cx="7200" cy="9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20" name="Text Box 18"/>
                        <wps:cNvSpPr txBox="1">
                          <a:spLocks noChangeArrowheads="1"/>
                        </wps:cNvSpPr>
                        <wps:spPr bwMode="auto">
                          <a:xfrm>
                            <a:off x="3495" y="4185"/>
                            <a:ext cx="126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280" w:rsidRPr="00286592" w:rsidRDefault="00EB5280" w:rsidP="00EB5280">
                              <w:pPr>
                                <w:jc w:val="center"/>
                                <w:rPr>
                                  <w:b/>
                                  <w:sz w:val="28"/>
                                </w:rPr>
                              </w:pPr>
                              <w:r w:rsidRPr="00286592">
                                <w:rPr>
                                  <w:b/>
                                  <w:sz w:val="28"/>
                                </w:rPr>
                                <w:t>Pillar I</w:t>
                              </w:r>
                            </w:p>
                          </w:txbxContent>
                        </wps:txbx>
                        <wps:bodyPr rot="0" vert="horz" wrap="square" lIns="91440" tIns="45720" rIns="91440" bIns="45720" anchor="t" anchorCtr="0" upright="1">
                          <a:noAutofit/>
                        </wps:bodyPr>
                      </wps:wsp>
                      <wps:wsp>
                        <wps:cNvPr id="21" name="Text Box 19"/>
                        <wps:cNvSpPr txBox="1">
                          <a:spLocks noChangeArrowheads="1"/>
                        </wps:cNvSpPr>
                        <wps:spPr bwMode="auto">
                          <a:xfrm>
                            <a:off x="5295" y="4215"/>
                            <a:ext cx="126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280" w:rsidRPr="00286592" w:rsidRDefault="00EB5280" w:rsidP="00EB5280">
                              <w:pPr>
                                <w:jc w:val="center"/>
                                <w:rPr>
                                  <w:b/>
                                  <w:sz w:val="28"/>
                                </w:rPr>
                              </w:pPr>
                              <w:r w:rsidRPr="00286592">
                                <w:rPr>
                                  <w:b/>
                                  <w:sz w:val="28"/>
                                </w:rPr>
                                <w:t>Pillar II</w:t>
                              </w:r>
                            </w:p>
                          </w:txbxContent>
                        </wps:txbx>
                        <wps:bodyPr rot="0" vert="horz" wrap="square" lIns="91440" tIns="45720" rIns="91440" bIns="45720" anchor="t" anchorCtr="0" upright="1">
                          <a:noAutofit/>
                        </wps:bodyPr>
                      </wps:wsp>
                      <wps:wsp>
                        <wps:cNvPr id="22" name="Text Box 20"/>
                        <wps:cNvSpPr txBox="1">
                          <a:spLocks noChangeArrowheads="1"/>
                        </wps:cNvSpPr>
                        <wps:spPr bwMode="auto">
                          <a:xfrm>
                            <a:off x="6960" y="4200"/>
                            <a:ext cx="1545"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280" w:rsidRPr="00D74810" w:rsidRDefault="00EB5280" w:rsidP="00EB5280">
                              <w:pPr>
                                <w:jc w:val="center"/>
                                <w:rPr>
                                  <w:b/>
                                  <w:sz w:val="28"/>
                                </w:rPr>
                              </w:pPr>
                              <w:r w:rsidRPr="00D74810">
                                <w:rPr>
                                  <w:b/>
                                  <w:sz w:val="28"/>
                                </w:rPr>
                                <w:t>Pillar</w:t>
                              </w:r>
                              <w:r>
                                <w:rPr>
                                  <w:b/>
                                  <w:sz w:val="28"/>
                                </w:rPr>
                                <w:t xml:space="preserve"> </w:t>
                              </w:r>
                              <w:r w:rsidRPr="00D74810">
                                <w:rPr>
                                  <w:b/>
                                  <w:sz w:val="28"/>
                                </w:rPr>
                                <w:t>II</w:t>
                              </w:r>
                              <w:r>
                                <w:rPr>
                                  <w:b/>
                                  <w:sz w:val="28"/>
                                </w:rPr>
                                <w:t>I</w:t>
                              </w:r>
                            </w:p>
                          </w:txbxContent>
                        </wps:txbx>
                        <wps:bodyPr rot="0" vert="horz" wrap="square" lIns="91440" tIns="45720" rIns="91440" bIns="45720" anchor="t" anchorCtr="0" upright="1">
                          <a:noAutofit/>
                        </wps:bodyPr>
                      </wps:wsp>
                      <wps:wsp>
                        <wps:cNvPr id="23" name="Text Box 21"/>
                        <wps:cNvSpPr txBox="1">
                          <a:spLocks noChangeArrowheads="1"/>
                        </wps:cNvSpPr>
                        <wps:spPr bwMode="auto">
                          <a:xfrm>
                            <a:off x="3315" y="5520"/>
                            <a:ext cx="1620" cy="1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280" w:rsidRDefault="00EB5280" w:rsidP="00EB5280">
                              <w:pPr>
                                <w:jc w:val="center"/>
                              </w:pPr>
                              <w:r w:rsidRPr="00D74810">
                                <w:t>Minimum</w:t>
                              </w:r>
                            </w:p>
                            <w:p w:rsidR="00EB5280" w:rsidRDefault="00EB5280" w:rsidP="00EB5280">
                              <w:pPr>
                                <w:jc w:val="center"/>
                              </w:pPr>
                              <w:r>
                                <w:t>Capital</w:t>
                              </w:r>
                            </w:p>
                            <w:p w:rsidR="00EB5280" w:rsidRPr="00D74810" w:rsidRDefault="00EB5280" w:rsidP="00EB5280">
                              <w:pPr>
                                <w:jc w:val="center"/>
                              </w:pPr>
                              <w:r>
                                <w:t>Requirement</w:t>
                              </w:r>
                            </w:p>
                          </w:txbxContent>
                        </wps:txbx>
                        <wps:bodyPr rot="0" vert="horz" wrap="square" lIns="91440" tIns="45720" rIns="91440" bIns="45720" anchor="t" anchorCtr="0" upright="1">
                          <a:noAutofit/>
                        </wps:bodyPr>
                      </wps:wsp>
                      <wps:wsp>
                        <wps:cNvPr id="24" name="Text Box 22"/>
                        <wps:cNvSpPr txBox="1">
                          <a:spLocks noChangeArrowheads="1"/>
                        </wps:cNvSpPr>
                        <wps:spPr bwMode="auto">
                          <a:xfrm>
                            <a:off x="5130" y="5505"/>
                            <a:ext cx="1620" cy="1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280" w:rsidRPr="00D74810" w:rsidRDefault="00EB5280" w:rsidP="00EB5280">
                              <w:pPr>
                                <w:jc w:val="center"/>
                              </w:pPr>
                              <w:r>
                                <w:t>Supervisory Review Process</w:t>
                              </w:r>
                            </w:p>
                          </w:txbxContent>
                        </wps:txbx>
                        <wps:bodyPr rot="0" vert="horz" wrap="square" lIns="91440" tIns="45720" rIns="91440" bIns="45720" anchor="t" anchorCtr="0" upright="1">
                          <a:noAutofit/>
                        </wps:bodyPr>
                      </wps:wsp>
                      <wps:wsp>
                        <wps:cNvPr id="25" name="Text Box 23"/>
                        <wps:cNvSpPr txBox="1">
                          <a:spLocks noChangeArrowheads="1"/>
                        </wps:cNvSpPr>
                        <wps:spPr bwMode="auto">
                          <a:xfrm>
                            <a:off x="6930" y="5460"/>
                            <a:ext cx="1620" cy="1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280" w:rsidRDefault="00EB5280" w:rsidP="00EB5280">
                              <w:pPr>
                                <w:jc w:val="center"/>
                              </w:pPr>
                              <w:r>
                                <w:t>Market Discipline</w:t>
                              </w:r>
                            </w:p>
                            <w:p w:rsidR="00EB5280" w:rsidRDefault="00EB5280" w:rsidP="00EB5280">
                              <w:pPr>
                                <w:jc w:val="center"/>
                              </w:pPr>
                              <w:r>
                                <w:t>&amp;</w:t>
                              </w:r>
                            </w:p>
                            <w:p w:rsidR="00EB5280" w:rsidRPr="00D74810" w:rsidRDefault="00EB5280" w:rsidP="00EB5280">
                              <w:pPr>
                                <w:jc w:val="center"/>
                              </w:pPr>
                              <w:r>
                                <w:t>Disclosure</w:t>
                              </w:r>
                            </w:p>
                          </w:txbxContent>
                        </wps:txbx>
                        <wps:bodyPr rot="0" vert="horz" wrap="square" lIns="91440" tIns="45720" rIns="91440" bIns="45720" anchor="t" anchorCtr="0" upright="1">
                          <a:noAutofit/>
                        </wps:bodyPr>
                      </wps:wsp>
                      <wps:wsp>
                        <wps:cNvPr id="26" name="Text Box 24"/>
                        <wps:cNvSpPr txBox="1">
                          <a:spLocks noChangeArrowheads="1"/>
                        </wps:cNvSpPr>
                        <wps:spPr bwMode="auto">
                          <a:xfrm>
                            <a:off x="2685" y="6960"/>
                            <a:ext cx="64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280" w:rsidRPr="00286592" w:rsidRDefault="00EB5280" w:rsidP="00EB5280">
                              <w:pPr>
                                <w:jc w:val="center"/>
                                <w:rPr>
                                  <w:b/>
                                  <w:sz w:val="28"/>
                                </w:rPr>
                              </w:pPr>
                              <w:r w:rsidRPr="00286592">
                                <w:rPr>
                                  <w:b/>
                                  <w:sz w:val="28"/>
                                </w:rPr>
                                <w:t>Strengthening &amp; Safeguarding Financial Systems</w:t>
                              </w:r>
                            </w:p>
                          </w:txbxContent>
                        </wps:txbx>
                        <wps:bodyPr rot="0" vert="horz" wrap="square" lIns="91440" tIns="45720" rIns="91440" bIns="45720" anchor="t" anchorCtr="0" upright="1">
                          <a:noAutofit/>
                        </wps:bodyPr>
                      </wps:wsp>
                      <wps:wsp>
                        <wps:cNvPr id="27" name="Text Box 25"/>
                        <wps:cNvSpPr txBox="1">
                          <a:spLocks noChangeArrowheads="1"/>
                        </wps:cNvSpPr>
                        <wps:spPr bwMode="auto">
                          <a:xfrm>
                            <a:off x="2460" y="7875"/>
                            <a:ext cx="693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280" w:rsidRPr="00286592" w:rsidRDefault="00EB5280" w:rsidP="00EB5280">
                              <w:pPr>
                                <w:jc w:val="center"/>
                                <w:rPr>
                                  <w:b/>
                                  <w:sz w:val="28"/>
                                </w:rPr>
                              </w:pPr>
                              <w:r w:rsidRPr="00286592">
                                <w:rPr>
                                  <w:b/>
                                  <w:sz w:val="28"/>
                                </w:rPr>
                                <w:t>Enhancing Competitive Equality</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 o:spid="_x0000_s1026" style="position:absolute;left:0;text-align:left;margin-left:27pt;margin-top:9.15pt;width:5in;height:359.85pt;z-index:251669504" coordorigin="2320,1395" coordsize="7200,71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2" o:spid="_x0000_s1027" type="#_x0000_t5" style="position:absolute;left:2520;top:1395;width:6840;height:2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VbL8A&#10;AADbAAAADwAAAGRycy9kb3ducmV2LnhtbERPTWvCQBC9F/wPywje6kaREmNWEcXaa6O5D9kxiWZn&#10;Q3abxH/vFgq9zeN9TrobTSN66lxtWcFiHoEgLqyuuVRwvZzeYxDOI2tsLJOCJznYbSdvKSbaDvxN&#10;feZLEULYJaig8r5NpHRFRQbd3LbEgbvZzqAPsCul7nAI4aaRyyj6kAZrDg0VtnSoqHhkP0bBKT/G&#10;n8dVdpdrfTjLWGflI6+Vmk3H/QaEp9H/i//cXzrMX8HvL+EAuX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r9VsvwAAANsAAAAPAAAAAAAAAAAAAAAAAJgCAABkcnMvZG93bnJl&#10;di54bWxQSwUGAAAAAAQABAD1AAAAhAMAAAAA&#10;" strokeweight="1.5pt">
                  <v:textbox>
                    <w:txbxContent>
                      <w:p w:rsidR="00EB5280" w:rsidRPr="00286592" w:rsidRDefault="00EB5280" w:rsidP="00EB5280">
                        <w:pPr>
                          <w:jc w:val="center"/>
                          <w:rPr>
                            <w:b/>
                            <w:sz w:val="36"/>
                          </w:rPr>
                        </w:pPr>
                        <w:smartTag w:uri="urn:schemas-microsoft-com:office:smarttags" w:element="City">
                          <w:smartTag w:uri="urn:schemas-microsoft-com:office:smarttags" w:element="place">
                            <w:r w:rsidRPr="00286592">
                              <w:rPr>
                                <w:b/>
                                <w:sz w:val="36"/>
                              </w:rPr>
                              <w:t>Basel</w:t>
                            </w:r>
                          </w:smartTag>
                        </w:smartTag>
                        <w:r w:rsidRPr="00286592">
                          <w:rPr>
                            <w:b/>
                            <w:sz w:val="36"/>
                          </w:rPr>
                          <w:t xml:space="preserve"> II Capital </w:t>
                        </w:r>
                      </w:p>
                      <w:p w:rsidR="00EB5280" w:rsidRPr="00286592" w:rsidRDefault="00EB5280" w:rsidP="00EB5280">
                        <w:pPr>
                          <w:jc w:val="center"/>
                          <w:rPr>
                            <w:b/>
                            <w:sz w:val="36"/>
                          </w:rPr>
                        </w:pPr>
                        <w:r w:rsidRPr="00286592">
                          <w:rPr>
                            <w:b/>
                            <w:sz w:val="36"/>
                          </w:rPr>
                          <w:t>Accord</w:t>
                        </w:r>
                      </w:p>
                    </w:txbxContent>
                  </v:textbox>
                </v:shape>
                <v:rect id="Rectangle 13" o:spid="_x0000_s1028" style="position:absolute;left:3420;top:4092;width:1440;height:2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5b9cMA&#10;AADbAAAADwAAAGRycy9kb3ducmV2LnhtbERPTWvCQBC9C/6HZQq9SN20paVEVxGtID0IpgE9Dtkx&#10;Cc3Oht1NjP313YLgbR7vc+bLwTSiJ+drywqepwkI4sLqmksF+ff26QOED8gaG8uk4EoelovxaI6p&#10;thc+UJ+FUsQQ9ikqqEJoUyl9UZFBP7UtceTO1hkMEbpSaoeXGG4a+ZIk79JgzbGhwpbWFRU/WWcU&#10;tMc1ms+9DF/u+vp76vL9ZpNMlHp8GFYzEIGGcBff3Dsd57/B/y/xAL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d5b9cMAAADbAAAADwAAAAAAAAAAAAAAAACYAgAAZHJzL2Rv&#10;d25yZXYueG1sUEsFBgAAAAAEAAQA9QAAAIgDAAAAAA==&#10;" strokeweight="1.5pt"/>
                <v:rect id="Rectangle 14" o:spid="_x0000_s1029" style="position:absolute;left:5220;top:4092;width:1440;height:2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zFgsMA&#10;AADbAAAADwAAAGRycy9kb3ducmV2LnhtbERPTWvCQBC9F/wPywheitloQSTNKqItlB6EqmCPQ3aa&#10;hGZnw+5qkv56Vyh4m8f7nHzdm0ZcyfnasoJZkoIgLqyuuVRwOr5PlyB8QNbYWCYFA3lYr0ZPOWba&#10;dvxF10MoRQxhn6GCKoQ2k9IXFRn0iW2JI/djncEQoSuldtjFcNPIeZoupMGaY0OFLW0rKn4PF6Og&#10;PW/RvO1l+HTDy9/35bTf7dJnpSbjfvMKIlAfHuJ/94eO8xdw/yUeIF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QzFgsMAAADbAAAADwAAAAAAAAAAAAAAAACYAgAAZHJzL2Rv&#10;d25yZXYueG1sUEsFBgAAAAAEAAQA9QAAAIgDAAAAAA==&#10;" strokeweight="1.5pt"/>
                <v:rect id="Rectangle 15" o:spid="_x0000_s1030" style="position:absolute;left:7020;top:4092;width:1440;height:2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BgGcMA&#10;AADbAAAADwAAAGRycy9kb3ducmV2LnhtbERPTWvCQBC9C/6HZQq9SN20hbZEVxGtID0IpgE9Dtkx&#10;Cc3Oht1NjP313YLgbR7vc+bLwTSiJ+drywqepwkI4sLqmksF+ff26QOED8gaG8uk4EoelovxaI6p&#10;thc+UJ+FUsQQ9ikqqEJoUyl9UZFBP7UtceTO1hkMEbpSaoeXGG4a+ZIkb9JgzbGhwpbWFRU/WWcU&#10;tMc1ms+9DF/u+vp76vL9ZpNMlHp8GFYzEIGGcBff3Dsd57/D/y/xAL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kBgGcMAAADbAAAADwAAAAAAAAAAAAAAAACYAgAAZHJzL2Rv&#10;d25yZXYueG1sUEsFBgAAAAAEAAQA9QAAAIgDAAAAAA==&#10;" strokeweight="1.5pt"/>
                <v:rect id="Rectangle 16" o:spid="_x0000_s1031" style="position:absolute;left:2595;top:6792;width:666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0a8UA&#10;AADbAAAADwAAAGRycy9kb3ducmV2LnhtbESPQWsCQQyF7wX/wxDBS6mztlBkdZSiFsSDUBXsMezE&#10;3aU7mWVm1NVf3xwEbwnv5b0v03nnGnWhEGvPBkbDDBRx4W3NpYHD/vttDComZIuNZzJwowjzWe9l&#10;irn1V/6hyy6VSkI45migSqnNtY5FRQ7j0LfEop18cJhkDaW2Aa8S7hr9nmWf2mHN0lBhS4uKir/d&#10;2Rlojwt0q61Om3D7uP+eD9vlMns1ZtDvviagEnXpaX5cr63gC6z8IgPo2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3/RrxQAAANsAAAAPAAAAAAAAAAAAAAAAAJgCAABkcnMv&#10;ZG93bnJldi54bWxQSwUGAAAAAAQABAD1AAAAigMAAAAA&#10;" strokeweight="1.5pt"/>
                <v:rect id="Rectangle 17" o:spid="_x0000_s1032" style="position:absolute;left:2320;top:7692;width:720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NR8MMA&#10;AADbAAAADwAAAGRycy9kb3ducmV2LnhtbERPTWvCQBC9C/6HZQq9SN20hdJGVxGtID0IpgE9Dtkx&#10;Cc3Oht1NjP313YLgbR7vc+bLwTSiJ+drywqepwkI4sLqmksF+ff26R2ED8gaG8uk4EoelovxaI6p&#10;thc+UJ+FUsQQ9ikqqEJoUyl9UZFBP7UtceTO1hkMEbpSaoeXGG4a+ZIkb9JgzbGhwpbWFRU/WWcU&#10;tMc1ms+9DF/u+vp76vL9ZpNMlHp8GFYzEIGGcBff3Dsd53/A/y/xAL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JNR8MMAAADbAAAADwAAAAAAAAAAAAAAAACYAgAAZHJzL2Rv&#10;d25yZXYueG1sUEsFBgAAAAAEAAQA9QAAAIgDAAAAAA==&#10;" strokeweight="1.5pt"/>
                <v:shapetype id="_x0000_t202" coordsize="21600,21600" o:spt="202" path="m,l,21600r21600,l21600,xe">
                  <v:stroke joinstyle="miter"/>
                  <v:path gradientshapeok="t" o:connecttype="rect"/>
                </v:shapetype>
                <v:shape id="Text Box 18" o:spid="_x0000_s1033" type="#_x0000_t202" style="position:absolute;left:3495;top:4185;width:12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wfRMAA&#10;AADbAAAADwAAAGRycy9kb3ducmV2LnhtbERPz2vCMBS+C/sfwht4s8nEyVYbZSiDnSbWTfD2aJ5t&#10;sXkJTWa7/94cBjt+fL+LzWg7caM+tI41PGUKBHHlTMu1hq/j++wFRIjIBjvHpOGXAmzWD5MCc+MG&#10;PtCtjLVIIRxy1NDE6HMpQ9WQxZA5T5y4i+stxgT7WpoehxRuOzlXaikttpwaGvS0bai6lj9Ww/fn&#10;5XxaqH29s89+cKOSbF+l1tPH8W0FItIY/8V/7g+jYZ7Wpy/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uwfRMAAAADbAAAADwAAAAAAAAAAAAAAAACYAgAAZHJzL2Rvd25y&#10;ZXYueG1sUEsFBgAAAAAEAAQA9QAAAIUDAAAAAA==&#10;" filled="f" stroked="f">
                  <v:textbox>
                    <w:txbxContent>
                      <w:p w:rsidR="00EB5280" w:rsidRPr="00286592" w:rsidRDefault="00EB5280" w:rsidP="00EB5280">
                        <w:pPr>
                          <w:jc w:val="center"/>
                          <w:rPr>
                            <w:b/>
                            <w:sz w:val="28"/>
                          </w:rPr>
                        </w:pPr>
                        <w:r w:rsidRPr="00286592">
                          <w:rPr>
                            <w:b/>
                            <w:sz w:val="28"/>
                          </w:rPr>
                          <w:t>Pillar I</w:t>
                        </w:r>
                      </w:p>
                    </w:txbxContent>
                  </v:textbox>
                </v:shape>
                <v:shape id="Text Box 19" o:spid="_x0000_s1034" type="#_x0000_t202" style="position:absolute;left:5295;top:4215;width:12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638IA&#10;AADbAAAADwAAAGRycy9kb3ducmV2LnhtbESPQYvCMBSE78L+h/AEb5ooKto1yqIseFLUXWFvj+bZ&#10;FpuX0mRt/fdGEDwOM/MNs1i1thQ3qn3hWMNwoEAQp84UnGn4OX33ZyB8QDZYOiYNd/KwWn50FpgY&#10;1/CBbseQiQhhn6CGPIQqkdKnOVn0A1cRR+/iaoshyjqTpsYmwm0pR0pNpcWC40KOFa1zSq/Hf6vh&#10;d3f5O4/VPtvYSdW4Vkm2c6l1r9t+fYII1IZ3+NXeGg2jI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oLrfwgAAANsAAAAPAAAAAAAAAAAAAAAAAJgCAABkcnMvZG93&#10;bnJldi54bWxQSwUGAAAAAAQABAD1AAAAhwMAAAAA&#10;" filled="f" stroked="f">
                  <v:textbox>
                    <w:txbxContent>
                      <w:p w:rsidR="00EB5280" w:rsidRPr="00286592" w:rsidRDefault="00EB5280" w:rsidP="00EB5280">
                        <w:pPr>
                          <w:jc w:val="center"/>
                          <w:rPr>
                            <w:b/>
                            <w:sz w:val="28"/>
                          </w:rPr>
                        </w:pPr>
                        <w:r w:rsidRPr="00286592">
                          <w:rPr>
                            <w:b/>
                            <w:sz w:val="28"/>
                          </w:rPr>
                          <w:t>Pillar II</w:t>
                        </w:r>
                      </w:p>
                    </w:txbxContent>
                  </v:textbox>
                </v:shape>
                <v:shape id="Text Box 20" o:spid="_x0000_s1035" type="#_x0000_t202" style="position:absolute;left:6960;top:4200;width:1545;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IkqMIA&#10;AADbAAAADwAAAGRycy9kb3ducmV2LnhtbESPQWvCQBSE7wX/w/IEb3XXYItGV5EWwVOlVgVvj+wz&#10;CWbfhuxq4r93BaHHYWa+YebLzlbiRo0vHWsYDRUI4syZknMN+7/1+wSED8gGK8ek4U4elove2xxT&#10;41r+pdsu5CJC2KeooQihTqX0WUEW/dDVxNE7u8ZiiLLJpWmwjXBbyUSpT2mx5LhQYE1fBWWX3dVq&#10;OPycT8ex2ubf9qNuXack26nUetDvVjMQgbrwH361N0ZDksDzS/wB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iSowgAAANsAAAAPAAAAAAAAAAAAAAAAAJgCAABkcnMvZG93&#10;bnJldi54bWxQSwUGAAAAAAQABAD1AAAAhwMAAAAA&#10;" filled="f" stroked="f">
                  <v:textbox>
                    <w:txbxContent>
                      <w:p w:rsidR="00EB5280" w:rsidRPr="00D74810" w:rsidRDefault="00EB5280" w:rsidP="00EB5280">
                        <w:pPr>
                          <w:jc w:val="center"/>
                          <w:rPr>
                            <w:b/>
                            <w:sz w:val="28"/>
                          </w:rPr>
                        </w:pPr>
                        <w:r w:rsidRPr="00D74810">
                          <w:rPr>
                            <w:b/>
                            <w:sz w:val="28"/>
                          </w:rPr>
                          <w:t>Pillar</w:t>
                        </w:r>
                        <w:r>
                          <w:rPr>
                            <w:b/>
                            <w:sz w:val="28"/>
                          </w:rPr>
                          <w:t xml:space="preserve"> </w:t>
                        </w:r>
                        <w:r w:rsidRPr="00D74810">
                          <w:rPr>
                            <w:b/>
                            <w:sz w:val="28"/>
                          </w:rPr>
                          <w:t>II</w:t>
                        </w:r>
                        <w:r>
                          <w:rPr>
                            <w:b/>
                            <w:sz w:val="28"/>
                          </w:rPr>
                          <w:t>I</w:t>
                        </w:r>
                      </w:p>
                    </w:txbxContent>
                  </v:textbox>
                </v:shape>
                <v:shape id="Text Box 21" o:spid="_x0000_s1036" type="#_x0000_t202" style="position:absolute;left:3315;top:5520;width:1620;height:1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6BM8QA&#10;AADbAAAADwAAAGRycy9kb3ducmV2LnhtbESPQWvCQBSE7wX/w/IEb7qrtkXTbESUQk8tpip4e2Sf&#10;SWj2bchuTfrvuwWhx2FmvmHSzWAbcaPO1441zGcKBHHhTM2lhuPn63QFwgdkg41j0vBDHjbZ6CHF&#10;xLieD3TLQykihH2CGqoQ2kRKX1Rk0c9cSxy9q+sshii7UpoO+wi3jVwo9Swt1hwXKmxpV1HxlX9b&#10;Daf36+X8qD7KvX1qezcoyXYttZ6Mh+0LiEBD+A/f229Gw2IJ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gTPEAAAA2wAAAA8AAAAAAAAAAAAAAAAAmAIAAGRycy9k&#10;b3ducmV2LnhtbFBLBQYAAAAABAAEAPUAAACJAwAAAAA=&#10;" filled="f" stroked="f">
                  <v:textbox>
                    <w:txbxContent>
                      <w:p w:rsidR="00EB5280" w:rsidRDefault="00EB5280" w:rsidP="00EB5280">
                        <w:pPr>
                          <w:jc w:val="center"/>
                        </w:pPr>
                        <w:r w:rsidRPr="00D74810">
                          <w:t>Minimum</w:t>
                        </w:r>
                      </w:p>
                      <w:p w:rsidR="00EB5280" w:rsidRDefault="00EB5280" w:rsidP="00EB5280">
                        <w:pPr>
                          <w:jc w:val="center"/>
                        </w:pPr>
                        <w:r>
                          <w:t>Capital</w:t>
                        </w:r>
                      </w:p>
                      <w:p w:rsidR="00EB5280" w:rsidRPr="00D74810" w:rsidRDefault="00EB5280" w:rsidP="00EB5280">
                        <w:pPr>
                          <w:jc w:val="center"/>
                        </w:pPr>
                        <w:r>
                          <w:t>Requirement</w:t>
                        </w:r>
                      </w:p>
                    </w:txbxContent>
                  </v:textbox>
                </v:shape>
                <v:shape id="Text Box 22" o:spid="_x0000_s1037" type="#_x0000_t202" style="position:absolute;left:5130;top:5505;width:1620;height:1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cZR8IA&#10;AADbAAAADwAAAGRycy9kb3ducmV2LnhtbESPT4vCMBTE7wt+h/AEb2uiuItWo4gieFpZ/4G3R/Ns&#10;i81LaaKt394sLHgcZuY3zGzR2lI8qPaFYw2DvgJBnDpTcKbheNh8jkH4gGywdEwanuRhMe98zDAx&#10;ruFfeuxDJiKEfYIa8hCqREqf5mTR911FHL2rqy2GKOtMmhqbCLelHCr1LS0WHBdyrGiVU3rb362G&#10;08/1ch6pXba2X1XjWiXZTqTWvW67nIII1IZ3+L+9NRqGI/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1xlHwgAAANsAAAAPAAAAAAAAAAAAAAAAAJgCAABkcnMvZG93&#10;bnJldi54bWxQSwUGAAAAAAQABAD1AAAAhwMAAAAA&#10;" filled="f" stroked="f">
                  <v:textbox>
                    <w:txbxContent>
                      <w:p w:rsidR="00EB5280" w:rsidRPr="00D74810" w:rsidRDefault="00EB5280" w:rsidP="00EB5280">
                        <w:pPr>
                          <w:jc w:val="center"/>
                        </w:pPr>
                        <w:r>
                          <w:t>Supervisory Review Process</w:t>
                        </w:r>
                      </w:p>
                    </w:txbxContent>
                  </v:textbox>
                </v:shape>
                <v:shape id="Text Box 23" o:spid="_x0000_s1038" type="#_x0000_t202" style="position:absolute;left:6930;top:5460;width:1620;height:13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u83MIA&#10;AADbAAAADwAAAGRycy9kb3ducmV2LnhtbESPQYvCMBSE74L/ITzBmyaKyto1yrIieFJ0d4W9PZpn&#10;W2xeShNt/fdGEDwOM/MNs1i1thQ3qn3hWMNoqEAQp84UnGn4/dkMPkD4gGywdEwa7uRhtex2FpgY&#10;1/CBbseQiQhhn6CGPIQqkdKnOVn0Q1cRR+/saoshyjqTpsYmwm0px0rNpMWC40KOFX3nlF6OV6vh&#10;b3f+P03UPlvbadW4Vkm2c6l1v9d+fYII1IZ3+NXeGg3jK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m7zcwgAAANsAAAAPAAAAAAAAAAAAAAAAAJgCAABkcnMvZG93&#10;bnJldi54bWxQSwUGAAAAAAQABAD1AAAAhwMAAAAA&#10;" filled="f" stroked="f">
                  <v:textbox>
                    <w:txbxContent>
                      <w:p w:rsidR="00EB5280" w:rsidRDefault="00EB5280" w:rsidP="00EB5280">
                        <w:pPr>
                          <w:jc w:val="center"/>
                        </w:pPr>
                        <w:r>
                          <w:t>Market Discipline</w:t>
                        </w:r>
                      </w:p>
                      <w:p w:rsidR="00EB5280" w:rsidRDefault="00EB5280" w:rsidP="00EB5280">
                        <w:pPr>
                          <w:jc w:val="center"/>
                        </w:pPr>
                        <w:r>
                          <w:t>&amp;</w:t>
                        </w:r>
                      </w:p>
                      <w:p w:rsidR="00EB5280" w:rsidRPr="00D74810" w:rsidRDefault="00EB5280" w:rsidP="00EB5280">
                        <w:pPr>
                          <w:jc w:val="center"/>
                        </w:pPr>
                        <w:r>
                          <w:t>Disclosure</w:t>
                        </w:r>
                      </w:p>
                    </w:txbxContent>
                  </v:textbox>
                </v:shape>
                <v:shape id="Text Box 24" o:spid="_x0000_s1039" type="#_x0000_t202" style="position:absolute;left:2685;top:6960;width:64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kiq8MA&#10;AADbAAAADwAAAGRycy9kb3ducmV2LnhtbESPzWrDMBCE74W8g9hAb7WU0JrEsRJCSqGnluYPclus&#10;jW1irYyl2u7bV4VCjsPMfMPkm9E2oqfO1441zBIFgrhwpuZSw/Hw9rQA4QOywcYxafghD5v15CHH&#10;zLiBv6jfh1JECPsMNVQhtJmUvqjIok9cSxy9q+sshii7UpoOhwi3jZwrlUqLNceFClvaVVTc9t9W&#10;w+njejk/q8/y1b60gxuVZLuUWj9Ox+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kiq8MAAADbAAAADwAAAAAAAAAAAAAAAACYAgAAZHJzL2Rv&#10;d25yZXYueG1sUEsFBgAAAAAEAAQA9QAAAIgDAAAAAA==&#10;" filled="f" stroked="f">
                  <v:textbox>
                    <w:txbxContent>
                      <w:p w:rsidR="00EB5280" w:rsidRPr="00286592" w:rsidRDefault="00EB5280" w:rsidP="00EB5280">
                        <w:pPr>
                          <w:jc w:val="center"/>
                          <w:rPr>
                            <w:b/>
                            <w:sz w:val="28"/>
                          </w:rPr>
                        </w:pPr>
                        <w:r w:rsidRPr="00286592">
                          <w:rPr>
                            <w:b/>
                            <w:sz w:val="28"/>
                          </w:rPr>
                          <w:t>Strengthening &amp; Safeguarding Financial Systems</w:t>
                        </w:r>
                      </w:p>
                    </w:txbxContent>
                  </v:textbox>
                </v:shape>
                <v:shape id="Text Box 25" o:spid="_x0000_s1040" type="#_x0000_t202" style="position:absolute;left:2460;top:7875;width:693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WHMMQA&#10;AADbAAAADwAAAGRycy9kb3ducmV2LnhtbESPQWvCQBSE7wX/w/IEb7qr2FbTbESUQk8tpip4e2Sf&#10;SWj2bchuTfrvuwWhx2FmvmHSzWAbcaPO1441zGcKBHHhTM2lhuPn63QFwgdkg41j0vBDHjbZ6CHF&#10;xLieD3TLQykihH2CGqoQ2kRKX1Rk0c9cSxy9q+sshii7UpoO+wi3jVwo9SQt1hwXKmxpV1HxlX9b&#10;Daf36+W8VB/l3j62vRuUZLuWWk/Gw/YFRKAh/Ifv7TejYfE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FhzDEAAAA2wAAAA8AAAAAAAAAAAAAAAAAmAIAAGRycy9k&#10;b3ducmV2LnhtbFBLBQYAAAAABAAEAPUAAACJAwAAAAA=&#10;" filled="f" stroked="f">
                  <v:textbox>
                    <w:txbxContent>
                      <w:p w:rsidR="00EB5280" w:rsidRPr="00286592" w:rsidRDefault="00EB5280" w:rsidP="00EB5280">
                        <w:pPr>
                          <w:jc w:val="center"/>
                          <w:rPr>
                            <w:b/>
                            <w:sz w:val="28"/>
                          </w:rPr>
                        </w:pPr>
                        <w:r w:rsidRPr="00286592">
                          <w:rPr>
                            <w:b/>
                            <w:sz w:val="28"/>
                          </w:rPr>
                          <w:t>Enhancing Competitive Equality</w:t>
                        </w:r>
                      </w:p>
                    </w:txbxContent>
                  </v:textbox>
                </v:shape>
              </v:group>
            </w:pict>
          </mc:Fallback>
        </mc:AlternateContent>
      </w:r>
    </w:p>
    <w:p w:rsidR="00EB5280" w:rsidRDefault="00EB5280" w:rsidP="00EB5280">
      <w:pPr>
        <w:pStyle w:val="NormalWeb"/>
        <w:spacing w:before="240" w:beforeAutospacing="0" w:after="240" w:afterAutospacing="0" w:line="360" w:lineRule="auto"/>
        <w:jc w:val="both"/>
      </w:pPr>
    </w:p>
    <w:p w:rsidR="00EB5280" w:rsidRDefault="00EB5280" w:rsidP="00EB5280">
      <w:pPr>
        <w:pStyle w:val="NormalWeb"/>
        <w:jc w:val="both"/>
      </w:pPr>
    </w:p>
    <w:p w:rsidR="00EB5280" w:rsidRDefault="00EB5280" w:rsidP="00EB5280">
      <w:pPr>
        <w:pStyle w:val="NormalWeb"/>
        <w:jc w:val="both"/>
      </w:pPr>
    </w:p>
    <w:p w:rsidR="00EB5280" w:rsidRDefault="00EB5280" w:rsidP="00EB5280">
      <w:pPr>
        <w:pStyle w:val="NormalWeb"/>
        <w:jc w:val="both"/>
      </w:pPr>
    </w:p>
    <w:p w:rsidR="00EB5280" w:rsidRDefault="00EB5280" w:rsidP="00EB5280">
      <w:pPr>
        <w:pStyle w:val="NormalWeb"/>
        <w:jc w:val="both"/>
      </w:pPr>
    </w:p>
    <w:p w:rsidR="00EB5280" w:rsidRDefault="00EB5280" w:rsidP="00EB5280">
      <w:pPr>
        <w:pStyle w:val="NormalWeb"/>
        <w:jc w:val="both"/>
      </w:pPr>
    </w:p>
    <w:p w:rsidR="00EB5280" w:rsidRDefault="00EB5280" w:rsidP="00EB5280">
      <w:pPr>
        <w:pStyle w:val="NormalWeb"/>
        <w:jc w:val="both"/>
      </w:pPr>
    </w:p>
    <w:p w:rsidR="00EB5280" w:rsidRDefault="00EB5280" w:rsidP="00EB5280">
      <w:pPr>
        <w:pStyle w:val="NormalWeb"/>
        <w:jc w:val="both"/>
      </w:pPr>
    </w:p>
    <w:p w:rsidR="00EB5280" w:rsidRDefault="00EB5280" w:rsidP="00EB5280">
      <w:pPr>
        <w:pStyle w:val="NormalWeb"/>
        <w:jc w:val="both"/>
      </w:pPr>
    </w:p>
    <w:p w:rsidR="00EB5280" w:rsidRDefault="00EB5280" w:rsidP="00EB5280">
      <w:pPr>
        <w:pStyle w:val="NormalWeb"/>
        <w:jc w:val="both"/>
      </w:pPr>
    </w:p>
    <w:p w:rsidR="00EB5280" w:rsidRDefault="00EB5280" w:rsidP="00EB5280">
      <w:pPr>
        <w:pStyle w:val="NormalWeb"/>
        <w:jc w:val="both"/>
      </w:pPr>
    </w:p>
    <w:p w:rsidR="00EB5280" w:rsidRDefault="00EB5280" w:rsidP="00EB5280">
      <w:pPr>
        <w:pStyle w:val="NormalWeb"/>
        <w:jc w:val="both"/>
      </w:pPr>
    </w:p>
    <w:p w:rsidR="00EB5280" w:rsidRDefault="00EB5280" w:rsidP="00EB5280">
      <w:pPr>
        <w:pStyle w:val="NormalWeb"/>
        <w:jc w:val="both"/>
      </w:pPr>
    </w:p>
    <w:p w:rsidR="00EB5280" w:rsidRPr="00D74810" w:rsidRDefault="00EB5280" w:rsidP="00EB5280"/>
    <w:p w:rsidR="00EB5280" w:rsidRPr="00D74810" w:rsidRDefault="00EB5280" w:rsidP="00EB5280"/>
    <w:p w:rsidR="00EB5280" w:rsidRPr="00D74810" w:rsidRDefault="00EB5280" w:rsidP="00EB5280"/>
    <w:p w:rsidR="00EB5280" w:rsidRPr="00D74810" w:rsidRDefault="00EB5280" w:rsidP="00EB5280"/>
    <w:p w:rsidR="00EB5280" w:rsidRPr="00D74810" w:rsidRDefault="00EB5280" w:rsidP="00EB5280"/>
    <w:p w:rsidR="00EB5280" w:rsidRPr="00D74810" w:rsidRDefault="00EB5280" w:rsidP="00EB5280"/>
    <w:p w:rsidR="00EB5280" w:rsidRPr="00C30288" w:rsidRDefault="00EB5280" w:rsidP="00EB5280">
      <w:pPr>
        <w:spacing w:before="240" w:after="240" w:line="360" w:lineRule="auto"/>
        <w:jc w:val="both"/>
        <w:rPr>
          <w:b/>
        </w:rPr>
      </w:pPr>
      <w:r w:rsidRPr="00C30288">
        <w:rPr>
          <w:b/>
        </w:rPr>
        <w:t xml:space="preserve">Pillar </w:t>
      </w:r>
      <w:proofErr w:type="gramStart"/>
      <w:r w:rsidRPr="00C30288">
        <w:rPr>
          <w:b/>
        </w:rPr>
        <w:t>I</w:t>
      </w:r>
      <w:proofErr w:type="gramEnd"/>
      <w:r w:rsidRPr="00C30288">
        <w:rPr>
          <w:b/>
        </w:rPr>
        <w:t>: Capital Adequacy Requirements:</w:t>
      </w:r>
    </w:p>
    <w:p w:rsidR="00EB5280" w:rsidRDefault="00EB5280" w:rsidP="00EB5280">
      <w:pPr>
        <w:spacing w:before="240" w:after="240" w:line="360" w:lineRule="auto"/>
        <w:jc w:val="both"/>
      </w:pPr>
      <w:r>
        <w:tab/>
      </w:r>
      <w:r w:rsidRPr="00903830">
        <w:t xml:space="preserve">Under the Basel II Norms, banks should maintain a minimum capital adequacy requirement of 8% of risk assets. For </w:t>
      </w:r>
      <w:smartTag w:uri="urn:schemas-microsoft-com:office:smarttags" w:element="country-region">
        <w:smartTag w:uri="urn:schemas-microsoft-com:office:smarttags" w:element="place">
          <w:r w:rsidRPr="00903830">
            <w:t>India</w:t>
          </w:r>
        </w:smartTag>
      </w:smartTag>
      <w:r w:rsidRPr="00903830">
        <w:t xml:space="preserve">, the Reserve Bank of </w:t>
      </w:r>
      <w:smartTag w:uri="urn:schemas-microsoft-com:office:smarttags" w:element="country-region">
        <w:smartTag w:uri="urn:schemas-microsoft-com:office:smarttags" w:element="place">
          <w:r w:rsidRPr="00903830">
            <w:t>India</w:t>
          </w:r>
        </w:smartTag>
      </w:smartTag>
      <w:r w:rsidRPr="00903830">
        <w:t xml:space="preserve"> has mandated maintaining of 9% minimum capital adequacy requirement. This requirement is popularly called as Capital Adequacy Ratio (CAR) or Capital to Risk Weighted </w:t>
      </w:r>
      <w:r w:rsidRPr="00903830">
        <w:lastRenderedPageBreak/>
        <w:t xml:space="preserve">Assets Ratio (CRAR). Further </w:t>
      </w:r>
      <w:proofErr w:type="gramStart"/>
      <w:r w:rsidRPr="00903830">
        <w:t>Under</w:t>
      </w:r>
      <w:proofErr w:type="gramEnd"/>
      <w:r w:rsidRPr="00903830">
        <w:t xml:space="preserve"> Pillar 1, the framework offers three distinct options for computing capital requirement for credit risk and three other options for computing capital requirement for operational risk. These approaches for credit and operational risks are based on increasing risk sensitivity and allow banks to select an approach that is most appropriate to the stage of development of bank's operations. </w:t>
      </w:r>
      <w:r>
        <w:tab/>
      </w:r>
      <w:r w:rsidRPr="00903830">
        <w:t xml:space="preserve">The approaches available for computing capital for credit risk are Standardized Approach, Foundation Internal Rating Based Approach and Advanced Internal Rating Based Approach. The approaches available for computing capital for operational risk are Basic Indicator Approach, Standardized Approach and Advanced Measurement Approach. The preferred approach for calculating market risk is Value-at </w:t>
      </w:r>
      <w:proofErr w:type="gramStart"/>
      <w:r w:rsidRPr="00903830">
        <w:t>risk(</w:t>
      </w:r>
      <w:proofErr w:type="gramEnd"/>
      <w:r w:rsidRPr="00903830">
        <w:t xml:space="preserve">VAR). For </w:t>
      </w:r>
      <w:smartTag w:uri="urn:schemas-microsoft-com:office:smarttags" w:element="country-region">
        <w:smartTag w:uri="urn:schemas-microsoft-com:office:smarttags" w:element="place">
          <w:r w:rsidRPr="00903830">
            <w:t>India</w:t>
          </w:r>
        </w:smartTag>
      </w:smartTag>
      <w:r w:rsidRPr="00903830">
        <w:t xml:space="preserve">, the Reserve Bank of </w:t>
      </w:r>
      <w:smartTag w:uri="urn:schemas-microsoft-com:office:smarttags" w:element="country-region">
        <w:smartTag w:uri="urn:schemas-microsoft-com:office:smarttags" w:element="place">
          <w:r w:rsidRPr="00903830">
            <w:t>India</w:t>
          </w:r>
        </w:smartTag>
      </w:smartTag>
      <w:r w:rsidRPr="00903830">
        <w:t xml:space="preserve"> directed all the banks to adopt Standardized approach for credit risk and Basic Indicator Approach for operational risk </w:t>
      </w:r>
      <w:r w:rsidRPr="00554AE8">
        <w:rPr>
          <w:iCs/>
        </w:rPr>
        <w:t xml:space="preserve">from </w:t>
      </w:r>
      <w:smartTag w:uri="urn:schemas-microsoft-com:office:smarttags" w:element="date">
        <w:smartTagPr>
          <w:attr w:name="Month" w:val="3"/>
          <w:attr w:name="Day" w:val="31"/>
          <w:attr w:name="Year" w:val="2007"/>
        </w:smartTagPr>
        <w:r w:rsidRPr="00554AE8">
          <w:rPr>
            <w:iCs/>
          </w:rPr>
          <w:t>March 31, 2007</w:t>
        </w:r>
      </w:smartTag>
      <w:r w:rsidRPr="00554AE8">
        <w:rPr>
          <w:iCs/>
        </w:rPr>
        <w:t xml:space="preserve"> onwards.</w:t>
      </w:r>
      <w:r>
        <w:rPr>
          <w:iCs/>
        </w:rPr>
        <w:t xml:space="preserve"> After adequate skills are developed the banks can migrate to Internal Ratings Based approach for credit risk after getting approval from Reserve Bank.</w:t>
      </w:r>
      <w:r w:rsidRPr="00903830">
        <w:t xml:space="preserve"> </w:t>
      </w:r>
    </w:p>
    <w:p w:rsidR="00EB5280" w:rsidRPr="00D96B71" w:rsidRDefault="00EB5280" w:rsidP="00EB5280">
      <w:pPr>
        <w:spacing w:before="240" w:after="240" w:line="360" w:lineRule="auto"/>
        <w:jc w:val="both"/>
      </w:pPr>
      <w:r w:rsidRPr="00C30288">
        <w:rPr>
          <w:b/>
        </w:rPr>
        <w:t>Pillar II: Supervisory Review:</w:t>
      </w:r>
    </w:p>
    <w:p w:rsidR="00EB5280" w:rsidRDefault="00EB5280" w:rsidP="00EB5280">
      <w:pPr>
        <w:spacing w:before="240" w:after="240" w:line="360" w:lineRule="auto"/>
        <w:jc w:val="both"/>
      </w:pPr>
      <w:r>
        <w:tab/>
      </w:r>
      <w:r w:rsidRPr="00903830">
        <w:t>Banks majorly encounter with 3 Risks, viz. Credit, Operational &amp; Market Risks.</w:t>
      </w:r>
      <w:r>
        <w:t xml:space="preserve"> </w:t>
      </w:r>
      <w:r w:rsidRPr="00903830">
        <w:t>Basel II Norms under this Pillar wants to ensure that not only banks have adequate capital to support all the risks, but also to encourage them to develop and use better risk management techniques in monitoring and managing their risks. The process has four key principles:</w:t>
      </w:r>
    </w:p>
    <w:p w:rsidR="00EB5280" w:rsidRDefault="00EB5280" w:rsidP="00EB5280">
      <w:pPr>
        <w:numPr>
          <w:ilvl w:val="0"/>
          <w:numId w:val="74"/>
        </w:numPr>
        <w:spacing w:before="240" w:after="240" w:line="360" w:lineRule="auto"/>
        <w:jc w:val="both"/>
      </w:pPr>
      <w:r w:rsidRPr="00903830">
        <w:t>Banks should have a process for assessing their overall capital adequacy in relation to their risk profile and a strategy for monitoring their capital levels.</w:t>
      </w:r>
    </w:p>
    <w:p w:rsidR="00EB5280" w:rsidRDefault="00EB5280" w:rsidP="00EB5280">
      <w:pPr>
        <w:numPr>
          <w:ilvl w:val="0"/>
          <w:numId w:val="74"/>
        </w:numPr>
        <w:spacing w:before="240" w:after="240" w:line="360" w:lineRule="auto"/>
        <w:jc w:val="both"/>
      </w:pPr>
      <w:r w:rsidRPr="00903830">
        <w:t>Supervisors should review and evaluate bank's internal capital adequacy assessment and strategies, as well as their ability to monitor and ensure their compliance with regulatory capital ratios.</w:t>
      </w:r>
    </w:p>
    <w:p w:rsidR="00EB5280" w:rsidRDefault="00EB5280" w:rsidP="00EB5280">
      <w:pPr>
        <w:numPr>
          <w:ilvl w:val="0"/>
          <w:numId w:val="74"/>
        </w:numPr>
        <w:spacing w:before="240" w:after="240" w:line="360" w:lineRule="auto"/>
        <w:jc w:val="both"/>
      </w:pPr>
      <w:r w:rsidRPr="00903830">
        <w:lastRenderedPageBreak/>
        <w:t>Supervisors should expect banks to operate above the minimum regulatory capital ratios and should have the ability to require banks to hold capital in excess of the minimum.</w:t>
      </w:r>
    </w:p>
    <w:p w:rsidR="00EB5280" w:rsidRPr="00903830" w:rsidRDefault="00EB5280" w:rsidP="00EB5280">
      <w:pPr>
        <w:numPr>
          <w:ilvl w:val="0"/>
          <w:numId w:val="74"/>
        </w:numPr>
        <w:spacing w:before="240" w:after="240" w:line="360" w:lineRule="auto"/>
        <w:jc w:val="both"/>
      </w:pPr>
      <w:r w:rsidRPr="00903830">
        <w:t>Supervisors should seek to intervene at an early stage to prevent capital from falling below minimum level and should require rapid remedial action if capital is not mentioned or restored.</w:t>
      </w:r>
    </w:p>
    <w:p w:rsidR="00EB5280" w:rsidRPr="00C30288" w:rsidRDefault="00EB5280" w:rsidP="00EB5280">
      <w:pPr>
        <w:spacing w:before="120" w:after="120" w:line="360" w:lineRule="auto"/>
        <w:jc w:val="both"/>
        <w:rPr>
          <w:b/>
        </w:rPr>
      </w:pPr>
      <w:r w:rsidRPr="00C30288">
        <w:rPr>
          <w:b/>
        </w:rPr>
        <w:t>Pillar III: Market Discipline:</w:t>
      </w:r>
    </w:p>
    <w:p w:rsidR="00EB5280" w:rsidRDefault="00EB5280" w:rsidP="00EB5280">
      <w:pPr>
        <w:spacing w:before="120" w:after="120" w:line="360" w:lineRule="auto"/>
        <w:jc w:val="both"/>
      </w:pPr>
      <w:r>
        <w:tab/>
      </w:r>
      <w:r w:rsidRPr="00903830">
        <w:t xml:space="preserve">Market discipline imposes banks to conduct their banking business in a safe, sound and effective manner. Mandatory disclosure requirements on capital, risk exposure (semiannually or more frequently, if appropriate) are required to be made so that market participants can assess a bank's capital adequacy. Qualitative disclosures such as risk management objectives and policies, definitions etc. </w:t>
      </w:r>
      <w:proofErr w:type="spellStart"/>
      <w:r w:rsidRPr="00903830">
        <w:t>may be</w:t>
      </w:r>
      <w:proofErr w:type="spellEnd"/>
      <w:r w:rsidRPr="00903830">
        <w:t xml:space="preserve"> also published.</w:t>
      </w:r>
    </w:p>
    <w:p w:rsidR="00EB5280" w:rsidRPr="00F13FE5" w:rsidRDefault="00EB5280" w:rsidP="00EB5280">
      <w:pPr>
        <w:pStyle w:val="NormalWeb"/>
        <w:spacing w:before="120" w:beforeAutospacing="0" w:after="120" w:afterAutospacing="0" w:line="360" w:lineRule="auto"/>
        <w:jc w:val="both"/>
      </w:pPr>
      <w:r w:rsidRPr="00F13FE5">
        <w:t>In a nut-shell, Basel II -</w:t>
      </w:r>
    </w:p>
    <w:p w:rsidR="00EB5280" w:rsidRPr="00F13FE5" w:rsidRDefault="00EB5280" w:rsidP="00EB5280">
      <w:pPr>
        <w:pStyle w:val="NormalWeb"/>
        <w:numPr>
          <w:ilvl w:val="0"/>
          <w:numId w:val="38"/>
        </w:numPr>
        <w:spacing w:before="120" w:beforeAutospacing="0" w:after="120" w:afterAutospacing="0" w:line="360" w:lineRule="auto"/>
        <w:jc w:val="both"/>
      </w:pPr>
      <w:r w:rsidRPr="00F13FE5">
        <w:t xml:space="preserve">Provides effective assessment methods. </w:t>
      </w:r>
    </w:p>
    <w:p w:rsidR="00EB5280" w:rsidRPr="00F13FE5" w:rsidRDefault="00EB5280" w:rsidP="00EB5280">
      <w:pPr>
        <w:pStyle w:val="NormalWeb"/>
        <w:numPr>
          <w:ilvl w:val="0"/>
          <w:numId w:val="38"/>
        </w:numPr>
        <w:spacing w:before="120" w:beforeAutospacing="0" w:after="120" w:afterAutospacing="0" w:line="360" w:lineRule="auto"/>
        <w:jc w:val="both"/>
      </w:pPr>
      <w:r w:rsidRPr="00F13FE5">
        <w:t xml:space="preserve">Incorporates sensitivity to banks. </w:t>
      </w:r>
    </w:p>
    <w:p w:rsidR="00EB5280" w:rsidRPr="00F13FE5" w:rsidRDefault="00EB5280" w:rsidP="00EB5280">
      <w:pPr>
        <w:pStyle w:val="NormalWeb"/>
        <w:numPr>
          <w:ilvl w:val="0"/>
          <w:numId w:val="38"/>
        </w:numPr>
        <w:spacing w:before="120" w:beforeAutospacing="0" w:after="120" w:afterAutospacing="0" w:line="360" w:lineRule="auto"/>
        <w:jc w:val="both"/>
      </w:pPr>
      <w:r w:rsidRPr="00F13FE5">
        <w:t xml:space="preserve">Makes better business standards. </w:t>
      </w:r>
    </w:p>
    <w:p w:rsidR="00EB5280" w:rsidRPr="00F13FE5" w:rsidRDefault="00EB5280" w:rsidP="00EB5280">
      <w:pPr>
        <w:pStyle w:val="NormalWeb"/>
        <w:numPr>
          <w:ilvl w:val="0"/>
          <w:numId w:val="38"/>
        </w:numPr>
        <w:spacing w:before="120" w:beforeAutospacing="0" w:after="240" w:afterAutospacing="0" w:line="360" w:lineRule="auto"/>
        <w:jc w:val="both"/>
      </w:pPr>
      <w:r w:rsidRPr="00F13FE5">
        <w:t xml:space="preserve">Reduces losses to the banks. </w:t>
      </w:r>
    </w:p>
    <w:p w:rsidR="00EB5280" w:rsidRDefault="00EB5280" w:rsidP="00EB5280">
      <w:pPr>
        <w:spacing w:before="120" w:after="120" w:line="360" w:lineRule="auto"/>
        <w:jc w:val="both"/>
        <w:rPr>
          <w:b/>
          <w:sz w:val="28"/>
          <w:szCs w:val="28"/>
        </w:rPr>
      </w:pPr>
      <w:r w:rsidRPr="002F1882">
        <w:rPr>
          <w:b/>
          <w:sz w:val="28"/>
          <w:szCs w:val="28"/>
        </w:rPr>
        <w:t xml:space="preserve">BASEL II IMPLEMENTATION IN STATE BANK OF </w:t>
      </w:r>
      <w:smartTag w:uri="urn:schemas-microsoft-com:office:smarttags" w:element="country-region">
        <w:smartTag w:uri="urn:schemas-microsoft-com:office:smarttags" w:element="place">
          <w:r w:rsidRPr="002F1882">
            <w:rPr>
              <w:b/>
              <w:sz w:val="28"/>
              <w:szCs w:val="28"/>
            </w:rPr>
            <w:t>INDIA</w:t>
          </w:r>
        </w:smartTag>
      </w:smartTag>
    </w:p>
    <w:p w:rsidR="00EB5280" w:rsidRPr="006162D2" w:rsidRDefault="00EB5280" w:rsidP="00EB5280">
      <w:pPr>
        <w:spacing w:before="120" w:after="120" w:line="360" w:lineRule="auto"/>
        <w:jc w:val="both"/>
      </w:pPr>
      <w:r>
        <w:tab/>
      </w:r>
      <w:r w:rsidRPr="006162D2">
        <w:t xml:space="preserve">The State bank of </w:t>
      </w:r>
      <w:smartTag w:uri="urn:schemas-microsoft-com:office:smarttags" w:element="country-region">
        <w:smartTag w:uri="urn:schemas-microsoft-com:office:smarttags" w:element="place">
          <w:r w:rsidRPr="006162D2">
            <w:t>India</w:t>
          </w:r>
        </w:smartTag>
      </w:smartTag>
      <w:r w:rsidRPr="006162D2">
        <w:t xml:space="preserve"> has implemented the </w:t>
      </w:r>
      <w:proofErr w:type="spellStart"/>
      <w:proofErr w:type="gramStart"/>
      <w:smartTag w:uri="urn:schemas-microsoft-com:office:smarttags" w:element="City">
        <w:smartTag w:uri="urn:schemas-microsoft-com:office:smarttags" w:element="place">
          <w:r w:rsidRPr="006162D2">
            <w:t>basel</w:t>
          </w:r>
        </w:smartTag>
      </w:smartTag>
      <w:proofErr w:type="spellEnd"/>
      <w:proofErr w:type="gramEnd"/>
      <w:r w:rsidRPr="006162D2">
        <w:t xml:space="preserve"> II norms keeping in view the guidelines of Reserve Bank of </w:t>
      </w:r>
      <w:smartTag w:uri="urn:schemas-microsoft-com:office:smarttags" w:element="country-region">
        <w:smartTag w:uri="urn:schemas-microsoft-com:office:smarttags" w:element="place">
          <w:r w:rsidRPr="006162D2">
            <w:t>India</w:t>
          </w:r>
        </w:smartTag>
      </w:smartTag>
      <w:r w:rsidRPr="006162D2">
        <w:t>. At present the bank is maintaining the capital A</w:t>
      </w:r>
      <w:r>
        <w:t xml:space="preserve">dequacy </w:t>
      </w:r>
      <w:proofErr w:type="gramStart"/>
      <w:r>
        <w:t>Ratio(</w:t>
      </w:r>
      <w:proofErr w:type="gramEnd"/>
      <w:r>
        <w:t>CAR) at 13.2</w:t>
      </w:r>
      <w:r w:rsidRPr="006162D2">
        <w:t xml:space="preserve">% which is above the Reserve Bank’s minimum limit of 9%. The bank follows Internal Ratings </w:t>
      </w:r>
      <w:proofErr w:type="gramStart"/>
      <w:r w:rsidRPr="006162D2">
        <w:t>Based(</w:t>
      </w:r>
      <w:proofErr w:type="gramEnd"/>
      <w:r w:rsidRPr="006162D2">
        <w:t xml:space="preserve">IRB) approach for computing capital for credit risk and Basic Indicator Approach for computing capital for operational risk. The bank has a well –established process for assessing their capital adequacy in relation to their risk profile and ensures that its capital adequacy ratio is always above </w:t>
      </w:r>
      <w:r w:rsidRPr="006162D2">
        <w:lastRenderedPageBreak/>
        <w:t xml:space="preserve">the minimum regulatory ratio.  The bank also makes both quantitative and qualitative disclosures on all risk exposures to the market participants.  </w:t>
      </w:r>
    </w:p>
    <w:p w:rsidR="00EB5280" w:rsidRPr="00903830" w:rsidRDefault="00EB5280" w:rsidP="00EB5280">
      <w:pPr>
        <w:spacing w:before="120" w:after="120" w:line="360" w:lineRule="auto"/>
        <w:jc w:val="both"/>
      </w:pPr>
      <w:r>
        <w:tab/>
        <w:t>Basel II Norms offer</w:t>
      </w:r>
      <w:r w:rsidRPr="00903830">
        <w:t xml:space="preserve"> a variety of options in addition to the standard approach to measuring risk. </w:t>
      </w:r>
      <w:r>
        <w:t>It p</w:t>
      </w:r>
      <w:r w:rsidRPr="00903830">
        <w:t>aves the way for financial institutions to proactively control risk in their own interest and keep cap</w:t>
      </w:r>
      <w:r>
        <w:t>ital requirement low. But it r</w:t>
      </w:r>
      <w:r w:rsidRPr="00903830">
        <w:t xml:space="preserve">equires </w:t>
      </w:r>
      <w:r>
        <w:t xml:space="preserve">strategic </w:t>
      </w:r>
      <w:r w:rsidRPr="00903830">
        <w:t>risk management for the entire enterprise, huge data warehouses, crunching numbers and complex calculations and poses great challenges of compliance for banks and financial institutions.</w:t>
      </w:r>
    </w:p>
    <w:p w:rsidR="00EB5280" w:rsidRPr="00CD0F51" w:rsidRDefault="00EB5280" w:rsidP="00EB5280">
      <w:pPr>
        <w:jc w:val="center"/>
        <w:rPr>
          <w:b/>
          <w:sz w:val="28"/>
          <w:szCs w:val="28"/>
        </w:rPr>
      </w:pPr>
      <w:r w:rsidRPr="00CD0F51">
        <w:rPr>
          <w:b/>
          <w:sz w:val="28"/>
          <w:szCs w:val="28"/>
        </w:rPr>
        <w:t>TABLE NO: 4.1</w:t>
      </w:r>
    </w:p>
    <w:p w:rsidR="00EB5280" w:rsidRPr="00CD0F51" w:rsidRDefault="00EB5280" w:rsidP="00EB5280">
      <w:pPr>
        <w:jc w:val="center"/>
        <w:rPr>
          <w:b/>
          <w:sz w:val="28"/>
          <w:szCs w:val="28"/>
        </w:rPr>
      </w:pPr>
    </w:p>
    <w:p w:rsidR="00EB5280" w:rsidRPr="00CD0F51" w:rsidRDefault="00EB5280" w:rsidP="00EB5280">
      <w:pPr>
        <w:jc w:val="center"/>
        <w:rPr>
          <w:b/>
          <w:sz w:val="28"/>
          <w:szCs w:val="28"/>
        </w:rPr>
      </w:pPr>
      <w:r w:rsidRPr="00CD0F51">
        <w:rPr>
          <w:b/>
          <w:sz w:val="28"/>
          <w:szCs w:val="28"/>
        </w:rPr>
        <w:t>RISK EXPOSURES AND NET PROFIT OF THE BANK</w:t>
      </w:r>
    </w:p>
    <w:p w:rsidR="00EB5280" w:rsidRPr="00CD0F51" w:rsidRDefault="00EB5280" w:rsidP="00EB5280">
      <w:pPr>
        <w:spacing w:line="360" w:lineRule="auto"/>
        <w:rPr>
          <w:sz w:val="28"/>
          <w:szCs w:val="28"/>
        </w:rPr>
      </w:pPr>
    </w:p>
    <w:p w:rsidR="00EB5280" w:rsidRDefault="00EB5280" w:rsidP="00EB5280">
      <w:pPr>
        <w:spacing w:line="360" w:lineRule="auto"/>
        <w:jc w:val="both"/>
      </w:pPr>
      <w:r>
        <w:tab/>
        <w:t xml:space="preserve">The following table shows the various risk exposures and net profit of the bank. Using multiple </w:t>
      </w:r>
      <w:proofErr w:type="gramStart"/>
      <w:r>
        <w:t>regression</w:t>
      </w:r>
      <w:proofErr w:type="gramEnd"/>
      <w:r>
        <w:t>, it aims to find out the risk which the bank finds most difficult to address and that which is addressed easily.</w:t>
      </w:r>
    </w:p>
    <w:p w:rsidR="00EB5280" w:rsidRDefault="00EB5280" w:rsidP="00EB5280"/>
    <w:p w:rsidR="00EB5280" w:rsidRDefault="00EB5280" w:rsidP="00EB5280">
      <w:pPr>
        <w:jc w:val="right"/>
      </w:pPr>
      <w:r>
        <w:t xml:space="preserve">                                                                                                                         (</w:t>
      </w:r>
      <w:proofErr w:type="spellStart"/>
      <w:r>
        <w:t>Rs</w:t>
      </w:r>
      <w:proofErr w:type="spellEnd"/>
      <w:r>
        <w:t xml:space="preserve"> </w:t>
      </w:r>
      <w:proofErr w:type="spellStart"/>
      <w:r>
        <w:t>Crore</w:t>
      </w:r>
      <w:proofErr w:type="spellEnd"/>
      <w:r>
        <w:t>)</w:t>
      </w:r>
    </w:p>
    <w:p w:rsidR="00EB5280" w:rsidRDefault="00EB5280" w:rsidP="00EB5280"/>
    <w:tbl>
      <w:tblPr>
        <w:tblStyle w:val="TableGrid"/>
        <w:tblW w:w="5000" w:type="pct"/>
        <w:tblCellMar>
          <w:top w:w="115" w:type="dxa"/>
          <w:left w:w="43" w:type="dxa"/>
          <w:bottom w:w="115" w:type="dxa"/>
          <w:right w:w="43" w:type="dxa"/>
        </w:tblCellMar>
        <w:tblLook w:val="01E0" w:firstRow="1" w:lastRow="1" w:firstColumn="1" w:lastColumn="1" w:noHBand="0" w:noVBand="0"/>
      </w:tblPr>
      <w:tblGrid>
        <w:gridCol w:w="1232"/>
        <w:gridCol w:w="1473"/>
        <w:gridCol w:w="1473"/>
        <w:gridCol w:w="1460"/>
        <w:gridCol w:w="1623"/>
        <w:gridCol w:w="1134"/>
      </w:tblGrid>
      <w:tr w:rsidR="00EB5280" w:rsidTr="00F523E8">
        <w:tc>
          <w:tcPr>
            <w:tcW w:w="736" w:type="pct"/>
            <w:vAlign w:val="center"/>
          </w:tcPr>
          <w:p w:rsidR="00EB5280" w:rsidRPr="006A14B9" w:rsidRDefault="00EB5280" w:rsidP="00F523E8">
            <w:pPr>
              <w:jc w:val="center"/>
              <w:rPr>
                <w:b/>
              </w:rPr>
            </w:pPr>
            <w:r w:rsidRPr="006A14B9">
              <w:rPr>
                <w:b/>
              </w:rPr>
              <w:t>Year</w:t>
            </w:r>
          </w:p>
        </w:tc>
        <w:tc>
          <w:tcPr>
            <w:tcW w:w="872" w:type="pct"/>
            <w:vAlign w:val="center"/>
          </w:tcPr>
          <w:p w:rsidR="00EB5280" w:rsidRPr="006A14B9" w:rsidRDefault="00EB5280" w:rsidP="00F523E8">
            <w:pPr>
              <w:jc w:val="center"/>
              <w:rPr>
                <w:b/>
              </w:rPr>
            </w:pPr>
            <w:r w:rsidRPr="006A14B9">
              <w:rPr>
                <w:b/>
              </w:rPr>
              <w:t>Credit risk</w:t>
            </w:r>
          </w:p>
          <w:p w:rsidR="00EB5280" w:rsidRPr="006A14B9" w:rsidRDefault="00EB5280" w:rsidP="00F523E8">
            <w:pPr>
              <w:jc w:val="center"/>
              <w:rPr>
                <w:b/>
              </w:rPr>
            </w:pPr>
            <w:r w:rsidRPr="006A14B9">
              <w:rPr>
                <w:b/>
              </w:rPr>
              <w:t>Exposure(X</w:t>
            </w:r>
            <w:r w:rsidRPr="006A14B9">
              <w:rPr>
                <w:b/>
                <w:vertAlign w:val="subscript"/>
              </w:rPr>
              <w:t>1</w:t>
            </w:r>
            <w:r w:rsidRPr="006A14B9">
              <w:rPr>
                <w:b/>
              </w:rPr>
              <w:t>)</w:t>
            </w:r>
          </w:p>
        </w:tc>
        <w:tc>
          <w:tcPr>
            <w:tcW w:w="872" w:type="pct"/>
            <w:vAlign w:val="center"/>
          </w:tcPr>
          <w:p w:rsidR="00EB5280" w:rsidRPr="006A14B9" w:rsidRDefault="00EB5280" w:rsidP="00F523E8">
            <w:pPr>
              <w:jc w:val="center"/>
              <w:rPr>
                <w:b/>
              </w:rPr>
            </w:pPr>
            <w:r w:rsidRPr="006A14B9">
              <w:rPr>
                <w:b/>
              </w:rPr>
              <w:t>Liquidity risk</w:t>
            </w:r>
          </w:p>
          <w:p w:rsidR="00EB5280" w:rsidRPr="006A14B9" w:rsidRDefault="00EB5280" w:rsidP="00F523E8">
            <w:pPr>
              <w:jc w:val="center"/>
              <w:rPr>
                <w:b/>
              </w:rPr>
            </w:pPr>
            <w:r w:rsidRPr="006A14B9">
              <w:rPr>
                <w:b/>
              </w:rPr>
              <w:t>Exposure(X</w:t>
            </w:r>
            <w:r w:rsidRPr="006A14B9">
              <w:rPr>
                <w:b/>
                <w:vertAlign w:val="subscript"/>
              </w:rPr>
              <w:t>2</w:t>
            </w:r>
            <w:r w:rsidRPr="006A14B9">
              <w:rPr>
                <w:b/>
              </w:rPr>
              <w:t>)</w:t>
            </w:r>
          </w:p>
        </w:tc>
        <w:tc>
          <w:tcPr>
            <w:tcW w:w="872" w:type="pct"/>
            <w:vAlign w:val="center"/>
          </w:tcPr>
          <w:p w:rsidR="00EB5280" w:rsidRPr="006A14B9" w:rsidRDefault="00EB5280" w:rsidP="00F523E8">
            <w:pPr>
              <w:jc w:val="center"/>
              <w:rPr>
                <w:b/>
              </w:rPr>
            </w:pPr>
            <w:r w:rsidRPr="006A14B9">
              <w:rPr>
                <w:b/>
              </w:rPr>
              <w:t>Market risk exposure(X</w:t>
            </w:r>
            <w:r w:rsidRPr="006A14B9">
              <w:rPr>
                <w:b/>
                <w:vertAlign w:val="subscript"/>
              </w:rPr>
              <w:t>3</w:t>
            </w:r>
            <w:r w:rsidRPr="006A14B9">
              <w:rPr>
                <w:b/>
              </w:rPr>
              <w:t>)</w:t>
            </w:r>
          </w:p>
        </w:tc>
        <w:tc>
          <w:tcPr>
            <w:tcW w:w="969" w:type="pct"/>
            <w:vAlign w:val="center"/>
          </w:tcPr>
          <w:p w:rsidR="00EB5280" w:rsidRPr="006A14B9" w:rsidRDefault="00EB5280" w:rsidP="00F523E8">
            <w:pPr>
              <w:jc w:val="center"/>
              <w:rPr>
                <w:b/>
              </w:rPr>
            </w:pPr>
            <w:r w:rsidRPr="006A14B9">
              <w:rPr>
                <w:b/>
              </w:rPr>
              <w:t>Operational risk exposure(X</w:t>
            </w:r>
            <w:r w:rsidRPr="006A14B9">
              <w:rPr>
                <w:b/>
                <w:vertAlign w:val="subscript"/>
              </w:rPr>
              <w:t>4</w:t>
            </w:r>
            <w:r w:rsidRPr="006A14B9">
              <w:rPr>
                <w:b/>
              </w:rPr>
              <w:t>)</w:t>
            </w:r>
          </w:p>
        </w:tc>
        <w:tc>
          <w:tcPr>
            <w:tcW w:w="678" w:type="pct"/>
            <w:vAlign w:val="center"/>
          </w:tcPr>
          <w:p w:rsidR="00EB5280" w:rsidRPr="006A14B9" w:rsidRDefault="00EB5280" w:rsidP="00F523E8">
            <w:pPr>
              <w:jc w:val="center"/>
              <w:rPr>
                <w:b/>
              </w:rPr>
            </w:pPr>
            <w:r w:rsidRPr="006A14B9">
              <w:rPr>
                <w:b/>
              </w:rPr>
              <w:t>Net Profit(Y)</w:t>
            </w:r>
          </w:p>
        </w:tc>
      </w:tr>
      <w:tr w:rsidR="00EB5280" w:rsidTr="00F523E8">
        <w:tc>
          <w:tcPr>
            <w:tcW w:w="736" w:type="pct"/>
            <w:vAlign w:val="center"/>
          </w:tcPr>
          <w:p w:rsidR="00EB5280" w:rsidRDefault="00EB5280" w:rsidP="00F523E8">
            <w:pPr>
              <w:jc w:val="center"/>
            </w:pPr>
            <w:r>
              <w:t>2002-2003</w:t>
            </w:r>
          </w:p>
        </w:tc>
        <w:tc>
          <w:tcPr>
            <w:tcW w:w="872" w:type="pct"/>
            <w:vAlign w:val="center"/>
          </w:tcPr>
          <w:p w:rsidR="00EB5280" w:rsidRDefault="00EB5280" w:rsidP="00F523E8">
            <w:pPr>
              <w:jc w:val="center"/>
            </w:pPr>
            <w:r>
              <w:t>1682.41</w:t>
            </w:r>
          </w:p>
        </w:tc>
        <w:tc>
          <w:tcPr>
            <w:tcW w:w="872" w:type="pct"/>
            <w:vAlign w:val="center"/>
          </w:tcPr>
          <w:p w:rsidR="00EB5280" w:rsidRDefault="00EB5280" w:rsidP="00F523E8">
            <w:pPr>
              <w:jc w:val="center"/>
            </w:pPr>
            <w:r>
              <w:t>93.36</w:t>
            </w:r>
          </w:p>
        </w:tc>
        <w:tc>
          <w:tcPr>
            <w:tcW w:w="872" w:type="pct"/>
            <w:vAlign w:val="center"/>
          </w:tcPr>
          <w:p w:rsidR="00EB5280" w:rsidRDefault="00EB5280" w:rsidP="00F523E8">
            <w:pPr>
              <w:jc w:val="center"/>
            </w:pPr>
            <w:r>
              <w:t>999.94</w:t>
            </w:r>
          </w:p>
        </w:tc>
        <w:tc>
          <w:tcPr>
            <w:tcW w:w="969" w:type="pct"/>
            <w:vAlign w:val="center"/>
          </w:tcPr>
          <w:p w:rsidR="00EB5280" w:rsidRDefault="00EB5280" w:rsidP="00F523E8">
            <w:pPr>
              <w:jc w:val="center"/>
            </w:pPr>
            <w:r>
              <w:t>62.8</w:t>
            </w:r>
          </w:p>
        </w:tc>
        <w:tc>
          <w:tcPr>
            <w:tcW w:w="678" w:type="pct"/>
            <w:vAlign w:val="center"/>
          </w:tcPr>
          <w:p w:rsidR="00EB5280" w:rsidRDefault="00EB5280" w:rsidP="00F523E8">
            <w:pPr>
              <w:jc w:val="center"/>
            </w:pPr>
            <w:r>
              <w:t>3014.69</w:t>
            </w:r>
          </w:p>
        </w:tc>
      </w:tr>
      <w:tr w:rsidR="00EB5280" w:rsidTr="00F523E8">
        <w:tc>
          <w:tcPr>
            <w:tcW w:w="736" w:type="pct"/>
            <w:vAlign w:val="center"/>
          </w:tcPr>
          <w:p w:rsidR="00EB5280" w:rsidRDefault="00EB5280" w:rsidP="00F523E8">
            <w:pPr>
              <w:jc w:val="center"/>
            </w:pPr>
            <w:r>
              <w:t>2003-2004</w:t>
            </w:r>
          </w:p>
        </w:tc>
        <w:tc>
          <w:tcPr>
            <w:tcW w:w="872" w:type="pct"/>
            <w:vAlign w:val="center"/>
          </w:tcPr>
          <w:p w:rsidR="00EB5280" w:rsidRDefault="00EB5280" w:rsidP="00F523E8">
            <w:pPr>
              <w:jc w:val="center"/>
            </w:pPr>
            <w:r>
              <w:t>1135.4</w:t>
            </w:r>
          </w:p>
        </w:tc>
        <w:tc>
          <w:tcPr>
            <w:tcW w:w="872" w:type="pct"/>
            <w:vAlign w:val="center"/>
          </w:tcPr>
          <w:p w:rsidR="00EB5280" w:rsidRDefault="00EB5280" w:rsidP="00F523E8">
            <w:pPr>
              <w:jc w:val="center"/>
            </w:pPr>
            <w:r>
              <w:t>83.11</w:t>
            </w:r>
          </w:p>
        </w:tc>
        <w:tc>
          <w:tcPr>
            <w:tcW w:w="872" w:type="pct"/>
            <w:vAlign w:val="center"/>
          </w:tcPr>
          <w:p w:rsidR="00EB5280" w:rsidRDefault="00EB5280" w:rsidP="00F523E8">
            <w:pPr>
              <w:jc w:val="center"/>
            </w:pPr>
            <w:r>
              <w:t>919.63</w:t>
            </w:r>
          </w:p>
        </w:tc>
        <w:tc>
          <w:tcPr>
            <w:tcW w:w="969" w:type="pct"/>
            <w:vAlign w:val="center"/>
          </w:tcPr>
          <w:p w:rsidR="00EB5280" w:rsidRDefault="00EB5280" w:rsidP="00F523E8">
            <w:pPr>
              <w:jc w:val="center"/>
            </w:pPr>
            <w:r>
              <w:t>57.94</w:t>
            </w:r>
          </w:p>
        </w:tc>
        <w:tc>
          <w:tcPr>
            <w:tcW w:w="678" w:type="pct"/>
            <w:vAlign w:val="center"/>
          </w:tcPr>
          <w:p w:rsidR="00EB5280" w:rsidRDefault="00EB5280" w:rsidP="00F523E8">
            <w:pPr>
              <w:jc w:val="center"/>
            </w:pPr>
            <w:r>
              <w:t>3107.55</w:t>
            </w:r>
          </w:p>
        </w:tc>
      </w:tr>
      <w:tr w:rsidR="00EB5280" w:rsidTr="00F523E8">
        <w:tc>
          <w:tcPr>
            <w:tcW w:w="736" w:type="pct"/>
            <w:vAlign w:val="center"/>
          </w:tcPr>
          <w:p w:rsidR="00EB5280" w:rsidRDefault="00EB5280" w:rsidP="00F523E8">
            <w:pPr>
              <w:jc w:val="center"/>
            </w:pPr>
            <w:r>
              <w:t>2004-2005</w:t>
            </w:r>
          </w:p>
        </w:tc>
        <w:tc>
          <w:tcPr>
            <w:tcW w:w="872" w:type="pct"/>
            <w:vAlign w:val="center"/>
          </w:tcPr>
          <w:p w:rsidR="00EB5280" w:rsidRDefault="00EB5280" w:rsidP="00F523E8">
            <w:pPr>
              <w:jc w:val="center"/>
            </w:pPr>
            <w:r>
              <w:t>1029.35</w:t>
            </w:r>
          </w:p>
        </w:tc>
        <w:tc>
          <w:tcPr>
            <w:tcW w:w="872" w:type="pct"/>
            <w:vAlign w:val="center"/>
          </w:tcPr>
          <w:p w:rsidR="00EB5280" w:rsidRDefault="00EB5280" w:rsidP="00F523E8">
            <w:pPr>
              <w:jc w:val="center"/>
            </w:pPr>
            <w:r>
              <w:t>61.43</w:t>
            </w:r>
          </w:p>
        </w:tc>
        <w:tc>
          <w:tcPr>
            <w:tcW w:w="872" w:type="pct"/>
            <w:vAlign w:val="center"/>
          </w:tcPr>
          <w:p w:rsidR="00EB5280" w:rsidRDefault="00EB5280" w:rsidP="00F523E8">
            <w:pPr>
              <w:jc w:val="center"/>
            </w:pPr>
            <w:r>
              <w:t>852.32</w:t>
            </w:r>
          </w:p>
        </w:tc>
        <w:tc>
          <w:tcPr>
            <w:tcW w:w="969" w:type="pct"/>
            <w:vAlign w:val="center"/>
          </w:tcPr>
          <w:p w:rsidR="00EB5280" w:rsidRDefault="00EB5280" w:rsidP="00F523E8">
            <w:pPr>
              <w:jc w:val="center"/>
            </w:pPr>
            <w:r>
              <w:t>33.13</w:t>
            </w:r>
          </w:p>
        </w:tc>
        <w:tc>
          <w:tcPr>
            <w:tcW w:w="678" w:type="pct"/>
            <w:vAlign w:val="center"/>
          </w:tcPr>
          <w:p w:rsidR="00EB5280" w:rsidRDefault="00EB5280" w:rsidP="00F523E8">
            <w:pPr>
              <w:jc w:val="center"/>
            </w:pPr>
            <w:r>
              <w:t>3649.98</w:t>
            </w:r>
          </w:p>
        </w:tc>
      </w:tr>
      <w:tr w:rsidR="00EB5280" w:rsidTr="00F523E8">
        <w:tc>
          <w:tcPr>
            <w:tcW w:w="736" w:type="pct"/>
            <w:vAlign w:val="center"/>
          </w:tcPr>
          <w:p w:rsidR="00EB5280" w:rsidRDefault="00EB5280" w:rsidP="00F523E8">
            <w:pPr>
              <w:jc w:val="center"/>
            </w:pPr>
            <w:r>
              <w:t>2005-2006</w:t>
            </w:r>
          </w:p>
        </w:tc>
        <w:tc>
          <w:tcPr>
            <w:tcW w:w="872" w:type="pct"/>
            <w:vAlign w:val="center"/>
          </w:tcPr>
          <w:p w:rsidR="00EB5280" w:rsidRDefault="00EB5280" w:rsidP="00F523E8">
            <w:pPr>
              <w:jc w:val="center"/>
            </w:pPr>
            <w:r>
              <w:t>975.33</w:t>
            </w:r>
          </w:p>
        </w:tc>
        <w:tc>
          <w:tcPr>
            <w:tcW w:w="872" w:type="pct"/>
            <w:vAlign w:val="center"/>
          </w:tcPr>
          <w:p w:rsidR="00EB5280" w:rsidRDefault="00EB5280" w:rsidP="00F523E8">
            <w:pPr>
              <w:jc w:val="center"/>
            </w:pPr>
            <w:r>
              <w:t>36.96</w:t>
            </w:r>
          </w:p>
        </w:tc>
        <w:tc>
          <w:tcPr>
            <w:tcW w:w="872" w:type="pct"/>
            <w:vAlign w:val="center"/>
          </w:tcPr>
          <w:p w:rsidR="00EB5280" w:rsidRDefault="00EB5280" w:rsidP="00F523E8">
            <w:pPr>
              <w:jc w:val="center"/>
            </w:pPr>
            <w:r>
              <w:t>576.14</w:t>
            </w:r>
          </w:p>
        </w:tc>
        <w:tc>
          <w:tcPr>
            <w:tcW w:w="969" w:type="pct"/>
            <w:vAlign w:val="center"/>
          </w:tcPr>
          <w:p w:rsidR="00EB5280" w:rsidRDefault="00EB5280" w:rsidP="00F523E8">
            <w:pPr>
              <w:jc w:val="center"/>
            </w:pPr>
            <w:r>
              <w:t>19.41</w:t>
            </w:r>
          </w:p>
        </w:tc>
        <w:tc>
          <w:tcPr>
            <w:tcW w:w="678" w:type="pct"/>
            <w:vAlign w:val="center"/>
          </w:tcPr>
          <w:p w:rsidR="00EB5280" w:rsidRDefault="00EB5280" w:rsidP="00F523E8">
            <w:pPr>
              <w:jc w:val="center"/>
            </w:pPr>
            <w:r>
              <w:t>5803.73</w:t>
            </w:r>
          </w:p>
        </w:tc>
      </w:tr>
      <w:tr w:rsidR="00EB5280" w:rsidTr="00F523E8">
        <w:tc>
          <w:tcPr>
            <w:tcW w:w="736" w:type="pct"/>
            <w:vAlign w:val="center"/>
          </w:tcPr>
          <w:p w:rsidR="00EB5280" w:rsidRDefault="00EB5280" w:rsidP="00F523E8">
            <w:pPr>
              <w:jc w:val="center"/>
            </w:pPr>
            <w:r>
              <w:t>2006-2007</w:t>
            </w:r>
          </w:p>
        </w:tc>
        <w:tc>
          <w:tcPr>
            <w:tcW w:w="872" w:type="pct"/>
            <w:vAlign w:val="center"/>
          </w:tcPr>
          <w:p w:rsidR="00EB5280" w:rsidRDefault="00EB5280" w:rsidP="00F523E8">
            <w:pPr>
              <w:jc w:val="center"/>
            </w:pPr>
            <w:r>
              <w:t>1843.07</w:t>
            </w:r>
          </w:p>
        </w:tc>
        <w:tc>
          <w:tcPr>
            <w:tcW w:w="872" w:type="pct"/>
            <w:vAlign w:val="center"/>
          </w:tcPr>
          <w:p w:rsidR="00EB5280" w:rsidRDefault="00EB5280" w:rsidP="00F523E8">
            <w:pPr>
              <w:jc w:val="center"/>
            </w:pPr>
            <w:r>
              <w:t>40.1</w:t>
            </w:r>
          </w:p>
        </w:tc>
        <w:tc>
          <w:tcPr>
            <w:tcW w:w="872" w:type="pct"/>
            <w:vAlign w:val="center"/>
          </w:tcPr>
          <w:p w:rsidR="00EB5280" w:rsidRDefault="00EB5280" w:rsidP="00F523E8">
            <w:pPr>
              <w:jc w:val="center"/>
            </w:pPr>
            <w:r>
              <w:t>598.73</w:t>
            </w:r>
          </w:p>
        </w:tc>
        <w:tc>
          <w:tcPr>
            <w:tcW w:w="969" w:type="pct"/>
            <w:vAlign w:val="center"/>
          </w:tcPr>
          <w:p w:rsidR="00EB5280" w:rsidRDefault="00EB5280" w:rsidP="00F523E8">
            <w:pPr>
              <w:jc w:val="center"/>
            </w:pPr>
            <w:r>
              <w:t>37.02</w:t>
            </w:r>
          </w:p>
        </w:tc>
        <w:tc>
          <w:tcPr>
            <w:tcW w:w="678" w:type="pct"/>
            <w:vAlign w:val="center"/>
          </w:tcPr>
          <w:p w:rsidR="00EB5280" w:rsidRDefault="00EB5280" w:rsidP="00F523E8">
            <w:pPr>
              <w:jc w:val="center"/>
            </w:pPr>
            <w:r>
              <w:t>4541.31</w:t>
            </w:r>
          </w:p>
        </w:tc>
      </w:tr>
      <w:tr w:rsidR="00EB5280" w:rsidTr="00F523E8">
        <w:tc>
          <w:tcPr>
            <w:tcW w:w="736" w:type="pct"/>
            <w:vAlign w:val="center"/>
          </w:tcPr>
          <w:p w:rsidR="00EB5280" w:rsidRDefault="00EB5280" w:rsidP="00F523E8">
            <w:pPr>
              <w:jc w:val="center"/>
            </w:pPr>
            <w:r>
              <w:t>2007-2008</w:t>
            </w:r>
          </w:p>
        </w:tc>
        <w:tc>
          <w:tcPr>
            <w:tcW w:w="872" w:type="pct"/>
            <w:vAlign w:val="center"/>
          </w:tcPr>
          <w:p w:rsidR="00EB5280" w:rsidRDefault="00EB5280" w:rsidP="00F523E8">
            <w:pPr>
              <w:jc w:val="center"/>
            </w:pPr>
            <w:r>
              <w:t>899.94</w:t>
            </w:r>
          </w:p>
        </w:tc>
        <w:tc>
          <w:tcPr>
            <w:tcW w:w="872" w:type="pct"/>
            <w:vAlign w:val="center"/>
          </w:tcPr>
          <w:p w:rsidR="00EB5280" w:rsidRDefault="00EB5280" w:rsidP="00F523E8">
            <w:pPr>
              <w:jc w:val="center"/>
            </w:pPr>
            <w:r>
              <w:t>22.39</w:t>
            </w:r>
          </w:p>
        </w:tc>
        <w:tc>
          <w:tcPr>
            <w:tcW w:w="872" w:type="pct"/>
            <w:vAlign w:val="center"/>
          </w:tcPr>
          <w:p w:rsidR="00EB5280" w:rsidRDefault="00EB5280" w:rsidP="00F523E8">
            <w:pPr>
              <w:jc w:val="center"/>
            </w:pPr>
            <w:r>
              <w:t>242.81</w:t>
            </w:r>
          </w:p>
        </w:tc>
        <w:tc>
          <w:tcPr>
            <w:tcW w:w="969" w:type="pct"/>
            <w:vAlign w:val="center"/>
          </w:tcPr>
          <w:p w:rsidR="00EB5280" w:rsidRDefault="00EB5280" w:rsidP="00F523E8">
            <w:pPr>
              <w:jc w:val="center"/>
            </w:pPr>
            <w:r>
              <w:t>25.87</w:t>
            </w:r>
          </w:p>
        </w:tc>
        <w:tc>
          <w:tcPr>
            <w:tcW w:w="678" w:type="pct"/>
            <w:vAlign w:val="center"/>
          </w:tcPr>
          <w:p w:rsidR="00EB5280" w:rsidRDefault="00EB5280" w:rsidP="00F523E8">
            <w:pPr>
              <w:jc w:val="center"/>
            </w:pPr>
            <w:r>
              <w:t>6729.12</w:t>
            </w:r>
          </w:p>
        </w:tc>
      </w:tr>
    </w:tbl>
    <w:p w:rsidR="00EB5280" w:rsidRPr="002D08C5" w:rsidRDefault="00EB5280" w:rsidP="00EB5280">
      <w:pPr>
        <w:spacing w:line="360" w:lineRule="auto"/>
      </w:pPr>
    </w:p>
    <w:p w:rsidR="00EB5280" w:rsidRPr="002D08C5" w:rsidRDefault="00EB5280" w:rsidP="00EB5280"/>
    <w:p w:rsidR="00EB5280" w:rsidRPr="008D3C92" w:rsidRDefault="00EB5280" w:rsidP="00EB5280">
      <w:pPr>
        <w:spacing w:before="120" w:after="120"/>
        <w:rPr>
          <w:b/>
        </w:rPr>
      </w:pPr>
      <w:r w:rsidRPr="008D3C92">
        <w:rPr>
          <w:b/>
        </w:rPr>
        <w:t>Least square multiple regression of Y</w:t>
      </w:r>
    </w:p>
    <w:p w:rsidR="00EB5280" w:rsidRDefault="00EB5280" w:rsidP="00EB5280">
      <w:pPr>
        <w:spacing w:before="120" w:after="120"/>
      </w:pPr>
    </w:p>
    <w:p w:rsidR="00EB5280" w:rsidRPr="008D02A3" w:rsidRDefault="00EB5280" w:rsidP="00EB5280">
      <w:pPr>
        <w:autoSpaceDE w:val="0"/>
        <w:autoSpaceDN w:val="0"/>
        <w:adjustRightInd w:val="0"/>
        <w:spacing w:before="120" w:after="120" w:line="360" w:lineRule="auto"/>
        <w:rPr>
          <w:b/>
          <w:bCs/>
          <w:color w:val="000000"/>
        </w:rPr>
      </w:pPr>
      <w:r w:rsidRPr="008D02A3">
        <w:rPr>
          <w:b/>
          <w:bCs/>
          <w:color w:val="000000"/>
        </w:rPr>
        <w:lastRenderedPageBreak/>
        <w:t>Predictor</w:t>
      </w:r>
    </w:p>
    <w:p w:rsidR="00EB5280" w:rsidRDefault="00EB5280" w:rsidP="00EB5280">
      <w:pPr>
        <w:autoSpaceDE w:val="0"/>
        <w:autoSpaceDN w:val="0"/>
        <w:adjustRightInd w:val="0"/>
        <w:spacing w:before="120" w:after="120" w:line="360" w:lineRule="auto"/>
        <w:rPr>
          <w:color w:val="000000"/>
        </w:rPr>
      </w:pPr>
      <w:r w:rsidRPr="008D02A3">
        <w:rPr>
          <w:b/>
          <w:bCs/>
          <w:color w:val="000000"/>
        </w:rPr>
        <w:t xml:space="preserve">Variables   </w:t>
      </w:r>
      <w:r>
        <w:rPr>
          <w:b/>
          <w:bCs/>
          <w:color w:val="000000"/>
        </w:rPr>
        <w:t xml:space="preserve">     </w:t>
      </w:r>
      <w:r w:rsidRPr="008D02A3">
        <w:rPr>
          <w:b/>
          <w:bCs/>
          <w:color w:val="000000"/>
        </w:rPr>
        <w:t xml:space="preserve">Coefficient   </w:t>
      </w:r>
    </w:p>
    <w:p w:rsidR="00EB5280" w:rsidRPr="008D02A3" w:rsidRDefault="00EB5280" w:rsidP="00EB5280">
      <w:pPr>
        <w:autoSpaceDE w:val="0"/>
        <w:autoSpaceDN w:val="0"/>
        <w:adjustRightInd w:val="0"/>
        <w:spacing w:before="120" w:after="120" w:line="360" w:lineRule="auto"/>
        <w:rPr>
          <w:color w:val="000000"/>
        </w:rPr>
      </w:pPr>
      <w:r w:rsidRPr="008D02A3">
        <w:rPr>
          <w:color w:val="000000"/>
        </w:rPr>
        <w:t xml:space="preserve">Constant      </w:t>
      </w:r>
      <w:r>
        <w:rPr>
          <w:color w:val="000000"/>
        </w:rPr>
        <w:t xml:space="preserve">     </w:t>
      </w:r>
      <w:r w:rsidRPr="008D02A3">
        <w:rPr>
          <w:color w:val="000000"/>
        </w:rPr>
        <w:t xml:space="preserve">8997.95   </w:t>
      </w:r>
    </w:p>
    <w:p w:rsidR="00EB5280" w:rsidRPr="008D02A3" w:rsidRDefault="00EB5280" w:rsidP="00EB5280">
      <w:pPr>
        <w:autoSpaceDE w:val="0"/>
        <w:autoSpaceDN w:val="0"/>
        <w:adjustRightInd w:val="0"/>
        <w:spacing w:before="120" w:after="120" w:line="360" w:lineRule="auto"/>
        <w:rPr>
          <w:color w:val="000000"/>
        </w:rPr>
      </w:pPr>
      <w:r w:rsidRPr="008D02A3">
        <w:rPr>
          <w:color w:val="000000"/>
        </w:rPr>
        <w:t>X</w:t>
      </w:r>
      <w:r w:rsidRPr="00124450">
        <w:rPr>
          <w:color w:val="000000"/>
          <w:vertAlign w:val="subscript"/>
        </w:rPr>
        <w:t>1</w:t>
      </w:r>
      <w:r w:rsidRPr="008D02A3">
        <w:rPr>
          <w:color w:val="000000"/>
        </w:rPr>
        <w:t xml:space="preserve">           </w:t>
      </w:r>
      <w:r>
        <w:rPr>
          <w:color w:val="000000"/>
        </w:rPr>
        <w:t xml:space="preserve">         </w:t>
      </w:r>
      <w:r w:rsidRPr="008D02A3">
        <w:rPr>
          <w:color w:val="000000"/>
        </w:rPr>
        <w:t xml:space="preserve">-0.66390   </w:t>
      </w:r>
    </w:p>
    <w:p w:rsidR="00EB5280" w:rsidRPr="008D02A3" w:rsidRDefault="00EB5280" w:rsidP="00EB5280">
      <w:pPr>
        <w:autoSpaceDE w:val="0"/>
        <w:autoSpaceDN w:val="0"/>
        <w:adjustRightInd w:val="0"/>
        <w:spacing w:before="120" w:after="120" w:line="360" w:lineRule="auto"/>
        <w:rPr>
          <w:color w:val="000000"/>
        </w:rPr>
      </w:pPr>
      <w:r w:rsidRPr="008D02A3">
        <w:rPr>
          <w:color w:val="000000"/>
        </w:rPr>
        <w:t>X</w:t>
      </w:r>
      <w:r w:rsidRPr="00124450">
        <w:rPr>
          <w:color w:val="000000"/>
          <w:vertAlign w:val="subscript"/>
        </w:rPr>
        <w:t>2</w:t>
      </w:r>
      <w:r w:rsidRPr="008D02A3">
        <w:rPr>
          <w:color w:val="000000"/>
        </w:rPr>
        <w:t xml:space="preserve">           </w:t>
      </w:r>
      <w:r>
        <w:rPr>
          <w:color w:val="000000"/>
        </w:rPr>
        <w:t xml:space="preserve">         </w:t>
      </w:r>
      <w:r w:rsidRPr="008D02A3">
        <w:rPr>
          <w:color w:val="000000"/>
        </w:rPr>
        <w:t xml:space="preserve">-95.8860   </w:t>
      </w:r>
    </w:p>
    <w:p w:rsidR="00EB5280" w:rsidRPr="008D02A3" w:rsidRDefault="00EB5280" w:rsidP="00EB5280">
      <w:pPr>
        <w:autoSpaceDE w:val="0"/>
        <w:autoSpaceDN w:val="0"/>
        <w:adjustRightInd w:val="0"/>
        <w:spacing w:before="120" w:after="120" w:line="360" w:lineRule="auto"/>
        <w:rPr>
          <w:color w:val="000000"/>
        </w:rPr>
      </w:pPr>
      <w:r w:rsidRPr="008D02A3">
        <w:rPr>
          <w:color w:val="000000"/>
        </w:rPr>
        <w:t>X</w:t>
      </w:r>
      <w:r w:rsidRPr="00124450">
        <w:rPr>
          <w:color w:val="000000"/>
          <w:vertAlign w:val="subscript"/>
        </w:rPr>
        <w:t>3</w:t>
      </w:r>
      <w:r w:rsidRPr="008D02A3">
        <w:rPr>
          <w:color w:val="000000"/>
        </w:rPr>
        <w:t xml:space="preserve">           </w:t>
      </w:r>
      <w:r>
        <w:rPr>
          <w:color w:val="000000"/>
        </w:rPr>
        <w:t xml:space="preserve">         </w:t>
      </w:r>
      <w:r w:rsidRPr="008D02A3">
        <w:rPr>
          <w:color w:val="000000"/>
        </w:rPr>
        <w:t xml:space="preserve">-9.96127   </w:t>
      </w:r>
    </w:p>
    <w:p w:rsidR="00EB5280" w:rsidRDefault="00EB5280" w:rsidP="00EB5280">
      <w:pPr>
        <w:spacing w:before="120" w:after="120" w:line="360" w:lineRule="auto"/>
      </w:pPr>
      <w:r w:rsidRPr="008D02A3">
        <w:rPr>
          <w:color w:val="000000"/>
        </w:rPr>
        <w:t>X</w:t>
      </w:r>
      <w:r w:rsidRPr="00124450">
        <w:rPr>
          <w:color w:val="000000"/>
          <w:vertAlign w:val="subscript"/>
        </w:rPr>
        <w:t xml:space="preserve">4   </w:t>
      </w:r>
      <w:r w:rsidRPr="008D02A3">
        <w:rPr>
          <w:color w:val="000000"/>
        </w:rPr>
        <w:t xml:space="preserve">       </w:t>
      </w:r>
      <w:r>
        <w:rPr>
          <w:color w:val="000000"/>
        </w:rPr>
        <w:t xml:space="preserve">           </w:t>
      </w:r>
      <w:r w:rsidRPr="008D02A3">
        <w:rPr>
          <w:color w:val="000000"/>
        </w:rPr>
        <w:t xml:space="preserve">-96.4464 </w:t>
      </w:r>
      <w:r w:rsidRPr="008D02A3">
        <w:t xml:space="preserve">  </w:t>
      </w:r>
    </w:p>
    <w:p w:rsidR="00EB5280" w:rsidRDefault="00EB5280" w:rsidP="00EB5280">
      <w:pPr>
        <w:spacing w:before="120" w:after="120" w:line="360" w:lineRule="auto"/>
      </w:pPr>
      <w:r>
        <w:rPr>
          <w:b/>
        </w:rPr>
        <w:tab/>
      </w:r>
      <w:r w:rsidRPr="008D3C92">
        <w:rPr>
          <w:b/>
        </w:rPr>
        <w:t>The multiple regression equation of Y on X</w:t>
      </w:r>
      <w:r w:rsidRPr="008D3C92">
        <w:rPr>
          <w:b/>
          <w:vertAlign w:val="subscript"/>
        </w:rPr>
        <w:t>1</w:t>
      </w:r>
      <w:r w:rsidRPr="008D3C92">
        <w:rPr>
          <w:b/>
        </w:rPr>
        <w:t>, X</w:t>
      </w:r>
      <w:r w:rsidRPr="008D3C92">
        <w:rPr>
          <w:b/>
          <w:vertAlign w:val="subscript"/>
        </w:rPr>
        <w:t>2</w:t>
      </w:r>
      <w:r w:rsidRPr="008D3C92">
        <w:rPr>
          <w:b/>
        </w:rPr>
        <w:t>, X</w:t>
      </w:r>
      <w:r w:rsidRPr="008D3C92">
        <w:rPr>
          <w:b/>
          <w:vertAlign w:val="subscript"/>
        </w:rPr>
        <w:t>3</w:t>
      </w:r>
      <w:r w:rsidRPr="008D3C92">
        <w:rPr>
          <w:b/>
        </w:rPr>
        <w:t xml:space="preserve"> and X</w:t>
      </w:r>
      <w:r w:rsidRPr="008D3C92">
        <w:rPr>
          <w:b/>
          <w:vertAlign w:val="subscript"/>
        </w:rPr>
        <w:t>4</w:t>
      </w:r>
      <w:r w:rsidRPr="008D3C92">
        <w:rPr>
          <w:b/>
        </w:rPr>
        <w:t xml:space="preserve"> is</w:t>
      </w:r>
      <w:r>
        <w:rPr>
          <w:b/>
        </w:rPr>
        <w:t xml:space="preserve"> </w:t>
      </w:r>
    </w:p>
    <w:p w:rsidR="00EB5280" w:rsidRDefault="00EB5280" w:rsidP="00EB5280">
      <w:pPr>
        <w:autoSpaceDE w:val="0"/>
        <w:autoSpaceDN w:val="0"/>
        <w:adjustRightInd w:val="0"/>
        <w:spacing w:before="120" w:after="120" w:line="360" w:lineRule="auto"/>
        <w:rPr>
          <w:b/>
          <w:color w:val="000000"/>
        </w:rPr>
      </w:pPr>
      <w:r>
        <w:rPr>
          <w:b/>
        </w:rPr>
        <w:tab/>
      </w:r>
      <w:proofErr w:type="gramStart"/>
      <w:r w:rsidRPr="00F4618E">
        <w:rPr>
          <w:b/>
        </w:rPr>
        <w:t>Y  =</w:t>
      </w:r>
      <w:proofErr w:type="gramEnd"/>
      <w:r w:rsidRPr="00F4618E">
        <w:rPr>
          <w:b/>
        </w:rPr>
        <w:t xml:space="preserve">  </w:t>
      </w:r>
      <w:r w:rsidRPr="00F4618E">
        <w:rPr>
          <w:b/>
          <w:color w:val="000000"/>
        </w:rPr>
        <w:t>8997.95 - 0.66390X</w:t>
      </w:r>
      <w:r w:rsidRPr="00F4618E">
        <w:rPr>
          <w:b/>
          <w:color w:val="000000"/>
          <w:vertAlign w:val="subscript"/>
        </w:rPr>
        <w:t>1</w:t>
      </w:r>
      <w:r w:rsidRPr="00F4618E">
        <w:rPr>
          <w:b/>
          <w:color w:val="000000"/>
        </w:rPr>
        <w:t xml:space="preserve"> - 95.8860X</w:t>
      </w:r>
      <w:r w:rsidRPr="00F4618E">
        <w:rPr>
          <w:b/>
          <w:color w:val="000000"/>
          <w:vertAlign w:val="subscript"/>
        </w:rPr>
        <w:t>2</w:t>
      </w:r>
      <w:r w:rsidRPr="00F4618E">
        <w:rPr>
          <w:b/>
          <w:color w:val="000000"/>
        </w:rPr>
        <w:t xml:space="preserve"> - 9.96127X</w:t>
      </w:r>
      <w:r w:rsidRPr="00F4618E">
        <w:rPr>
          <w:b/>
          <w:color w:val="000000"/>
          <w:vertAlign w:val="subscript"/>
        </w:rPr>
        <w:t>3</w:t>
      </w:r>
      <w:r w:rsidRPr="00F4618E">
        <w:rPr>
          <w:b/>
          <w:color w:val="000000"/>
        </w:rPr>
        <w:t xml:space="preserve"> - 96.4464X</w:t>
      </w:r>
      <w:r w:rsidRPr="00F4618E">
        <w:rPr>
          <w:b/>
          <w:color w:val="000000"/>
          <w:vertAlign w:val="subscript"/>
        </w:rPr>
        <w:t>4</w:t>
      </w:r>
      <w:r w:rsidRPr="00F4618E">
        <w:rPr>
          <w:b/>
          <w:color w:val="000000"/>
        </w:rPr>
        <w:t xml:space="preserve"> </w:t>
      </w:r>
      <w:r w:rsidRPr="00F4618E">
        <w:rPr>
          <w:b/>
        </w:rPr>
        <w:t xml:space="preserve">  </w:t>
      </w:r>
      <w:r w:rsidRPr="00F4618E">
        <w:rPr>
          <w:b/>
          <w:color w:val="000000"/>
        </w:rPr>
        <w:t xml:space="preserve">         </w:t>
      </w:r>
    </w:p>
    <w:p w:rsidR="00EB5280" w:rsidRDefault="00EB5280" w:rsidP="00EB5280">
      <w:pPr>
        <w:autoSpaceDE w:val="0"/>
        <w:autoSpaceDN w:val="0"/>
        <w:adjustRightInd w:val="0"/>
        <w:spacing w:line="360" w:lineRule="auto"/>
      </w:pPr>
    </w:p>
    <w:p w:rsidR="00EB5280" w:rsidRPr="000A52F1" w:rsidRDefault="00EB5280" w:rsidP="00EB5280">
      <w:pPr>
        <w:autoSpaceDE w:val="0"/>
        <w:autoSpaceDN w:val="0"/>
        <w:adjustRightInd w:val="0"/>
        <w:spacing w:line="360" w:lineRule="auto"/>
        <w:jc w:val="both"/>
        <w:rPr>
          <w:b/>
          <w:color w:val="000000"/>
        </w:rPr>
      </w:pPr>
      <w:r>
        <w:tab/>
        <w:t xml:space="preserve">From the above equation it is inferred that there is an increase in profit by 0.66390 units for every one </w:t>
      </w:r>
      <w:proofErr w:type="spellStart"/>
      <w:r>
        <w:t>crore</w:t>
      </w:r>
      <w:proofErr w:type="spellEnd"/>
      <w:r>
        <w:t xml:space="preserve"> decrease in credit risk exposure; an increase in profit by 95.8860 units for every one </w:t>
      </w:r>
      <w:proofErr w:type="spellStart"/>
      <w:r>
        <w:t>crore</w:t>
      </w:r>
      <w:proofErr w:type="spellEnd"/>
      <w:r>
        <w:t xml:space="preserve"> decrease in liquidity risk exposure; an increase in profit by 9.96127 units for every one </w:t>
      </w:r>
      <w:proofErr w:type="spellStart"/>
      <w:r>
        <w:t>crore</w:t>
      </w:r>
      <w:proofErr w:type="spellEnd"/>
      <w:r>
        <w:t xml:space="preserve"> decrease in market risk exposure and an increase in profit by 96.4464 units for every one </w:t>
      </w:r>
      <w:proofErr w:type="spellStart"/>
      <w:r>
        <w:t>crore</w:t>
      </w:r>
      <w:proofErr w:type="spellEnd"/>
      <w:r>
        <w:t xml:space="preserve"> decrease in operational risk exposure. </w:t>
      </w: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jc w:val="center"/>
        <w:rPr>
          <w:b/>
          <w:sz w:val="28"/>
          <w:szCs w:val="28"/>
        </w:rPr>
        <w:sectPr w:rsidR="00EB5280" w:rsidSect="00126910">
          <w:footerReference w:type="even" r:id="rId105"/>
          <w:footerReference w:type="default" r:id="rId106"/>
          <w:pgSz w:w="11909" w:h="16834" w:code="9"/>
          <w:pgMar w:top="2160" w:right="1440" w:bottom="1728" w:left="2160" w:header="720" w:footer="1008" w:gutter="0"/>
          <w:pgNumType w:start="76"/>
          <w:cols w:space="720"/>
          <w:docGrid w:linePitch="360"/>
        </w:sectPr>
      </w:pPr>
    </w:p>
    <w:p w:rsidR="00EB5280" w:rsidRPr="00CD0F51" w:rsidRDefault="00EB5280" w:rsidP="00EB5280">
      <w:pPr>
        <w:spacing w:after="120" w:line="360" w:lineRule="auto"/>
        <w:jc w:val="center"/>
        <w:rPr>
          <w:b/>
          <w:sz w:val="28"/>
          <w:szCs w:val="28"/>
        </w:rPr>
      </w:pPr>
      <w:r w:rsidRPr="00CD0F51">
        <w:rPr>
          <w:b/>
          <w:sz w:val="28"/>
          <w:szCs w:val="28"/>
        </w:rPr>
        <w:lastRenderedPageBreak/>
        <w:t>TABLE NO: 4.2</w:t>
      </w:r>
    </w:p>
    <w:p w:rsidR="00EB5280" w:rsidRPr="00CD0F51" w:rsidRDefault="00EB5280" w:rsidP="00EB5280">
      <w:pPr>
        <w:spacing w:after="240" w:line="360" w:lineRule="auto"/>
        <w:jc w:val="center"/>
        <w:rPr>
          <w:b/>
          <w:sz w:val="28"/>
          <w:szCs w:val="28"/>
        </w:rPr>
      </w:pPr>
      <w:r w:rsidRPr="00CD0F51">
        <w:rPr>
          <w:b/>
          <w:sz w:val="28"/>
          <w:szCs w:val="28"/>
        </w:rPr>
        <w:t>RISK EXPOSURES OF VARIOUS LOANS AND NET PROFIT OF THE BANK</w:t>
      </w:r>
    </w:p>
    <w:p w:rsidR="00EB5280" w:rsidRDefault="00EB5280" w:rsidP="00EB5280">
      <w:pPr>
        <w:spacing w:after="240" w:line="360" w:lineRule="auto"/>
        <w:jc w:val="both"/>
      </w:pPr>
      <w:r>
        <w:tab/>
        <w:t>The table given below shows the risk exposures of different types of loans provided by the bank and the net profit. Using multiple regressions, it aims to find out the risk of the loan which the bank finds most difficult to address and that which is addressed easily.</w:t>
      </w:r>
    </w:p>
    <w:p w:rsidR="00EB5280" w:rsidRDefault="00EB5280" w:rsidP="00EB5280">
      <w:pPr>
        <w:spacing w:after="240"/>
        <w:jc w:val="right"/>
      </w:pPr>
      <w:r>
        <w:t xml:space="preserve"> (</w:t>
      </w:r>
      <w:proofErr w:type="spellStart"/>
      <w:r>
        <w:t>Rs</w:t>
      </w:r>
      <w:proofErr w:type="spellEnd"/>
      <w:r>
        <w:t xml:space="preserve"> </w:t>
      </w:r>
      <w:proofErr w:type="spellStart"/>
      <w:r>
        <w:t>Crore</w:t>
      </w:r>
      <w:proofErr w:type="spellEnd"/>
      <w:r>
        <w:t>)</w:t>
      </w:r>
    </w:p>
    <w:tbl>
      <w:tblPr>
        <w:tblStyle w:val="TableGrid"/>
        <w:tblW w:w="5000" w:type="pct"/>
        <w:jc w:val="center"/>
        <w:tblCellMar>
          <w:top w:w="58" w:type="dxa"/>
          <w:left w:w="29" w:type="dxa"/>
          <w:bottom w:w="58" w:type="dxa"/>
          <w:right w:w="29" w:type="dxa"/>
        </w:tblCellMar>
        <w:tblLook w:val="01E0" w:firstRow="1" w:lastRow="1" w:firstColumn="1" w:lastColumn="1" w:noHBand="0" w:noVBand="0"/>
      </w:tblPr>
      <w:tblGrid>
        <w:gridCol w:w="992"/>
        <w:gridCol w:w="1161"/>
        <w:gridCol w:w="1054"/>
        <w:gridCol w:w="1466"/>
        <w:gridCol w:w="1260"/>
        <w:gridCol w:w="973"/>
        <w:gridCol w:w="1285"/>
        <w:gridCol w:w="1054"/>
        <w:gridCol w:w="865"/>
        <w:gridCol w:w="1501"/>
        <w:gridCol w:w="961"/>
      </w:tblGrid>
      <w:tr w:rsidR="00EB5280" w:rsidTr="00F523E8">
        <w:trPr>
          <w:jc w:val="center"/>
        </w:trPr>
        <w:tc>
          <w:tcPr>
            <w:tcW w:w="395" w:type="pct"/>
            <w:vAlign w:val="center"/>
          </w:tcPr>
          <w:p w:rsidR="00EB5280" w:rsidRPr="009A2493" w:rsidRDefault="00EB5280" w:rsidP="00F523E8">
            <w:pPr>
              <w:jc w:val="center"/>
              <w:rPr>
                <w:b/>
              </w:rPr>
            </w:pPr>
            <w:r w:rsidRPr="009A2493">
              <w:rPr>
                <w:b/>
              </w:rPr>
              <w:t>Year</w:t>
            </w:r>
          </w:p>
        </w:tc>
        <w:tc>
          <w:tcPr>
            <w:tcW w:w="462" w:type="pct"/>
            <w:vAlign w:val="center"/>
          </w:tcPr>
          <w:p w:rsidR="00EB5280" w:rsidRPr="009A2493" w:rsidRDefault="00EB5280" w:rsidP="00F523E8">
            <w:pPr>
              <w:jc w:val="center"/>
              <w:rPr>
                <w:b/>
              </w:rPr>
            </w:pPr>
            <w:r>
              <w:rPr>
                <w:b/>
              </w:rPr>
              <w:t>Persona-</w:t>
            </w:r>
            <w:r w:rsidRPr="009A2493">
              <w:rPr>
                <w:b/>
              </w:rPr>
              <w:t>l</w:t>
            </w:r>
          </w:p>
          <w:p w:rsidR="00EB5280" w:rsidRPr="009A2493" w:rsidRDefault="00EB5280" w:rsidP="00F523E8">
            <w:pPr>
              <w:jc w:val="center"/>
              <w:rPr>
                <w:b/>
              </w:rPr>
            </w:pPr>
            <w:r w:rsidRPr="009A2493">
              <w:rPr>
                <w:b/>
              </w:rPr>
              <w:t>Loan</w:t>
            </w:r>
          </w:p>
          <w:p w:rsidR="00EB5280" w:rsidRPr="009A2493" w:rsidRDefault="00EB5280" w:rsidP="00F523E8">
            <w:pPr>
              <w:jc w:val="center"/>
              <w:rPr>
                <w:b/>
              </w:rPr>
            </w:pPr>
            <w:r w:rsidRPr="009A2493">
              <w:rPr>
                <w:b/>
              </w:rPr>
              <w:t>(X</w:t>
            </w:r>
            <w:r w:rsidRPr="009A2493">
              <w:rPr>
                <w:b/>
                <w:vertAlign w:val="subscript"/>
              </w:rPr>
              <w:t>1</w:t>
            </w:r>
            <w:r w:rsidRPr="009A2493">
              <w:rPr>
                <w:b/>
              </w:rPr>
              <w:t>)</w:t>
            </w:r>
          </w:p>
        </w:tc>
        <w:tc>
          <w:tcPr>
            <w:tcW w:w="419" w:type="pct"/>
            <w:vAlign w:val="center"/>
          </w:tcPr>
          <w:p w:rsidR="00EB5280" w:rsidRPr="009A2493" w:rsidRDefault="00EB5280" w:rsidP="00F523E8">
            <w:pPr>
              <w:jc w:val="center"/>
              <w:rPr>
                <w:b/>
              </w:rPr>
            </w:pPr>
            <w:r w:rsidRPr="009A2493">
              <w:rPr>
                <w:b/>
              </w:rPr>
              <w:t>Housing</w:t>
            </w:r>
          </w:p>
          <w:p w:rsidR="00EB5280" w:rsidRPr="009A2493" w:rsidRDefault="00EB5280" w:rsidP="00F523E8">
            <w:pPr>
              <w:jc w:val="center"/>
              <w:rPr>
                <w:b/>
              </w:rPr>
            </w:pPr>
            <w:r w:rsidRPr="009A2493">
              <w:rPr>
                <w:b/>
              </w:rPr>
              <w:t>Loan</w:t>
            </w:r>
          </w:p>
          <w:p w:rsidR="00EB5280" w:rsidRPr="009A2493" w:rsidRDefault="00EB5280" w:rsidP="00F523E8">
            <w:pPr>
              <w:jc w:val="center"/>
              <w:rPr>
                <w:b/>
              </w:rPr>
            </w:pPr>
            <w:r w:rsidRPr="009A2493">
              <w:rPr>
                <w:b/>
              </w:rPr>
              <w:t>(X</w:t>
            </w:r>
            <w:r w:rsidRPr="009A2493">
              <w:rPr>
                <w:b/>
                <w:vertAlign w:val="subscript"/>
              </w:rPr>
              <w:t>2</w:t>
            </w:r>
            <w:r w:rsidRPr="009A2493">
              <w:rPr>
                <w:b/>
              </w:rPr>
              <w:t>)</w:t>
            </w:r>
          </w:p>
        </w:tc>
        <w:tc>
          <w:tcPr>
            <w:tcW w:w="583" w:type="pct"/>
            <w:vAlign w:val="center"/>
          </w:tcPr>
          <w:p w:rsidR="00EB5280" w:rsidRPr="009A2493" w:rsidRDefault="00EB5280" w:rsidP="00F523E8">
            <w:pPr>
              <w:jc w:val="center"/>
              <w:rPr>
                <w:b/>
              </w:rPr>
            </w:pPr>
            <w:r>
              <w:rPr>
                <w:b/>
              </w:rPr>
              <w:t>Educatio</w:t>
            </w:r>
            <w:r w:rsidRPr="009A2493">
              <w:rPr>
                <w:b/>
              </w:rPr>
              <w:t>nal loan</w:t>
            </w:r>
          </w:p>
          <w:p w:rsidR="00EB5280" w:rsidRPr="009A2493" w:rsidRDefault="00EB5280" w:rsidP="00F523E8">
            <w:pPr>
              <w:jc w:val="center"/>
              <w:rPr>
                <w:b/>
              </w:rPr>
            </w:pPr>
            <w:r w:rsidRPr="009A2493">
              <w:rPr>
                <w:b/>
              </w:rPr>
              <w:t>(X</w:t>
            </w:r>
            <w:r w:rsidRPr="009A2493">
              <w:rPr>
                <w:b/>
                <w:vertAlign w:val="subscript"/>
              </w:rPr>
              <w:t>3</w:t>
            </w:r>
            <w:r w:rsidRPr="009A2493">
              <w:rPr>
                <w:b/>
              </w:rPr>
              <w:t>)</w:t>
            </w:r>
          </w:p>
        </w:tc>
        <w:tc>
          <w:tcPr>
            <w:tcW w:w="501" w:type="pct"/>
            <w:vAlign w:val="center"/>
          </w:tcPr>
          <w:p w:rsidR="00EB5280" w:rsidRPr="009A2493" w:rsidRDefault="00EB5280" w:rsidP="00F523E8">
            <w:pPr>
              <w:jc w:val="center"/>
              <w:rPr>
                <w:b/>
              </w:rPr>
            </w:pPr>
            <w:r w:rsidRPr="009A2493">
              <w:rPr>
                <w:b/>
              </w:rPr>
              <w:t>Property loan</w:t>
            </w:r>
          </w:p>
          <w:p w:rsidR="00EB5280" w:rsidRPr="009A2493" w:rsidRDefault="00EB5280" w:rsidP="00F523E8">
            <w:pPr>
              <w:jc w:val="center"/>
              <w:rPr>
                <w:b/>
              </w:rPr>
            </w:pPr>
            <w:r w:rsidRPr="009A2493">
              <w:rPr>
                <w:b/>
              </w:rPr>
              <w:t>(X</w:t>
            </w:r>
            <w:r w:rsidRPr="009A2493">
              <w:rPr>
                <w:b/>
                <w:vertAlign w:val="subscript"/>
              </w:rPr>
              <w:t>4</w:t>
            </w:r>
            <w:r w:rsidRPr="009A2493">
              <w:rPr>
                <w:b/>
              </w:rPr>
              <w:t>)</w:t>
            </w:r>
          </w:p>
        </w:tc>
        <w:tc>
          <w:tcPr>
            <w:tcW w:w="387" w:type="pct"/>
            <w:vAlign w:val="center"/>
          </w:tcPr>
          <w:p w:rsidR="00EB5280" w:rsidRPr="009A2493" w:rsidRDefault="00EB5280" w:rsidP="00F523E8">
            <w:pPr>
              <w:jc w:val="center"/>
              <w:rPr>
                <w:b/>
              </w:rPr>
            </w:pPr>
            <w:r w:rsidRPr="009A2493">
              <w:rPr>
                <w:b/>
              </w:rPr>
              <w:t>Car</w:t>
            </w:r>
          </w:p>
          <w:p w:rsidR="00EB5280" w:rsidRPr="009A2493" w:rsidRDefault="00EB5280" w:rsidP="00F523E8">
            <w:pPr>
              <w:jc w:val="center"/>
              <w:rPr>
                <w:b/>
              </w:rPr>
            </w:pPr>
            <w:r w:rsidRPr="009A2493">
              <w:rPr>
                <w:b/>
              </w:rPr>
              <w:t>Loan</w:t>
            </w:r>
          </w:p>
          <w:p w:rsidR="00EB5280" w:rsidRPr="009A2493" w:rsidRDefault="00EB5280" w:rsidP="00F523E8">
            <w:pPr>
              <w:jc w:val="center"/>
              <w:rPr>
                <w:b/>
              </w:rPr>
            </w:pPr>
            <w:r w:rsidRPr="009A2493">
              <w:rPr>
                <w:b/>
              </w:rPr>
              <w:t>(X</w:t>
            </w:r>
            <w:r w:rsidRPr="009A2493">
              <w:rPr>
                <w:b/>
                <w:vertAlign w:val="subscript"/>
              </w:rPr>
              <w:t>5</w:t>
            </w:r>
            <w:r w:rsidRPr="009A2493">
              <w:rPr>
                <w:b/>
              </w:rPr>
              <w:t>)</w:t>
            </w:r>
          </w:p>
        </w:tc>
        <w:tc>
          <w:tcPr>
            <w:tcW w:w="511" w:type="pct"/>
            <w:vAlign w:val="center"/>
          </w:tcPr>
          <w:p w:rsidR="00EB5280" w:rsidRPr="009A2493" w:rsidRDefault="00EB5280" w:rsidP="00F523E8">
            <w:pPr>
              <w:jc w:val="center"/>
              <w:rPr>
                <w:b/>
              </w:rPr>
            </w:pPr>
            <w:r>
              <w:rPr>
                <w:b/>
              </w:rPr>
              <w:t>Corpor</w:t>
            </w:r>
            <w:r w:rsidRPr="009A2493">
              <w:rPr>
                <w:b/>
              </w:rPr>
              <w:t>ate loan</w:t>
            </w:r>
          </w:p>
          <w:p w:rsidR="00EB5280" w:rsidRPr="009A2493" w:rsidRDefault="00EB5280" w:rsidP="00F523E8">
            <w:pPr>
              <w:jc w:val="center"/>
              <w:rPr>
                <w:b/>
              </w:rPr>
            </w:pPr>
            <w:r w:rsidRPr="009A2493">
              <w:rPr>
                <w:b/>
              </w:rPr>
              <w:t>(X</w:t>
            </w:r>
            <w:r w:rsidRPr="009A2493">
              <w:rPr>
                <w:b/>
                <w:vertAlign w:val="subscript"/>
              </w:rPr>
              <w:t>6</w:t>
            </w:r>
            <w:r w:rsidRPr="009A2493">
              <w:rPr>
                <w:b/>
              </w:rPr>
              <w:t>)</w:t>
            </w:r>
          </w:p>
        </w:tc>
        <w:tc>
          <w:tcPr>
            <w:tcW w:w="419" w:type="pct"/>
            <w:vAlign w:val="center"/>
          </w:tcPr>
          <w:p w:rsidR="00EB5280" w:rsidRPr="009A2493" w:rsidRDefault="00EB5280" w:rsidP="00F523E8">
            <w:pPr>
              <w:jc w:val="center"/>
              <w:rPr>
                <w:b/>
              </w:rPr>
            </w:pPr>
            <w:r w:rsidRPr="009A2493">
              <w:rPr>
                <w:b/>
              </w:rPr>
              <w:t>SME</w:t>
            </w:r>
          </w:p>
          <w:p w:rsidR="00EB5280" w:rsidRPr="009A2493" w:rsidRDefault="00EB5280" w:rsidP="00F523E8">
            <w:pPr>
              <w:jc w:val="center"/>
              <w:rPr>
                <w:b/>
              </w:rPr>
            </w:pPr>
            <w:r w:rsidRPr="009A2493">
              <w:rPr>
                <w:b/>
              </w:rPr>
              <w:t>Loan</w:t>
            </w:r>
          </w:p>
          <w:p w:rsidR="00EB5280" w:rsidRPr="009A2493" w:rsidRDefault="00EB5280" w:rsidP="00F523E8">
            <w:pPr>
              <w:jc w:val="center"/>
              <w:rPr>
                <w:b/>
              </w:rPr>
            </w:pPr>
            <w:r w:rsidRPr="009A2493">
              <w:rPr>
                <w:b/>
              </w:rPr>
              <w:t>(X</w:t>
            </w:r>
            <w:r w:rsidRPr="009A2493">
              <w:rPr>
                <w:b/>
                <w:vertAlign w:val="subscript"/>
              </w:rPr>
              <w:t>7</w:t>
            </w:r>
            <w:r w:rsidRPr="009A2493">
              <w:rPr>
                <w:b/>
              </w:rPr>
              <w:t>)</w:t>
            </w:r>
          </w:p>
        </w:tc>
        <w:tc>
          <w:tcPr>
            <w:tcW w:w="344" w:type="pct"/>
            <w:vAlign w:val="center"/>
          </w:tcPr>
          <w:p w:rsidR="00EB5280" w:rsidRPr="009A2493" w:rsidRDefault="00EB5280" w:rsidP="00F523E8">
            <w:pPr>
              <w:jc w:val="center"/>
              <w:rPr>
                <w:b/>
              </w:rPr>
            </w:pPr>
            <w:r w:rsidRPr="009A2493">
              <w:rPr>
                <w:b/>
              </w:rPr>
              <w:t>NRI</w:t>
            </w:r>
          </w:p>
          <w:p w:rsidR="00EB5280" w:rsidRPr="009A2493" w:rsidRDefault="00EB5280" w:rsidP="00F523E8">
            <w:pPr>
              <w:jc w:val="center"/>
              <w:rPr>
                <w:b/>
              </w:rPr>
            </w:pPr>
            <w:r w:rsidRPr="009A2493">
              <w:rPr>
                <w:b/>
              </w:rPr>
              <w:t>Loan</w:t>
            </w:r>
          </w:p>
          <w:p w:rsidR="00EB5280" w:rsidRPr="009A2493" w:rsidRDefault="00EB5280" w:rsidP="00F523E8">
            <w:pPr>
              <w:jc w:val="center"/>
              <w:rPr>
                <w:b/>
              </w:rPr>
            </w:pPr>
            <w:r w:rsidRPr="009A2493">
              <w:rPr>
                <w:b/>
              </w:rPr>
              <w:t>(X</w:t>
            </w:r>
            <w:r w:rsidRPr="009A2493">
              <w:rPr>
                <w:b/>
                <w:vertAlign w:val="subscript"/>
              </w:rPr>
              <w:t>8</w:t>
            </w:r>
            <w:r w:rsidRPr="009A2493">
              <w:rPr>
                <w:b/>
              </w:rPr>
              <w:t>)</w:t>
            </w:r>
          </w:p>
        </w:tc>
        <w:tc>
          <w:tcPr>
            <w:tcW w:w="597" w:type="pct"/>
            <w:vAlign w:val="center"/>
          </w:tcPr>
          <w:p w:rsidR="00EB5280" w:rsidRPr="009A2493" w:rsidRDefault="00EB5280" w:rsidP="00F523E8">
            <w:pPr>
              <w:jc w:val="center"/>
              <w:rPr>
                <w:b/>
              </w:rPr>
            </w:pPr>
            <w:r w:rsidRPr="009A2493">
              <w:rPr>
                <w:b/>
              </w:rPr>
              <w:t>Agricultural loan</w:t>
            </w:r>
          </w:p>
          <w:p w:rsidR="00EB5280" w:rsidRPr="009A2493" w:rsidRDefault="00EB5280" w:rsidP="00F523E8">
            <w:pPr>
              <w:jc w:val="center"/>
              <w:rPr>
                <w:b/>
              </w:rPr>
            </w:pPr>
            <w:r w:rsidRPr="009A2493">
              <w:rPr>
                <w:b/>
              </w:rPr>
              <w:t>(X</w:t>
            </w:r>
            <w:r w:rsidRPr="009A2493">
              <w:rPr>
                <w:b/>
                <w:vertAlign w:val="subscript"/>
              </w:rPr>
              <w:t>9</w:t>
            </w:r>
            <w:r w:rsidRPr="009A2493">
              <w:rPr>
                <w:b/>
              </w:rPr>
              <w:t>)</w:t>
            </w:r>
          </w:p>
        </w:tc>
        <w:tc>
          <w:tcPr>
            <w:tcW w:w="382" w:type="pct"/>
            <w:vAlign w:val="center"/>
          </w:tcPr>
          <w:p w:rsidR="00EB5280" w:rsidRDefault="00EB5280" w:rsidP="00F523E8">
            <w:pPr>
              <w:jc w:val="center"/>
              <w:rPr>
                <w:b/>
              </w:rPr>
            </w:pPr>
            <w:r>
              <w:rPr>
                <w:b/>
              </w:rPr>
              <w:t>Net</w:t>
            </w:r>
          </w:p>
          <w:p w:rsidR="00EB5280" w:rsidRPr="009A2493" w:rsidRDefault="00EB5280" w:rsidP="00F523E8">
            <w:pPr>
              <w:jc w:val="center"/>
              <w:rPr>
                <w:b/>
              </w:rPr>
            </w:pPr>
            <w:r w:rsidRPr="009A2493">
              <w:rPr>
                <w:b/>
              </w:rPr>
              <w:t>Profit</w:t>
            </w:r>
          </w:p>
          <w:p w:rsidR="00EB5280" w:rsidRPr="009A2493" w:rsidRDefault="00EB5280" w:rsidP="00F523E8">
            <w:pPr>
              <w:jc w:val="center"/>
              <w:rPr>
                <w:b/>
              </w:rPr>
            </w:pPr>
            <w:r w:rsidRPr="009A2493">
              <w:rPr>
                <w:b/>
              </w:rPr>
              <w:t>(Y)</w:t>
            </w:r>
          </w:p>
        </w:tc>
      </w:tr>
      <w:tr w:rsidR="00EB5280" w:rsidTr="00F523E8">
        <w:trPr>
          <w:jc w:val="center"/>
        </w:trPr>
        <w:tc>
          <w:tcPr>
            <w:tcW w:w="395" w:type="pct"/>
            <w:vAlign w:val="center"/>
          </w:tcPr>
          <w:p w:rsidR="00EB5280" w:rsidRDefault="00EB5280" w:rsidP="00F523E8">
            <w:pPr>
              <w:jc w:val="center"/>
            </w:pPr>
            <w:r>
              <w:t>1997- 98</w:t>
            </w:r>
          </w:p>
        </w:tc>
        <w:tc>
          <w:tcPr>
            <w:tcW w:w="462" w:type="pct"/>
            <w:vAlign w:val="center"/>
          </w:tcPr>
          <w:p w:rsidR="00EB5280" w:rsidRDefault="00EB5280" w:rsidP="00F523E8">
            <w:pPr>
              <w:jc w:val="center"/>
            </w:pPr>
            <w:r>
              <w:t>103.66</w:t>
            </w:r>
          </w:p>
        </w:tc>
        <w:tc>
          <w:tcPr>
            <w:tcW w:w="419" w:type="pct"/>
            <w:vAlign w:val="center"/>
          </w:tcPr>
          <w:p w:rsidR="00EB5280" w:rsidRDefault="00EB5280" w:rsidP="00F523E8">
            <w:pPr>
              <w:jc w:val="center"/>
            </w:pPr>
            <w:r>
              <w:t>165.53</w:t>
            </w:r>
          </w:p>
        </w:tc>
        <w:tc>
          <w:tcPr>
            <w:tcW w:w="583" w:type="pct"/>
            <w:vAlign w:val="center"/>
          </w:tcPr>
          <w:p w:rsidR="00EB5280" w:rsidRDefault="00EB5280" w:rsidP="00F523E8">
            <w:pPr>
              <w:jc w:val="center"/>
            </w:pPr>
            <w:r>
              <w:t>34.4</w:t>
            </w:r>
          </w:p>
        </w:tc>
        <w:tc>
          <w:tcPr>
            <w:tcW w:w="501" w:type="pct"/>
            <w:vAlign w:val="center"/>
          </w:tcPr>
          <w:p w:rsidR="00EB5280" w:rsidRDefault="00EB5280" w:rsidP="00F523E8">
            <w:pPr>
              <w:jc w:val="center"/>
            </w:pPr>
            <w:r>
              <w:t>176.31</w:t>
            </w:r>
          </w:p>
        </w:tc>
        <w:tc>
          <w:tcPr>
            <w:tcW w:w="387" w:type="pct"/>
            <w:vAlign w:val="center"/>
          </w:tcPr>
          <w:p w:rsidR="00EB5280" w:rsidRDefault="00EB5280" w:rsidP="00F523E8">
            <w:pPr>
              <w:jc w:val="center"/>
            </w:pPr>
            <w:r>
              <w:t>85.36</w:t>
            </w:r>
          </w:p>
        </w:tc>
        <w:tc>
          <w:tcPr>
            <w:tcW w:w="511" w:type="pct"/>
            <w:vAlign w:val="center"/>
          </w:tcPr>
          <w:p w:rsidR="00EB5280" w:rsidRDefault="00EB5280" w:rsidP="00F523E8">
            <w:pPr>
              <w:jc w:val="center"/>
            </w:pPr>
            <w:r>
              <w:t>591.6</w:t>
            </w:r>
          </w:p>
        </w:tc>
        <w:tc>
          <w:tcPr>
            <w:tcW w:w="419" w:type="pct"/>
            <w:vAlign w:val="center"/>
          </w:tcPr>
          <w:p w:rsidR="00EB5280" w:rsidRDefault="00EB5280" w:rsidP="00F523E8">
            <w:pPr>
              <w:jc w:val="center"/>
            </w:pPr>
            <w:r>
              <w:t>136.8</w:t>
            </w:r>
          </w:p>
        </w:tc>
        <w:tc>
          <w:tcPr>
            <w:tcW w:w="344" w:type="pct"/>
            <w:vAlign w:val="center"/>
          </w:tcPr>
          <w:p w:rsidR="00EB5280" w:rsidRDefault="00EB5280" w:rsidP="00F523E8">
            <w:pPr>
              <w:jc w:val="center"/>
            </w:pPr>
            <w:r>
              <w:t>41.9</w:t>
            </w:r>
          </w:p>
        </w:tc>
        <w:tc>
          <w:tcPr>
            <w:tcW w:w="597" w:type="pct"/>
            <w:vAlign w:val="center"/>
          </w:tcPr>
          <w:p w:rsidR="00EB5280" w:rsidRDefault="00EB5280" w:rsidP="00F523E8">
            <w:pPr>
              <w:jc w:val="center"/>
            </w:pPr>
            <w:r>
              <w:t>410.88</w:t>
            </w:r>
          </w:p>
        </w:tc>
        <w:tc>
          <w:tcPr>
            <w:tcW w:w="382" w:type="pct"/>
            <w:vAlign w:val="center"/>
          </w:tcPr>
          <w:p w:rsidR="00EB5280" w:rsidRDefault="00EB5280" w:rsidP="00F523E8">
            <w:pPr>
              <w:jc w:val="center"/>
            </w:pPr>
            <w:r>
              <w:t>1681.26</w:t>
            </w:r>
          </w:p>
        </w:tc>
      </w:tr>
      <w:tr w:rsidR="00EB5280" w:rsidTr="00F523E8">
        <w:trPr>
          <w:jc w:val="center"/>
        </w:trPr>
        <w:tc>
          <w:tcPr>
            <w:tcW w:w="395" w:type="pct"/>
            <w:vAlign w:val="center"/>
          </w:tcPr>
          <w:p w:rsidR="00EB5280" w:rsidRDefault="00EB5280" w:rsidP="00F523E8">
            <w:pPr>
              <w:ind w:left="-900"/>
              <w:jc w:val="center"/>
            </w:pPr>
            <w:r>
              <w:t>1998- 1  1998- 99</w:t>
            </w:r>
          </w:p>
        </w:tc>
        <w:tc>
          <w:tcPr>
            <w:tcW w:w="462" w:type="pct"/>
            <w:vAlign w:val="center"/>
          </w:tcPr>
          <w:p w:rsidR="00EB5280" w:rsidRDefault="00EB5280" w:rsidP="00F523E8">
            <w:pPr>
              <w:jc w:val="center"/>
            </w:pPr>
            <w:r>
              <w:t>139.05</w:t>
            </w:r>
          </w:p>
        </w:tc>
        <w:tc>
          <w:tcPr>
            <w:tcW w:w="419" w:type="pct"/>
            <w:vAlign w:val="center"/>
          </w:tcPr>
          <w:p w:rsidR="00EB5280" w:rsidRDefault="00EB5280" w:rsidP="00F523E8">
            <w:pPr>
              <w:jc w:val="center"/>
            </w:pPr>
            <w:r>
              <w:t>162.54</w:t>
            </w:r>
          </w:p>
        </w:tc>
        <w:tc>
          <w:tcPr>
            <w:tcW w:w="583" w:type="pct"/>
            <w:vAlign w:val="center"/>
          </w:tcPr>
          <w:p w:rsidR="00EB5280" w:rsidRDefault="00EB5280" w:rsidP="00F523E8">
            <w:pPr>
              <w:jc w:val="center"/>
            </w:pPr>
            <w:r>
              <w:t>69.2</w:t>
            </w:r>
          </w:p>
        </w:tc>
        <w:tc>
          <w:tcPr>
            <w:tcW w:w="501" w:type="pct"/>
            <w:vAlign w:val="center"/>
          </w:tcPr>
          <w:p w:rsidR="00EB5280" w:rsidRDefault="00EB5280" w:rsidP="00F523E8">
            <w:pPr>
              <w:jc w:val="center"/>
            </w:pPr>
            <w:r>
              <w:t>239.18</w:t>
            </w:r>
          </w:p>
        </w:tc>
        <w:tc>
          <w:tcPr>
            <w:tcW w:w="387" w:type="pct"/>
            <w:vAlign w:val="center"/>
          </w:tcPr>
          <w:p w:rsidR="00EB5280" w:rsidRDefault="00EB5280" w:rsidP="00F523E8">
            <w:pPr>
              <w:jc w:val="center"/>
            </w:pPr>
            <w:r>
              <w:t>175.83</w:t>
            </w:r>
          </w:p>
        </w:tc>
        <w:tc>
          <w:tcPr>
            <w:tcW w:w="511" w:type="pct"/>
            <w:vAlign w:val="center"/>
          </w:tcPr>
          <w:p w:rsidR="00EB5280" w:rsidRDefault="00EB5280" w:rsidP="00F523E8">
            <w:pPr>
              <w:jc w:val="center"/>
            </w:pPr>
            <w:r>
              <w:t>640.76</w:t>
            </w:r>
          </w:p>
        </w:tc>
        <w:tc>
          <w:tcPr>
            <w:tcW w:w="419" w:type="pct"/>
            <w:vAlign w:val="center"/>
          </w:tcPr>
          <w:p w:rsidR="00EB5280" w:rsidRDefault="00EB5280" w:rsidP="00F523E8">
            <w:pPr>
              <w:jc w:val="center"/>
            </w:pPr>
            <w:r>
              <w:t>177.28</w:t>
            </w:r>
          </w:p>
        </w:tc>
        <w:tc>
          <w:tcPr>
            <w:tcW w:w="344" w:type="pct"/>
            <w:vAlign w:val="center"/>
          </w:tcPr>
          <w:p w:rsidR="00EB5280" w:rsidRDefault="00EB5280" w:rsidP="00F523E8">
            <w:pPr>
              <w:jc w:val="center"/>
            </w:pPr>
            <w:r>
              <w:t>108.51</w:t>
            </w:r>
          </w:p>
        </w:tc>
        <w:tc>
          <w:tcPr>
            <w:tcW w:w="597" w:type="pct"/>
            <w:vAlign w:val="center"/>
          </w:tcPr>
          <w:p w:rsidR="00EB5280" w:rsidRDefault="00EB5280" w:rsidP="00F523E8">
            <w:pPr>
              <w:jc w:val="center"/>
            </w:pPr>
            <w:r>
              <w:t>394.48</w:t>
            </w:r>
          </w:p>
        </w:tc>
        <w:tc>
          <w:tcPr>
            <w:tcW w:w="382" w:type="pct"/>
            <w:vAlign w:val="center"/>
          </w:tcPr>
          <w:p w:rsidR="00EB5280" w:rsidRDefault="00EB5280" w:rsidP="00F523E8">
            <w:pPr>
              <w:jc w:val="center"/>
            </w:pPr>
            <w:r>
              <w:t>2165.49</w:t>
            </w:r>
          </w:p>
        </w:tc>
      </w:tr>
      <w:tr w:rsidR="00EB5280" w:rsidTr="00F523E8">
        <w:trPr>
          <w:jc w:val="center"/>
        </w:trPr>
        <w:tc>
          <w:tcPr>
            <w:tcW w:w="395" w:type="pct"/>
            <w:vAlign w:val="center"/>
          </w:tcPr>
          <w:p w:rsidR="00EB5280" w:rsidRDefault="00EB5280" w:rsidP="00F523E8">
            <w:pPr>
              <w:jc w:val="center"/>
            </w:pPr>
            <w:r>
              <w:t>1999- 00</w:t>
            </w:r>
          </w:p>
        </w:tc>
        <w:tc>
          <w:tcPr>
            <w:tcW w:w="462" w:type="pct"/>
            <w:vAlign w:val="center"/>
          </w:tcPr>
          <w:p w:rsidR="00EB5280" w:rsidRDefault="00EB5280" w:rsidP="00F523E8">
            <w:pPr>
              <w:jc w:val="center"/>
            </w:pPr>
            <w:r>
              <w:t>76.33</w:t>
            </w:r>
          </w:p>
        </w:tc>
        <w:tc>
          <w:tcPr>
            <w:tcW w:w="419" w:type="pct"/>
            <w:vAlign w:val="center"/>
          </w:tcPr>
          <w:p w:rsidR="00EB5280" w:rsidRDefault="00EB5280" w:rsidP="00F523E8">
            <w:pPr>
              <w:jc w:val="center"/>
            </w:pPr>
            <w:r>
              <w:t>187.3</w:t>
            </w:r>
          </w:p>
        </w:tc>
        <w:tc>
          <w:tcPr>
            <w:tcW w:w="583" w:type="pct"/>
            <w:vAlign w:val="center"/>
          </w:tcPr>
          <w:p w:rsidR="00EB5280" w:rsidRDefault="00EB5280" w:rsidP="00F523E8">
            <w:pPr>
              <w:jc w:val="center"/>
            </w:pPr>
            <w:r>
              <w:t>25.06</w:t>
            </w:r>
          </w:p>
        </w:tc>
        <w:tc>
          <w:tcPr>
            <w:tcW w:w="501" w:type="pct"/>
            <w:vAlign w:val="center"/>
          </w:tcPr>
          <w:p w:rsidR="00EB5280" w:rsidRDefault="00EB5280" w:rsidP="00F523E8">
            <w:pPr>
              <w:jc w:val="center"/>
            </w:pPr>
            <w:r>
              <w:t>210.4</w:t>
            </w:r>
          </w:p>
        </w:tc>
        <w:tc>
          <w:tcPr>
            <w:tcW w:w="387" w:type="pct"/>
            <w:vAlign w:val="center"/>
          </w:tcPr>
          <w:p w:rsidR="00EB5280" w:rsidRDefault="00EB5280" w:rsidP="00F523E8">
            <w:pPr>
              <w:jc w:val="center"/>
            </w:pPr>
            <w:r>
              <w:t>84.47</w:t>
            </w:r>
          </w:p>
        </w:tc>
        <w:tc>
          <w:tcPr>
            <w:tcW w:w="511" w:type="pct"/>
            <w:vAlign w:val="center"/>
          </w:tcPr>
          <w:p w:rsidR="00EB5280" w:rsidRDefault="00EB5280" w:rsidP="00F523E8">
            <w:pPr>
              <w:jc w:val="center"/>
            </w:pPr>
            <w:r>
              <w:t>609.43</w:t>
            </w:r>
          </w:p>
        </w:tc>
        <w:tc>
          <w:tcPr>
            <w:tcW w:w="419" w:type="pct"/>
            <w:vAlign w:val="center"/>
          </w:tcPr>
          <w:p w:rsidR="00EB5280" w:rsidRDefault="00EB5280" w:rsidP="00F523E8">
            <w:pPr>
              <w:jc w:val="center"/>
            </w:pPr>
            <w:r>
              <w:t>150.7</w:t>
            </w:r>
          </w:p>
        </w:tc>
        <w:tc>
          <w:tcPr>
            <w:tcW w:w="344" w:type="pct"/>
            <w:vAlign w:val="center"/>
          </w:tcPr>
          <w:p w:rsidR="00EB5280" w:rsidRDefault="00EB5280" w:rsidP="00F523E8">
            <w:pPr>
              <w:jc w:val="center"/>
            </w:pPr>
            <w:r>
              <w:t>38.6</w:t>
            </w:r>
          </w:p>
        </w:tc>
        <w:tc>
          <w:tcPr>
            <w:tcW w:w="597" w:type="pct"/>
            <w:vAlign w:val="center"/>
          </w:tcPr>
          <w:p w:rsidR="00EB5280" w:rsidRDefault="00EB5280" w:rsidP="00F523E8">
            <w:pPr>
              <w:jc w:val="center"/>
            </w:pPr>
            <w:r>
              <w:t>324.12</w:t>
            </w:r>
          </w:p>
        </w:tc>
        <w:tc>
          <w:tcPr>
            <w:tcW w:w="382" w:type="pct"/>
            <w:vAlign w:val="center"/>
          </w:tcPr>
          <w:p w:rsidR="00EB5280" w:rsidRDefault="00EB5280" w:rsidP="00F523E8">
            <w:pPr>
              <w:jc w:val="center"/>
            </w:pPr>
            <w:r>
              <w:t>1738.13</w:t>
            </w:r>
          </w:p>
        </w:tc>
      </w:tr>
      <w:tr w:rsidR="00EB5280" w:rsidTr="00F523E8">
        <w:trPr>
          <w:jc w:val="center"/>
        </w:trPr>
        <w:tc>
          <w:tcPr>
            <w:tcW w:w="395" w:type="pct"/>
            <w:vAlign w:val="center"/>
          </w:tcPr>
          <w:p w:rsidR="00EB5280" w:rsidRDefault="00EB5280" w:rsidP="00F523E8">
            <w:pPr>
              <w:jc w:val="center"/>
            </w:pPr>
            <w:r>
              <w:t>2000-01</w:t>
            </w:r>
          </w:p>
        </w:tc>
        <w:tc>
          <w:tcPr>
            <w:tcW w:w="462" w:type="pct"/>
            <w:vAlign w:val="center"/>
          </w:tcPr>
          <w:p w:rsidR="00EB5280" w:rsidRDefault="00EB5280" w:rsidP="00F523E8">
            <w:pPr>
              <w:jc w:val="center"/>
            </w:pPr>
            <w:r>
              <w:t>60.02</w:t>
            </w:r>
          </w:p>
        </w:tc>
        <w:tc>
          <w:tcPr>
            <w:tcW w:w="419" w:type="pct"/>
            <w:vAlign w:val="center"/>
          </w:tcPr>
          <w:p w:rsidR="00EB5280" w:rsidRDefault="00EB5280" w:rsidP="00F523E8">
            <w:pPr>
              <w:jc w:val="center"/>
            </w:pPr>
            <w:r>
              <w:t>174.69</w:t>
            </w:r>
          </w:p>
        </w:tc>
        <w:tc>
          <w:tcPr>
            <w:tcW w:w="583" w:type="pct"/>
            <w:vAlign w:val="center"/>
          </w:tcPr>
          <w:p w:rsidR="00EB5280" w:rsidRDefault="00EB5280" w:rsidP="00F523E8">
            <w:pPr>
              <w:jc w:val="center"/>
            </w:pPr>
            <w:r>
              <w:t>25.01</w:t>
            </w:r>
          </w:p>
        </w:tc>
        <w:tc>
          <w:tcPr>
            <w:tcW w:w="501" w:type="pct"/>
            <w:vAlign w:val="center"/>
          </w:tcPr>
          <w:p w:rsidR="00EB5280" w:rsidRDefault="00EB5280" w:rsidP="00F523E8">
            <w:pPr>
              <w:jc w:val="center"/>
            </w:pPr>
            <w:r>
              <w:t>190.39</w:t>
            </w:r>
          </w:p>
        </w:tc>
        <w:tc>
          <w:tcPr>
            <w:tcW w:w="387" w:type="pct"/>
            <w:vAlign w:val="center"/>
          </w:tcPr>
          <w:p w:rsidR="00EB5280" w:rsidRDefault="00EB5280" w:rsidP="00F523E8">
            <w:pPr>
              <w:jc w:val="center"/>
            </w:pPr>
            <w:r>
              <w:t>125.7</w:t>
            </w:r>
          </w:p>
        </w:tc>
        <w:tc>
          <w:tcPr>
            <w:tcW w:w="511" w:type="pct"/>
            <w:vAlign w:val="center"/>
          </w:tcPr>
          <w:p w:rsidR="00EB5280" w:rsidRDefault="00EB5280" w:rsidP="00F523E8">
            <w:pPr>
              <w:jc w:val="center"/>
            </w:pPr>
            <w:r>
              <w:t>593.41</w:t>
            </w:r>
          </w:p>
        </w:tc>
        <w:tc>
          <w:tcPr>
            <w:tcW w:w="419" w:type="pct"/>
            <w:vAlign w:val="center"/>
          </w:tcPr>
          <w:p w:rsidR="00EB5280" w:rsidRDefault="00EB5280" w:rsidP="00F523E8">
            <w:pPr>
              <w:jc w:val="center"/>
            </w:pPr>
            <w:r>
              <w:t>106.32</w:t>
            </w:r>
          </w:p>
        </w:tc>
        <w:tc>
          <w:tcPr>
            <w:tcW w:w="344" w:type="pct"/>
            <w:vAlign w:val="center"/>
          </w:tcPr>
          <w:p w:rsidR="00EB5280" w:rsidRDefault="00EB5280" w:rsidP="00F523E8">
            <w:pPr>
              <w:jc w:val="center"/>
            </w:pPr>
            <w:r>
              <w:t>36.21</w:t>
            </w:r>
          </w:p>
        </w:tc>
        <w:tc>
          <w:tcPr>
            <w:tcW w:w="597" w:type="pct"/>
            <w:vAlign w:val="center"/>
          </w:tcPr>
          <w:p w:rsidR="00EB5280" w:rsidRDefault="00EB5280" w:rsidP="00F523E8">
            <w:pPr>
              <w:jc w:val="center"/>
            </w:pPr>
            <w:r>
              <w:t>262.53</w:t>
            </w:r>
          </w:p>
        </w:tc>
        <w:tc>
          <w:tcPr>
            <w:tcW w:w="382" w:type="pct"/>
            <w:vAlign w:val="center"/>
          </w:tcPr>
          <w:p w:rsidR="00EB5280" w:rsidRDefault="00EB5280" w:rsidP="00F523E8">
            <w:pPr>
              <w:jc w:val="center"/>
            </w:pPr>
            <w:r>
              <w:t>2441.81</w:t>
            </w:r>
          </w:p>
        </w:tc>
      </w:tr>
      <w:tr w:rsidR="00EB5280" w:rsidTr="00F523E8">
        <w:trPr>
          <w:jc w:val="center"/>
        </w:trPr>
        <w:tc>
          <w:tcPr>
            <w:tcW w:w="395" w:type="pct"/>
            <w:vAlign w:val="center"/>
          </w:tcPr>
          <w:p w:rsidR="00EB5280" w:rsidRDefault="00EB5280" w:rsidP="00F523E8">
            <w:pPr>
              <w:jc w:val="center"/>
            </w:pPr>
            <w:r>
              <w:t>2001-02</w:t>
            </w:r>
          </w:p>
        </w:tc>
        <w:tc>
          <w:tcPr>
            <w:tcW w:w="462" w:type="pct"/>
            <w:vAlign w:val="center"/>
          </w:tcPr>
          <w:p w:rsidR="00EB5280" w:rsidRDefault="00EB5280" w:rsidP="00F523E8">
            <w:pPr>
              <w:jc w:val="center"/>
            </w:pPr>
            <w:r>
              <w:t>85.44</w:t>
            </w:r>
          </w:p>
        </w:tc>
        <w:tc>
          <w:tcPr>
            <w:tcW w:w="419" w:type="pct"/>
            <w:vAlign w:val="center"/>
          </w:tcPr>
          <w:p w:rsidR="00EB5280" w:rsidRDefault="00EB5280" w:rsidP="00F523E8">
            <w:pPr>
              <w:jc w:val="center"/>
            </w:pPr>
            <w:r>
              <w:t>184.95</w:t>
            </w:r>
          </w:p>
        </w:tc>
        <w:tc>
          <w:tcPr>
            <w:tcW w:w="583" w:type="pct"/>
            <w:vAlign w:val="center"/>
          </w:tcPr>
          <w:p w:rsidR="00EB5280" w:rsidRDefault="00EB5280" w:rsidP="00F523E8">
            <w:pPr>
              <w:jc w:val="center"/>
            </w:pPr>
            <w:r>
              <w:t>37.5</w:t>
            </w:r>
          </w:p>
        </w:tc>
        <w:tc>
          <w:tcPr>
            <w:tcW w:w="501" w:type="pct"/>
            <w:vAlign w:val="center"/>
          </w:tcPr>
          <w:p w:rsidR="00EB5280" w:rsidRDefault="00EB5280" w:rsidP="00F523E8">
            <w:pPr>
              <w:jc w:val="center"/>
            </w:pPr>
            <w:r>
              <w:t>168.16</w:t>
            </w:r>
          </w:p>
        </w:tc>
        <w:tc>
          <w:tcPr>
            <w:tcW w:w="387" w:type="pct"/>
            <w:vAlign w:val="center"/>
          </w:tcPr>
          <w:p w:rsidR="00EB5280" w:rsidRDefault="00EB5280" w:rsidP="00F523E8">
            <w:pPr>
              <w:jc w:val="center"/>
            </w:pPr>
            <w:r>
              <w:t>93.03</w:t>
            </w:r>
          </w:p>
        </w:tc>
        <w:tc>
          <w:tcPr>
            <w:tcW w:w="511" w:type="pct"/>
            <w:vAlign w:val="center"/>
          </w:tcPr>
          <w:p w:rsidR="00EB5280" w:rsidRDefault="00EB5280" w:rsidP="00F523E8">
            <w:pPr>
              <w:jc w:val="center"/>
            </w:pPr>
            <w:r>
              <w:t>577.23</w:t>
            </w:r>
          </w:p>
        </w:tc>
        <w:tc>
          <w:tcPr>
            <w:tcW w:w="419" w:type="pct"/>
            <w:vAlign w:val="center"/>
          </w:tcPr>
          <w:p w:rsidR="00EB5280" w:rsidRDefault="00EB5280" w:rsidP="00F523E8">
            <w:pPr>
              <w:jc w:val="center"/>
            </w:pPr>
            <w:r>
              <w:t>102.81</w:t>
            </w:r>
          </w:p>
        </w:tc>
        <w:tc>
          <w:tcPr>
            <w:tcW w:w="344" w:type="pct"/>
            <w:vAlign w:val="center"/>
          </w:tcPr>
          <w:p w:rsidR="00EB5280" w:rsidRDefault="00EB5280" w:rsidP="00F523E8">
            <w:pPr>
              <w:jc w:val="center"/>
            </w:pPr>
            <w:r>
              <w:t>45.72</w:t>
            </w:r>
          </w:p>
        </w:tc>
        <w:tc>
          <w:tcPr>
            <w:tcW w:w="597" w:type="pct"/>
            <w:vAlign w:val="center"/>
          </w:tcPr>
          <w:p w:rsidR="00EB5280" w:rsidRDefault="00EB5280" w:rsidP="00F523E8">
            <w:pPr>
              <w:jc w:val="center"/>
            </w:pPr>
            <w:r>
              <w:t>231.22</w:t>
            </w:r>
          </w:p>
        </w:tc>
        <w:tc>
          <w:tcPr>
            <w:tcW w:w="382" w:type="pct"/>
            <w:vAlign w:val="center"/>
          </w:tcPr>
          <w:p w:rsidR="00EB5280" w:rsidRDefault="00EB5280" w:rsidP="00F523E8">
            <w:pPr>
              <w:jc w:val="center"/>
            </w:pPr>
            <w:r>
              <w:t>2739.04</w:t>
            </w:r>
          </w:p>
        </w:tc>
      </w:tr>
      <w:tr w:rsidR="00EB5280" w:rsidTr="00F523E8">
        <w:trPr>
          <w:jc w:val="center"/>
        </w:trPr>
        <w:tc>
          <w:tcPr>
            <w:tcW w:w="395" w:type="pct"/>
            <w:vAlign w:val="center"/>
          </w:tcPr>
          <w:p w:rsidR="00EB5280" w:rsidRDefault="00EB5280" w:rsidP="00F523E8">
            <w:pPr>
              <w:jc w:val="center"/>
            </w:pPr>
            <w:r>
              <w:t>2002-03</w:t>
            </w:r>
          </w:p>
        </w:tc>
        <w:tc>
          <w:tcPr>
            <w:tcW w:w="462" w:type="pct"/>
            <w:vAlign w:val="center"/>
          </w:tcPr>
          <w:p w:rsidR="00EB5280" w:rsidRDefault="00EB5280" w:rsidP="00F523E8">
            <w:pPr>
              <w:jc w:val="center"/>
            </w:pPr>
            <w:r>
              <w:t>84.99</w:t>
            </w:r>
          </w:p>
        </w:tc>
        <w:tc>
          <w:tcPr>
            <w:tcW w:w="419" w:type="pct"/>
            <w:vAlign w:val="center"/>
          </w:tcPr>
          <w:p w:rsidR="00EB5280" w:rsidRDefault="00EB5280" w:rsidP="00F523E8">
            <w:pPr>
              <w:jc w:val="center"/>
            </w:pPr>
            <w:r>
              <w:t>171.1</w:t>
            </w:r>
          </w:p>
        </w:tc>
        <w:tc>
          <w:tcPr>
            <w:tcW w:w="583" w:type="pct"/>
            <w:vAlign w:val="center"/>
          </w:tcPr>
          <w:p w:rsidR="00EB5280" w:rsidRDefault="00EB5280" w:rsidP="00F523E8">
            <w:pPr>
              <w:jc w:val="center"/>
            </w:pPr>
            <w:r>
              <w:t>48.3</w:t>
            </w:r>
          </w:p>
        </w:tc>
        <w:tc>
          <w:tcPr>
            <w:tcW w:w="501" w:type="pct"/>
            <w:vAlign w:val="center"/>
          </w:tcPr>
          <w:p w:rsidR="00EB5280" w:rsidRDefault="00EB5280" w:rsidP="00F523E8">
            <w:pPr>
              <w:jc w:val="center"/>
            </w:pPr>
            <w:r>
              <w:t>194.06</w:t>
            </w:r>
          </w:p>
        </w:tc>
        <w:tc>
          <w:tcPr>
            <w:tcW w:w="387" w:type="pct"/>
            <w:vAlign w:val="center"/>
          </w:tcPr>
          <w:p w:rsidR="00EB5280" w:rsidRDefault="00EB5280" w:rsidP="00F523E8">
            <w:pPr>
              <w:jc w:val="center"/>
            </w:pPr>
            <w:r>
              <w:t>119.65</w:t>
            </w:r>
          </w:p>
        </w:tc>
        <w:tc>
          <w:tcPr>
            <w:tcW w:w="511" w:type="pct"/>
            <w:vAlign w:val="center"/>
          </w:tcPr>
          <w:p w:rsidR="00EB5280" w:rsidRDefault="00EB5280" w:rsidP="00F523E8">
            <w:pPr>
              <w:jc w:val="center"/>
            </w:pPr>
            <w:r>
              <w:t>583.77</w:t>
            </w:r>
          </w:p>
        </w:tc>
        <w:tc>
          <w:tcPr>
            <w:tcW w:w="419" w:type="pct"/>
            <w:vAlign w:val="center"/>
          </w:tcPr>
          <w:p w:rsidR="00EB5280" w:rsidRDefault="00EB5280" w:rsidP="00F523E8">
            <w:pPr>
              <w:jc w:val="center"/>
            </w:pPr>
            <w:r>
              <w:t>140.74</w:t>
            </w:r>
          </w:p>
        </w:tc>
        <w:tc>
          <w:tcPr>
            <w:tcW w:w="344" w:type="pct"/>
            <w:vAlign w:val="center"/>
          </w:tcPr>
          <w:p w:rsidR="00EB5280" w:rsidRDefault="00EB5280" w:rsidP="00F523E8">
            <w:pPr>
              <w:jc w:val="center"/>
            </w:pPr>
            <w:r>
              <w:t>82.88</w:t>
            </w:r>
          </w:p>
        </w:tc>
        <w:tc>
          <w:tcPr>
            <w:tcW w:w="597" w:type="pct"/>
            <w:vAlign w:val="center"/>
          </w:tcPr>
          <w:p w:rsidR="00EB5280" w:rsidRDefault="00EB5280" w:rsidP="00F523E8">
            <w:pPr>
              <w:jc w:val="center"/>
            </w:pPr>
            <w:r>
              <w:t>256.92</w:t>
            </w:r>
          </w:p>
        </w:tc>
        <w:tc>
          <w:tcPr>
            <w:tcW w:w="382" w:type="pct"/>
            <w:vAlign w:val="center"/>
          </w:tcPr>
          <w:p w:rsidR="00EB5280" w:rsidRDefault="00EB5280" w:rsidP="00F523E8">
            <w:pPr>
              <w:jc w:val="center"/>
            </w:pPr>
            <w:r>
              <w:t>3014.69</w:t>
            </w:r>
          </w:p>
        </w:tc>
      </w:tr>
      <w:tr w:rsidR="00EB5280" w:rsidTr="00F523E8">
        <w:trPr>
          <w:jc w:val="center"/>
        </w:trPr>
        <w:tc>
          <w:tcPr>
            <w:tcW w:w="395" w:type="pct"/>
            <w:vAlign w:val="center"/>
          </w:tcPr>
          <w:p w:rsidR="00EB5280" w:rsidRDefault="00EB5280" w:rsidP="00F523E8">
            <w:pPr>
              <w:jc w:val="center"/>
            </w:pPr>
            <w:r>
              <w:t>2003-04</w:t>
            </w:r>
          </w:p>
        </w:tc>
        <w:tc>
          <w:tcPr>
            <w:tcW w:w="462" w:type="pct"/>
            <w:vAlign w:val="center"/>
          </w:tcPr>
          <w:p w:rsidR="00EB5280" w:rsidRDefault="00EB5280" w:rsidP="00F523E8">
            <w:pPr>
              <w:jc w:val="center"/>
            </w:pPr>
            <w:r>
              <w:t>52.99</w:t>
            </w:r>
          </w:p>
        </w:tc>
        <w:tc>
          <w:tcPr>
            <w:tcW w:w="419" w:type="pct"/>
            <w:vAlign w:val="center"/>
          </w:tcPr>
          <w:p w:rsidR="00EB5280" w:rsidRDefault="00EB5280" w:rsidP="00F523E8">
            <w:pPr>
              <w:jc w:val="center"/>
            </w:pPr>
            <w:r>
              <w:t>111.36</w:t>
            </w:r>
          </w:p>
        </w:tc>
        <w:tc>
          <w:tcPr>
            <w:tcW w:w="583" w:type="pct"/>
            <w:vAlign w:val="center"/>
          </w:tcPr>
          <w:p w:rsidR="00EB5280" w:rsidRDefault="00EB5280" w:rsidP="00F523E8">
            <w:pPr>
              <w:jc w:val="center"/>
            </w:pPr>
            <w:r>
              <w:t>38.96</w:t>
            </w:r>
          </w:p>
        </w:tc>
        <w:tc>
          <w:tcPr>
            <w:tcW w:w="501" w:type="pct"/>
            <w:vAlign w:val="center"/>
          </w:tcPr>
          <w:p w:rsidR="00EB5280" w:rsidRDefault="00EB5280" w:rsidP="00F523E8">
            <w:pPr>
              <w:jc w:val="center"/>
            </w:pPr>
            <w:r>
              <w:t>128.18</w:t>
            </w:r>
          </w:p>
        </w:tc>
        <w:tc>
          <w:tcPr>
            <w:tcW w:w="387" w:type="pct"/>
            <w:vAlign w:val="center"/>
          </w:tcPr>
          <w:p w:rsidR="00EB5280" w:rsidRDefault="00EB5280" w:rsidP="00F523E8">
            <w:pPr>
              <w:jc w:val="center"/>
            </w:pPr>
            <w:r>
              <w:t>76.4</w:t>
            </w:r>
          </w:p>
        </w:tc>
        <w:tc>
          <w:tcPr>
            <w:tcW w:w="511" w:type="pct"/>
            <w:vAlign w:val="center"/>
          </w:tcPr>
          <w:p w:rsidR="00EB5280" w:rsidRDefault="00EB5280" w:rsidP="00F523E8">
            <w:pPr>
              <w:jc w:val="center"/>
            </w:pPr>
            <w:r>
              <w:t>229.52</w:t>
            </w:r>
          </w:p>
        </w:tc>
        <w:tc>
          <w:tcPr>
            <w:tcW w:w="419" w:type="pct"/>
            <w:vAlign w:val="center"/>
          </w:tcPr>
          <w:p w:rsidR="00EB5280" w:rsidRDefault="00EB5280" w:rsidP="00F523E8">
            <w:pPr>
              <w:jc w:val="center"/>
            </w:pPr>
            <w:r>
              <w:t>133.8</w:t>
            </w:r>
          </w:p>
        </w:tc>
        <w:tc>
          <w:tcPr>
            <w:tcW w:w="344" w:type="pct"/>
            <w:vAlign w:val="center"/>
          </w:tcPr>
          <w:p w:rsidR="00EB5280" w:rsidRDefault="00EB5280" w:rsidP="00F523E8">
            <w:pPr>
              <w:jc w:val="center"/>
            </w:pPr>
            <w:r>
              <w:t>61.04</w:t>
            </w:r>
          </w:p>
        </w:tc>
        <w:tc>
          <w:tcPr>
            <w:tcW w:w="597" w:type="pct"/>
            <w:vAlign w:val="center"/>
          </w:tcPr>
          <w:p w:rsidR="00EB5280" w:rsidRDefault="00EB5280" w:rsidP="00F523E8">
            <w:pPr>
              <w:jc w:val="center"/>
            </w:pPr>
            <w:r>
              <w:t>303.52</w:t>
            </w:r>
          </w:p>
        </w:tc>
        <w:tc>
          <w:tcPr>
            <w:tcW w:w="382" w:type="pct"/>
            <w:vAlign w:val="center"/>
          </w:tcPr>
          <w:p w:rsidR="00EB5280" w:rsidRDefault="00EB5280" w:rsidP="00F523E8">
            <w:pPr>
              <w:jc w:val="center"/>
            </w:pPr>
            <w:r>
              <w:t>3107.55</w:t>
            </w:r>
          </w:p>
        </w:tc>
      </w:tr>
      <w:tr w:rsidR="00EB5280" w:rsidTr="00F523E8">
        <w:trPr>
          <w:jc w:val="center"/>
        </w:trPr>
        <w:tc>
          <w:tcPr>
            <w:tcW w:w="395" w:type="pct"/>
            <w:vAlign w:val="center"/>
          </w:tcPr>
          <w:p w:rsidR="00EB5280" w:rsidRDefault="00EB5280" w:rsidP="00F523E8">
            <w:pPr>
              <w:jc w:val="center"/>
            </w:pPr>
            <w:r>
              <w:t>2004-05</w:t>
            </w:r>
          </w:p>
        </w:tc>
        <w:tc>
          <w:tcPr>
            <w:tcW w:w="462" w:type="pct"/>
            <w:vAlign w:val="center"/>
          </w:tcPr>
          <w:p w:rsidR="00EB5280" w:rsidRDefault="00EB5280" w:rsidP="00F523E8">
            <w:pPr>
              <w:jc w:val="center"/>
            </w:pPr>
            <w:r>
              <w:t>64.7</w:t>
            </w:r>
          </w:p>
        </w:tc>
        <w:tc>
          <w:tcPr>
            <w:tcW w:w="419" w:type="pct"/>
            <w:vAlign w:val="center"/>
          </w:tcPr>
          <w:p w:rsidR="00EB5280" w:rsidRDefault="00EB5280" w:rsidP="00F523E8">
            <w:pPr>
              <w:jc w:val="center"/>
            </w:pPr>
            <w:r>
              <w:t>96.81</w:t>
            </w:r>
          </w:p>
        </w:tc>
        <w:tc>
          <w:tcPr>
            <w:tcW w:w="583" w:type="pct"/>
            <w:vAlign w:val="center"/>
          </w:tcPr>
          <w:p w:rsidR="00EB5280" w:rsidRDefault="00EB5280" w:rsidP="00F523E8">
            <w:pPr>
              <w:jc w:val="center"/>
            </w:pPr>
            <w:r>
              <w:t>40.04</w:t>
            </w:r>
          </w:p>
        </w:tc>
        <w:tc>
          <w:tcPr>
            <w:tcW w:w="501" w:type="pct"/>
            <w:vAlign w:val="center"/>
          </w:tcPr>
          <w:p w:rsidR="00EB5280" w:rsidRDefault="00EB5280" w:rsidP="00F523E8">
            <w:pPr>
              <w:jc w:val="center"/>
            </w:pPr>
            <w:r>
              <w:t>108.57</w:t>
            </w:r>
          </w:p>
        </w:tc>
        <w:tc>
          <w:tcPr>
            <w:tcW w:w="387" w:type="pct"/>
            <w:vAlign w:val="center"/>
          </w:tcPr>
          <w:p w:rsidR="00EB5280" w:rsidRDefault="00EB5280" w:rsidP="00F523E8">
            <w:pPr>
              <w:jc w:val="center"/>
            </w:pPr>
            <w:r>
              <w:t>78.83</w:t>
            </w:r>
          </w:p>
        </w:tc>
        <w:tc>
          <w:tcPr>
            <w:tcW w:w="511" w:type="pct"/>
            <w:vAlign w:val="center"/>
          </w:tcPr>
          <w:p w:rsidR="00EB5280" w:rsidRDefault="00EB5280" w:rsidP="00F523E8">
            <w:pPr>
              <w:jc w:val="center"/>
            </w:pPr>
            <w:r>
              <w:t>341.22</w:t>
            </w:r>
          </w:p>
        </w:tc>
        <w:tc>
          <w:tcPr>
            <w:tcW w:w="419" w:type="pct"/>
            <w:vAlign w:val="center"/>
          </w:tcPr>
          <w:p w:rsidR="00EB5280" w:rsidRDefault="00EB5280" w:rsidP="00F523E8">
            <w:pPr>
              <w:jc w:val="center"/>
            </w:pPr>
            <w:r>
              <w:t>107.35</w:t>
            </w:r>
          </w:p>
        </w:tc>
        <w:tc>
          <w:tcPr>
            <w:tcW w:w="344" w:type="pct"/>
            <w:vAlign w:val="center"/>
          </w:tcPr>
          <w:p w:rsidR="00EB5280" w:rsidRDefault="00EB5280" w:rsidP="00F523E8">
            <w:pPr>
              <w:jc w:val="center"/>
            </w:pPr>
            <w:r>
              <w:t>52.21</w:t>
            </w:r>
          </w:p>
        </w:tc>
        <w:tc>
          <w:tcPr>
            <w:tcW w:w="597" w:type="pct"/>
            <w:vAlign w:val="center"/>
          </w:tcPr>
          <w:p w:rsidR="00EB5280" w:rsidRDefault="00EB5280" w:rsidP="00F523E8">
            <w:pPr>
              <w:jc w:val="center"/>
            </w:pPr>
            <w:r>
              <w:t>139.62</w:t>
            </w:r>
          </w:p>
        </w:tc>
        <w:tc>
          <w:tcPr>
            <w:tcW w:w="382" w:type="pct"/>
            <w:vAlign w:val="center"/>
          </w:tcPr>
          <w:p w:rsidR="00EB5280" w:rsidRDefault="00EB5280" w:rsidP="00F523E8">
            <w:pPr>
              <w:jc w:val="center"/>
            </w:pPr>
            <w:r>
              <w:t>3649.98</w:t>
            </w:r>
          </w:p>
        </w:tc>
      </w:tr>
      <w:tr w:rsidR="00EB5280" w:rsidTr="00F523E8">
        <w:trPr>
          <w:jc w:val="center"/>
        </w:trPr>
        <w:tc>
          <w:tcPr>
            <w:tcW w:w="395" w:type="pct"/>
            <w:vAlign w:val="center"/>
          </w:tcPr>
          <w:p w:rsidR="00EB5280" w:rsidRDefault="00EB5280" w:rsidP="00F523E8">
            <w:pPr>
              <w:jc w:val="center"/>
            </w:pPr>
            <w:r>
              <w:t>2005-06</w:t>
            </w:r>
          </w:p>
        </w:tc>
        <w:tc>
          <w:tcPr>
            <w:tcW w:w="462" w:type="pct"/>
            <w:vAlign w:val="center"/>
          </w:tcPr>
          <w:p w:rsidR="00EB5280" w:rsidRDefault="00EB5280" w:rsidP="00F523E8">
            <w:pPr>
              <w:jc w:val="center"/>
            </w:pPr>
            <w:r>
              <w:t>76.43</w:t>
            </w:r>
          </w:p>
        </w:tc>
        <w:tc>
          <w:tcPr>
            <w:tcW w:w="419" w:type="pct"/>
            <w:vAlign w:val="center"/>
          </w:tcPr>
          <w:p w:rsidR="00EB5280" w:rsidRDefault="00EB5280" w:rsidP="00F523E8">
            <w:pPr>
              <w:jc w:val="center"/>
            </w:pPr>
            <w:r>
              <w:t>95.9</w:t>
            </w:r>
          </w:p>
        </w:tc>
        <w:tc>
          <w:tcPr>
            <w:tcW w:w="583" w:type="pct"/>
            <w:vAlign w:val="center"/>
          </w:tcPr>
          <w:p w:rsidR="00EB5280" w:rsidRDefault="00EB5280" w:rsidP="00F523E8">
            <w:pPr>
              <w:jc w:val="center"/>
            </w:pPr>
            <w:r>
              <w:t>19.07</w:t>
            </w:r>
          </w:p>
        </w:tc>
        <w:tc>
          <w:tcPr>
            <w:tcW w:w="501" w:type="pct"/>
            <w:vAlign w:val="center"/>
          </w:tcPr>
          <w:p w:rsidR="00EB5280" w:rsidRDefault="00EB5280" w:rsidP="00F523E8">
            <w:pPr>
              <w:jc w:val="center"/>
            </w:pPr>
            <w:r>
              <w:t>128.75</w:t>
            </w:r>
          </w:p>
        </w:tc>
        <w:tc>
          <w:tcPr>
            <w:tcW w:w="387" w:type="pct"/>
            <w:vAlign w:val="center"/>
          </w:tcPr>
          <w:p w:rsidR="00EB5280" w:rsidRDefault="00EB5280" w:rsidP="00F523E8">
            <w:pPr>
              <w:jc w:val="center"/>
            </w:pPr>
            <w:r>
              <w:t>54.5</w:t>
            </w:r>
          </w:p>
        </w:tc>
        <w:tc>
          <w:tcPr>
            <w:tcW w:w="511" w:type="pct"/>
            <w:vAlign w:val="center"/>
          </w:tcPr>
          <w:p w:rsidR="00EB5280" w:rsidRDefault="00EB5280" w:rsidP="00F523E8">
            <w:pPr>
              <w:jc w:val="center"/>
            </w:pPr>
            <w:r>
              <w:t>269.2</w:t>
            </w:r>
          </w:p>
        </w:tc>
        <w:tc>
          <w:tcPr>
            <w:tcW w:w="419" w:type="pct"/>
            <w:vAlign w:val="center"/>
          </w:tcPr>
          <w:p w:rsidR="00EB5280" w:rsidRDefault="00EB5280" w:rsidP="00F523E8">
            <w:pPr>
              <w:jc w:val="center"/>
            </w:pPr>
            <w:r>
              <w:t>92.32</w:t>
            </w:r>
          </w:p>
        </w:tc>
        <w:tc>
          <w:tcPr>
            <w:tcW w:w="344" w:type="pct"/>
            <w:vAlign w:val="center"/>
          </w:tcPr>
          <w:p w:rsidR="00EB5280" w:rsidRDefault="00EB5280" w:rsidP="00F523E8">
            <w:pPr>
              <w:jc w:val="center"/>
            </w:pPr>
            <w:r>
              <w:t>41.59</w:t>
            </w:r>
          </w:p>
        </w:tc>
        <w:tc>
          <w:tcPr>
            <w:tcW w:w="597" w:type="pct"/>
            <w:vAlign w:val="center"/>
          </w:tcPr>
          <w:p w:rsidR="00EB5280" w:rsidRDefault="00EB5280" w:rsidP="00F523E8">
            <w:pPr>
              <w:jc w:val="center"/>
            </w:pPr>
            <w:r>
              <w:t>197.57</w:t>
            </w:r>
          </w:p>
        </w:tc>
        <w:tc>
          <w:tcPr>
            <w:tcW w:w="382" w:type="pct"/>
            <w:vAlign w:val="center"/>
          </w:tcPr>
          <w:p w:rsidR="00EB5280" w:rsidRDefault="00EB5280" w:rsidP="00F523E8">
            <w:pPr>
              <w:jc w:val="center"/>
            </w:pPr>
            <w:r>
              <w:t>5803.73</w:t>
            </w:r>
          </w:p>
        </w:tc>
      </w:tr>
      <w:tr w:rsidR="00EB5280" w:rsidTr="00F523E8">
        <w:trPr>
          <w:jc w:val="center"/>
        </w:trPr>
        <w:tc>
          <w:tcPr>
            <w:tcW w:w="395" w:type="pct"/>
            <w:vAlign w:val="center"/>
          </w:tcPr>
          <w:p w:rsidR="00EB5280" w:rsidRDefault="00EB5280" w:rsidP="00F523E8">
            <w:pPr>
              <w:jc w:val="center"/>
            </w:pPr>
            <w:r>
              <w:t>2006-07</w:t>
            </w:r>
          </w:p>
        </w:tc>
        <w:tc>
          <w:tcPr>
            <w:tcW w:w="462" w:type="pct"/>
            <w:vAlign w:val="center"/>
          </w:tcPr>
          <w:p w:rsidR="00EB5280" w:rsidRDefault="00EB5280" w:rsidP="00F523E8">
            <w:pPr>
              <w:jc w:val="center"/>
            </w:pPr>
            <w:r>
              <w:t>102.56</w:t>
            </w:r>
          </w:p>
        </w:tc>
        <w:tc>
          <w:tcPr>
            <w:tcW w:w="419" w:type="pct"/>
            <w:vAlign w:val="center"/>
          </w:tcPr>
          <w:p w:rsidR="00EB5280" w:rsidRDefault="00EB5280" w:rsidP="00F523E8">
            <w:pPr>
              <w:jc w:val="center"/>
            </w:pPr>
            <w:r>
              <w:t>146.39</w:t>
            </w:r>
          </w:p>
        </w:tc>
        <w:tc>
          <w:tcPr>
            <w:tcW w:w="583" w:type="pct"/>
            <w:vAlign w:val="center"/>
          </w:tcPr>
          <w:p w:rsidR="00EB5280" w:rsidRDefault="00EB5280" w:rsidP="00F523E8">
            <w:pPr>
              <w:jc w:val="center"/>
            </w:pPr>
            <w:r>
              <w:t>68.74</w:t>
            </w:r>
          </w:p>
        </w:tc>
        <w:tc>
          <w:tcPr>
            <w:tcW w:w="501" w:type="pct"/>
            <w:vAlign w:val="center"/>
          </w:tcPr>
          <w:p w:rsidR="00EB5280" w:rsidRDefault="00EB5280" w:rsidP="00F523E8">
            <w:pPr>
              <w:jc w:val="center"/>
            </w:pPr>
            <w:r>
              <w:t>216.7</w:t>
            </w:r>
          </w:p>
        </w:tc>
        <w:tc>
          <w:tcPr>
            <w:tcW w:w="387" w:type="pct"/>
            <w:vAlign w:val="center"/>
          </w:tcPr>
          <w:p w:rsidR="00EB5280" w:rsidRDefault="00EB5280" w:rsidP="00F523E8">
            <w:pPr>
              <w:jc w:val="center"/>
            </w:pPr>
            <w:r>
              <w:t>126.19</w:t>
            </w:r>
          </w:p>
        </w:tc>
        <w:tc>
          <w:tcPr>
            <w:tcW w:w="511" w:type="pct"/>
            <w:vAlign w:val="center"/>
          </w:tcPr>
          <w:p w:rsidR="00EB5280" w:rsidRDefault="00EB5280" w:rsidP="00F523E8">
            <w:pPr>
              <w:jc w:val="center"/>
            </w:pPr>
            <w:r>
              <w:t>594.63</w:t>
            </w:r>
          </w:p>
        </w:tc>
        <w:tc>
          <w:tcPr>
            <w:tcW w:w="419" w:type="pct"/>
            <w:vAlign w:val="center"/>
          </w:tcPr>
          <w:p w:rsidR="00EB5280" w:rsidRDefault="00EB5280" w:rsidP="00F523E8">
            <w:pPr>
              <w:jc w:val="center"/>
            </w:pPr>
            <w:r>
              <w:t>142.64</w:t>
            </w:r>
          </w:p>
        </w:tc>
        <w:tc>
          <w:tcPr>
            <w:tcW w:w="344" w:type="pct"/>
            <w:vAlign w:val="center"/>
          </w:tcPr>
          <w:p w:rsidR="00EB5280" w:rsidRDefault="00EB5280" w:rsidP="00F523E8">
            <w:pPr>
              <w:jc w:val="center"/>
            </w:pPr>
            <w:r>
              <w:t>91.78</w:t>
            </w:r>
          </w:p>
        </w:tc>
        <w:tc>
          <w:tcPr>
            <w:tcW w:w="597" w:type="pct"/>
            <w:vAlign w:val="center"/>
          </w:tcPr>
          <w:p w:rsidR="00EB5280" w:rsidRDefault="00EB5280" w:rsidP="00F523E8">
            <w:pPr>
              <w:jc w:val="center"/>
            </w:pPr>
            <w:r>
              <w:t>353.44</w:t>
            </w:r>
          </w:p>
        </w:tc>
        <w:tc>
          <w:tcPr>
            <w:tcW w:w="382" w:type="pct"/>
            <w:vAlign w:val="center"/>
          </w:tcPr>
          <w:p w:rsidR="00EB5280" w:rsidRDefault="00EB5280" w:rsidP="00F523E8">
            <w:pPr>
              <w:jc w:val="center"/>
            </w:pPr>
            <w:r>
              <w:t>4541.31</w:t>
            </w:r>
          </w:p>
        </w:tc>
      </w:tr>
      <w:tr w:rsidR="00EB5280" w:rsidTr="00F523E8">
        <w:trPr>
          <w:trHeight w:val="177"/>
          <w:jc w:val="center"/>
        </w:trPr>
        <w:tc>
          <w:tcPr>
            <w:tcW w:w="395" w:type="pct"/>
            <w:vAlign w:val="center"/>
          </w:tcPr>
          <w:p w:rsidR="00EB5280" w:rsidRDefault="00EB5280" w:rsidP="00F523E8">
            <w:pPr>
              <w:jc w:val="center"/>
            </w:pPr>
            <w:r>
              <w:t>2007-08</w:t>
            </w:r>
          </w:p>
        </w:tc>
        <w:tc>
          <w:tcPr>
            <w:tcW w:w="462" w:type="pct"/>
            <w:vAlign w:val="center"/>
          </w:tcPr>
          <w:p w:rsidR="00EB5280" w:rsidRDefault="00EB5280" w:rsidP="00F523E8">
            <w:pPr>
              <w:jc w:val="center"/>
            </w:pPr>
            <w:r>
              <w:t>29.58</w:t>
            </w:r>
          </w:p>
        </w:tc>
        <w:tc>
          <w:tcPr>
            <w:tcW w:w="419" w:type="pct"/>
            <w:vAlign w:val="center"/>
          </w:tcPr>
          <w:p w:rsidR="00EB5280" w:rsidRDefault="00EB5280" w:rsidP="00F523E8">
            <w:pPr>
              <w:jc w:val="center"/>
            </w:pPr>
            <w:r>
              <w:t>73.11</w:t>
            </w:r>
          </w:p>
        </w:tc>
        <w:tc>
          <w:tcPr>
            <w:tcW w:w="583" w:type="pct"/>
            <w:vAlign w:val="center"/>
          </w:tcPr>
          <w:p w:rsidR="00EB5280" w:rsidRDefault="00EB5280" w:rsidP="00F523E8">
            <w:pPr>
              <w:jc w:val="center"/>
            </w:pPr>
            <w:r>
              <w:t>26.23</w:t>
            </w:r>
          </w:p>
        </w:tc>
        <w:tc>
          <w:tcPr>
            <w:tcW w:w="501" w:type="pct"/>
            <w:vAlign w:val="center"/>
          </w:tcPr>
          <w:p w:rsidR="00EB5280" w:rsidRDefault="00EB5280" w:rsidP="00F523E8">
            <w:pPr>
              <w:jc w:val="center"/>
            </w:pPr>
            <w:r>
              <w:t>114.39</w:t>
            </w:r>
          </w:p>
        </w:tc>
        <w:tc>
          <w:tcPr>
            <w:tcW w:w="387" w:type="pct"/>
            <w:vAlign w:val="center"/>
          </w:tcPr>
          <w:p w:rsidR="00EB5280" w:rsidRDefault="00EB5280" w:rsidP="00F523E8">
            <w:pPr>
              <w:jc w:val="center"/>
            </w:pPr>
            <w:r>
              <w:t>41.86</w:t>
            </w:r>
          </w:p>
        </w:tc>
        <w:tc>
          <w:tcPr>
            <w:tcW w:w="511" w:type="pct"/>
            <w:vAlign w:val="center"/>
          </w:tcPr>
          <w:p w:rsidR="00EB5280" w:rsidRDefault="00EB5280" w:rsidP="00F523E8">
            <w:pPr>
              <w:jc w:val="center"/>
            </w:pPr>
            <w:r>
              <w:t>307.84</w:t>
            </w:r>
          </w:p>
        </w:tc>
        <w:tc>
          <w:tcPr>
            <w:tcW w:w="419" w:type="pct"/>
            <w:vAlign w:val="center"/>
          </w:tcPr>
          <w:p w:rsidR="00EB5280" w:rsidRDefault="00EB5280" w:rsidP="00F523E8">
            <w:pPr>
              <w:jc w:val="center"/>
            </w:pPr>
            <w:r>
              <w:t>49.12</w:t>
            </w:r>
          </w:p>
        </w:tc>
        <w:tc>
          <w:tcPr>
            <w:tcW w:w="344" w:type="pct"/>
            <w:vAlign w:val="center"/>
          </w:tcPr>
          <w:p w:rsidR="00EB5280" w:rsidRDefault="00EB5280" w:rsidP="00F523E8">
            <w:pPr>
              <w:jc w:val="center"/>
            </w:pPr>
            <w:r>
              <w:t>33.17</w:t>
            </w:r>
          </w:p>
        </w:tc>
        <w:tc>
          <w:tcPr>
            <w:tcW w:w="597" w:type="pct"/>
            <w:vAlign w:val="center"/>
          </w:tcPr>
          <w:p w:rsidR="00EB5280" w:rsidRDefault="00EB5280" w:rsidP="00F523E8">
            <w:pPr>
              <w:jc w:val="center"/>
            </w:pPr>
            <w:r>
              <w:t>224.64</w:t>
            </w:r>
          </w:p>
        </w:tc>
        <w:tc>
          <w:tcPr>
            <w:tcW w:w="382" w:type="pct"/>
            <w:vAlign w:val="center"/>
          </w:tcPr>
          <w:p w:rsidR="00EB5280" w:rsidRDefault="00EB5280" w:rsidP="00F523E8">
            <w:pPr>
              <w:jc w:val="center"/>
            </w:pPr>
            <w:r>
              <w:t>6729.12</w:t>
            </w:r>
          </w:p>
        </w:tc>
      </w:tr>
    </w:tbl>
    <w:p w:rsidR="00EB5280" w:rsidRDefault="00EB5280" w:rsidP="00EB5280">
      <w:pPr>
        <w:autoSpaceDE w:val="0"/>
        <w:autoSpaceDN w:val="0"/>
        <w:adjustRightInd w:val="0"/>
        <w:spacing w:line="360" w:lineRule="auto"/>
        <w:rPr>
          <w:b/>
          <w:bCs/>
          <w:color w:val="000000"/>
        </w:rPr>
        <w:sectPr w:rsidR="00EB5280" w:rsidSect="00743823">
          <w:pgSz w:w="16834" w:h="11909" w:orient="landscape" w:code="9"/>
          <w:pgMar w:top="1440" w:right="2160" w:bottom="1440" w:left="2160" w:header="720" w:footer="1008" w:gutter="0"/>
          <w:pgNumType w:start="122"/>
          <w:cols w:space="720"/>
          <w:docGrid w:linePitch="360"/>
        </w:sectPr>
      </w:pPr>
    </w:p>
    <w:p w:rsidR="00EB5280" w:rsidRDefault="00EB5280" w:rsidP="00EB5280">
      <w:pPr>
        <w:autoSpaceDE w:val="0"/>
        <w:autoSpaceDN w:val="0"/>
        <w:adjustRightInd w:val="0"/>
        <w:spacing w:after="240" w:line="360" w:lineRule="auto"/>
        <w:rPr>
          <w:color w:val="000000"/>
        </w:rPr>
      </w:pPr>
      <w:r>
        <w:rPr>
          <w:b/>
          <w:bCs/>
          <w:color w:val="000000"/>
        </w:rPr>
        <w:lastRenderedPageBreak/>
        <w:t>Le</w:t>
      </w:r>
      <w:r w:rsidRPr="00020C57">
        <w:rPr>
          <w:b/>
          <w:bCs/>
          <w:color w:val="000000"/>
        </w:rPr>
        <w:t xml:space="preserve">ast </w:t>
      </w:r>
      <w:proofErr w:type="gramStart"/>
      <w:r w:rsidRPr="00020C57">
        <w:rPr>
          <w:b/>
          <w:bCs/>
          <w:color w:val="000000"/>
        </w:rPr>
        <w:t>Squares</w:t>
      </w:r>
      <w:proofErr w:type="gramEnd"/>
      <w:r w:rsidRPr="00020C57">
        <w:rPr>
          <w:b/>
          <w:bCs/>
          <w:color w:val="000000"/>
        </w:rPr>
        <w:t xml:space="preserve"> multiple Regression of Y  </w:t>
      </w:r>
    </w:p>
    <w:p w:rsidR="00EB5280" w:rsidRPr="00FB6787" w:rsidRDefault="00EB5280" w:rsidP="00EB5280">
      <w:pPr>
        <w:autoSpaceDE w:val="0"/>
        <w:autoSpaceDN w:val="0"/>
        <w:adjustRightInd w:val="0"/>
        <w:spacing w:after="240" w:line="360" w:lineRule="auto"/>
        <w:rPr>
          <w:color w:val="000000"/>
        </w:rPr>
      </w:pPr>
      <w:r w:rsidRPr="00020C57">
        <w:rPr>
          <w:b/>
          <w:bCs/>
          <w:color w:val="000000"/>
        </w:rPr>
        <w:t>Predictor</w:t>
      </w:r>
    </w:p>
    <w:p w:rsidR="00EB5280" w:rsidRPr="00020C57" w:rsidRDefault="00EB5280" w:rsidP="00EB5280">
      <w:pPr>
        <w:autoSpaceDE w:val="0"/>
        <w:autoSpaceDN w:val="0"/>
        <w:adjustRightInd w:val="0"/>
        <w:spacing w:line="360" w:lineRule="auto"/>
        <w:rPr>
          <w:color w:val="000000"/>
        </w:rPr>
      </w:pPr>
      <w:r w:rsidRPr="00020C57">
        <w:rPr>
          <w:b/>
          <w:bCs/>
          <w:color w:val="000000"/>
        </w:rPr>
        <w:t xml:space="preserve">Variables   </w:t>
      </w:r>
      <w:r>
        <w:rPr>
          <w:b/>
          <w:bCs/>
          <w:color w:val="000000"/>
        </w:rPr>
        <w:t xml:space="preserve">   </w:t>
      </w:r>
      <w:r w:rsidRPr="00020C57">
        <w:rPr>
          <w:b/>
          <w:bCs/>
          <w:color w:val="000000"/>
        </w:rPr>
        <w:t xml:space="preserve">Coefficient   </w:t>
      </w:r>
    </w:p>
    <w:p w:rsidR="00EB5280" w:rsidRPr="00020C57" w:rsidRDefault="00EB5280" w:rsidP="00EB5280">
      <w:pPr>
        <w:autoSpaceDE w:val="0"/>
        <w:autoSpaceDN w:val="0"/>
        <w:adjustRightInd w:val="0"/>
        <w:spacing w:line="360" w:lineRule="auto"/>
        <w:rPr>
          <w:color w:val="000000"/>
        </w:rPr>
      </w:pPr>
      <w:r w:rsidRPr="00020C57">
        <w:rPr>
          <w:color w:val="000000"/>
        </w:rPr>
        <w:t xml:space="preserve">Constant        </w:t>
      </w:r>
      <w:r>
        <w:rPr>
          <w:color w:val="000000"/>
        </w:rPr>
        <w:t xml:space="preserve">   </w:t>
      </w:r>
      <w:r w:rsidRPr="00020C57">
        <w:rPr>
          <w:color w:val="000000"/>
        </w:rPr>
        <w:t xml:space="preserve">7549.86   </w:t>
      </w:r>
    </w:p>
    <w:p w:rsidR="00EB5280" w:rsidRPr="00020C57" w:rsidRDefault="00EB5280" w:rsidP="00EB5280">
      <w:pPr>
        <w:autoSpaceDE w:val="0"/>
        <w:autoSpaceDN w:val="0"/>
        <w:adjustRightInd w:val="0"/>
        <w:spacing w:line="360" w:lineRule="auto"/>
        <w:rPr>
          <w:color w:val="000000"/>
        </w:rPr>
      </w:pPr>
      <w:r w:rsidRPr="00020C57">
        <w:rPr>
          <w:color w:val="000000"/>
        </w:rPr>
        <w:t xml:space="preserve">X1           </w:t>
      </w:r>
      <w:r>
        <w:rPr>
          <w:color w:val="000000"/>
        </w:rPr>
        <w:t xml:space="preserve">       </w:t>
      </w:r>
      <w:r w:rsidRPr="00020C57">
        <w:rPr>
          <w:color w:val="000000"/>
        </w:rPr>
        <w:t xml:space="preserve">-7.94154   </w:t>
      </w:r>
    </w:p>
    <w:p w:rsidR="00EB5280" w:rsidRPr="00020C57" w:rsidRDefault="00EB5280" w:rsidP="00EB5280">
      <w:pPr>
        <w:autoSpaceDE w:val="0"/>
        <w:autoSpaceDN w:val="0"/>
        <w:adjustRightInd w:val="0"/>
        <w:spacing w:line="360" w:lineRule="auto"/>
        <w:rPr>
          <w:color w:val="000000"/>
        </w:rPr>
      </w:pPr>
      <w:r w:rsidRPr="00020C57">
        <w:rPr>
          <w:color w:val="000000"/>
        </w:rPr>
        <w:t xml:space="preserve">X2           </w:t>
      </w:r>
      <w:r>
        <w:rPr>
          <w:color w:val="000000"/>
        </w:rPr>
        <w:t xml:space="preserve">       </w:t>
      </w:r>
      <w:r w:rsidRPr="00020C57">
        <w:rPr>
          <w:color w:val="000000"/>
        </w:rPr>
        <w:t xml:space="preserve">-20.0911   </w:t>
      </w:r>
    </w:p>
    <w:p w:rsidR="00EB5280" w:rsidRPr="00020C57" w:rsidRDefault="00EB5280" w:rsidP="00EB5280">
      <w:pPr>
        <w:autoSpaceDE w:val="0"/>
        <w:autoSpaceDN w:val="0"/>
        <w:adjustRightInd w:val="0"/>
        <w:spacing w:line="360" w:lineRule="auto"/>
        <w:rPr>
          <w:color w:val="000000"/>
        </w:rPr>
      </w:pPr>
      <w:r w:rsidRPr="00020C57">
        <w:rPr>
          <w:color w:val="000000"/>
        </w:rPr>
        <w:t xml:space="preserve">X3           </w:t>
      </w:r>
      <w:r>
        <w:rPr>
          <w:color w:val="000000"/>
        </w:rPr>
        <w:t xml:space="preserve">       </w:t>
      </w:r>
      <w:r w:rsidRPr="00020C57">
        <w:rPr>
          <w:color w:val="000000"/>
        </w:rPr>
        <w:t xml:space="preserve">-6.66649   </w:t>
      </w:r>
    </w:p>
    <w:p w:rsidR="00EB5280" w:rsidRPr="00020C57" w:rsidRDefault="00EB5280" w:rsidP="00EB5280">
      <w:pPr>
        <w:autoSpaceDE w:val="0"/>
        <w:autoSpaceDN w:val="0"/>
        <w:adjustRightInd w:val="0"/>
        <w:spacing w:line="360" w:lineRule="auto"/>
        <w:rPr>
          <w:color w:val="000000"/>
        </w:rPr>
      </w:pPr>
      <w:r w:rsidRPr="00020C57">
        <w:rPr>
          <w:color w:val="000000"/>
        </w:rPr>
        <w:t xml:space="preserve">X4           </w:t>
      </w:r>
      <w:r>
        <w:rPr>
          <w:color w:val="000000"/>
        </w:rPr>
        <w:t xml:space="preserve">       </w:t>
      </w:r>
      <w:r w:rsidRPr="00020C57">
        <w:rPr>
          <w:color w:val="000000"/>
        </w:rPr>
        <w:t xml:space="preserve">-44.3248  </w:t>
      </w:r>
    </w:p>
    <w:p w:rsidR="00EB5280" w:rsidRPr="00020C57" w:rsidRDefault="00EB5280" w:rsidP="00EB5280">
      <w:pPr>
        <w:autoSpaceDE w:val="0"/>
        <w:autoSpaceDN w:val="0"/>
        <w:adjustRightInd w:val="0"/>
        <w:spacing w:line="360" w:lineRule="auto"/>
        <w:rPr>
          <w:color w:val="000000"/>
        </w:rPr>
      </w:pPr>
      <w:r w:rsidRPr="00020C57">
        <w:rPr>
          <w:color w:val="000000"/>
        </w:rPr>
        <w:t xml:space="preserve">X5           </w:t>
      </w:r>
      <w:r>
        <w:rPr>
          <w:color w:val="000000"/>
        </w:rPr>
        <w:t xml:space="preserve">       </w:t>
      </w:r>
      <w:r w:rsidRPr="00020C57">
        <w:rPr>
          <w:color w:val="000000"/>
        </w:rPr>
        <w:t xml:space="preserve">-27.3685   </w:t>
      </w:r>
    </w:p>
    <w:p w:rsidR="00EB5280" w:rsidRPr="00020C57" w:rsidRDefault="00EB5280" w:rsidP="00EB5280">
      <w:pPr>
        <w:autoSpaceDE w:val="0"/>
        <w:autoSpaceDN w:val="0"/>
        <w:adjustRightInd w:val="0"/>
        <w:spacing w:line="360" w:lineRule="auto"/>
        <w:rPr>
          <w:color w:val="000000"/>
        </w:rPr>
      </w:pPr>
      <w:r w:rsidRPr="00020C57">
        <w:rPr>
          <w:color w:val="000000"/>
        </w:rPr>
        <w:t xml:space="preserve">X6           </w:t>
      </w:r>
      <w:r>
        <w:rPr>
          <w:color w:val="000000"/>
        </w:rPr>
        <w:t xml:space="preserve">       </w:t>
      </w:r>
      <w:r w:rsidRPr="00020C57">
        <w:rPr>
          <w:color w:val="000000"/>
        </w:rPr>
        <w:t xml:space="preserve">-4.43358   </w:t>
      </w:r>
    </w:p>
    <w:p w:rsidR="00EB5280" w:rsidRPr="00020C57" w:rsidRDefault="00EB5280" w:rsidP="00EB5280">
      <w:pPr>
        <w:autoSpaceDE w:val="0"/>
        <w:autoSpaceDN w:val="0"/>
        <w:adjustRightInd w:val="0"/>
        <w:spacing w:line="360" w:lineRule="auto"/>
        <w:rPr>
          <w:color w:val="000000"/>
        </w:rPr>
      </w:pPr>
      <w:r w:rsidRPr="00020C57">
        <w:rPr>
          <w:color w:val="000000"/>
        </w:rPr>
        <w:t xml:space="preserve">X7           </w:t>
      </w:r>
      <w:r>
        <w:rPr>
          <w:color w:val="000000"/>
        </w:rPr>
        <w:t xml:space="preserve">       </w:t>
      </w:r>
      <w:r w:rsidRPr="00020C57">
        <w:rPr>
          <w:color w:val="000000"/>
        </w:rPr>
        <w:t xml:space="preserve">-45.4652   </w:t>
      </w:r>
    </w:p>
    <w:p w:rsidR="00EB5280" w:rsidRPr="00020C57" w:rsidRDefault="00EB5280" w:rsidP="00EB5280">
      <w:pPr>
        <w:autoSpaceDE w:val="0"/>
        <w:autoSpaceDN w:val="0"/>
        <w:adjustRightInd w:val="0"/>
        <w:spacing w:line="360" w:lineRule="auto"/>
        <w:rPr>
          <w:color w:val="000000"/>
        </w:rPr>
      </w:pPr>
      <w:r w:rsidRPr="00020C57">
        <w:rPr>
          <w:color w:val="000000"/>
        </w:rPr>
        <w:t xml:space="preserve">X8           </w:t>
      </w:r>
      <w:r>
        <w:rPr>
          <w:color w:val="000000"/>
        </w:rPr>
        <w:t xml:space="preserve">       </w:t>
      </w:r>
      <w:r w:rsidRPr="00020C57">
        <w:rPr>
          <w:color w:val="000000"/>
        </w:rPr>
        <w:t xml:space="preserve">-29.8358   </w:t>
      </w:r>
    </w:p>
    <w:p w:rsidR="00EB5280" w:rsidRDefault="00EB5280" w:rsidP="00EB5280">
      <w:pPr>
        <w:spacing w:after="240" w:line="360" w:lineRule="auto"/>
        <w:rPr>
          <w:color w:val="000000"/>
        </w:rPr>
      </w:pPr>
      <w:r w:rsidRPr="00020C57">
        <w:rPr>
          <w:color w:val="000000"/>
        </w:rPr>
        <w:t xml:space="preserve">X9           </w:t>
      </w:r>
      <w:r>
        <w:rPr>
          <w:color w:val="000000"/>
        </w:rPr>
        <w:t xml:space="preserve">       </w:t>
      </w:r>
      <w:r w:rsidRPr="00020C57">
        <w:rPr>
          <w:color w:val="000000"/>
        </w:rPr>
        <w:t>-3.90705</w:t>
      </w:r>
    </w:p>
    <w:p w:rsidR="00EB5280" w:rsidRPr="00D80D99" w:rsidRDefault="00EB5280" w:rsidP="00EB5280">
      <w:pPr>
        <w:spacing w:after="120" w:line="360" w:lineRule="auto"/>
        <w:rPr>
          <w:b/>
          <w:color w:val="000000"/>
        </w:rPr>
      </w:pPr>
      <w:r>
        <w:rPr>
          <w:b/>
          <w:color w:val="000000"/>
        </w:rPr>
        <w:tab/>
      </w:r>
      <w:r w:rsidRPr="00D80D99">
        <w:rPr>
          <w:b/>
          <w:color w:val="000000"/>
        </w:rPr>
        <w:t>The multiple regression equation of Y on X</w:t>
      </w:r>
      <w:r w:rsidRPr="00D80D99">
        <w:rPr>
          <w:b/>
          <w:color w:val="000000"/>
          <w:vertAlign w:val="subscript"/>
        </w:rPr>
        <w:t>1</w:t>
      </w:r>
      <w:r w:rsidRPr="00D80D99">
        <w:rPr>
          <w:b/>
          <w:color w:val="000000"/>
        </w:rPr>
        <w:t>, X</w:t>
      </w:r>
      <w:r w:rsidRPr="00D80D99">
        <w:rPr>
          <w:b/>
          <w:color w:val="000000"/>
          <w:vertAlign w:val="subscript"/>
        </w:rPr>
        <w:t>2</w:t>
      </w:r>
      <w:r w:rsidRPr="00D80D99">
        <w:rPr>
          <w:b/>
          <w:color w:val="000000"/>
        </w:rPr>
        <w:t>, X</w:t>
      </w:r>
      <w:r w:rsidRPr="00D80D99">
        <w:rPr>
          <w:b/>
          <w:color w:val="000000"/>
          <w:vertAlign w:val="subscript"/>
        </w:rPr>
        <w:t>3</w:t>
      </w:r>
      <w:r w:rsidRPr="00D80D99">
        <w:rPr>
          <w:b/>
          <w:color w:val="000000"/>
        </w:rPr>
        <w:t>, X</w:t>
      </w:r>
      <w:r w:rsidRPr="00D80D99">
        <w:rPr>
          <w:b/>
          <w:color w:val="000000"/>
          <w:vertAlign w:val="subscript"/>
        </w:rPr>
        <w:t>4</w:t>
      </w:r>
      <w:r w:rsidRPr="00D80D99">
        <w:rPr>
          <w:b/>
          <w:color w:val="000000"/>
        </w:rPr>
        <w:t>, X</w:t>
      </w:r>
      <w:r w:rsidRPr="00D80D99">
        <w:rPr>
          <w:b/>
          <w:color w:val="000000"/>
          <w:vertAlign w:val="subscript"/>
        </w:rPr>
        <w:t>5</w:t>
      </w:r>
      <w:r w:rsidRPr="00D80D99">
        <w:rPr>
          <w:b/>
          <w:color w:val="000000"/>
        </w:rPr>
        <w:t>, X</w:t>
      </w:r>
      <w:r w:rsidRPr="00D80D99">
        <w:rPr>
          <w:b/>
          <w:color w:val="000000"/>
          <w:vertAlign w:val="subscript"/>
        </w:rPr>
        <w:t>6</w:t>
      </w:r>
      <w:r w:rsidRPr="00D80D99">
        <w:rPr>
          <w:b/>
          <w:color w:val="000000"/>
        </w:rPr>
        <w:t>, X</w:t>
      </w:r>
      <w:r w:rsidRPr="00D80D99">
        <w:rPr>
          <w:b/>
          <w:color w:val="000000"/>
          <w:vertAlign w:val="subscript"/>
        </w:rPr>
        <w:t>7</w:t>
      </w:r>
      <w:r w:rsidRPr="00D80D99">
        <w:rPr>
          <w:b/>
          <w:color w:val="000000"/>
        </w:rPr>
        <w:t>, X</w:t>
      </w:r>
      <w:r w:rsidRPr="00D80D99">
        <w:rPr>
          <w:b/>
          <w:color w:val="000000"/>
          <w:vertAlign w:val="subscript"/>
        </w:rPr>
        <w:t>8</w:t>
      </w:r>
      <w:r w:rsidRPr="00D80D99">
        <w:rPr>
          <w:b/>
          <w:color w:val="000000"/>
        </w:rPr>
        <w:t xml:space="preserve"> and X</w:t>
      </w:r>
      <w:r w:rsidRPr="00D80D99">
        <w:rPr>
          <w:b/>
          <w:color w:val="000000"/>
          <w:vertAlign w:val="subscript"/>
        </w:rPr>
        <w:t>9</w:t>
      </w:r>
      <w:r w:rsidRPr="00D80D99">
        <w:rPr>
          <w:b/>
          <w:color w:val="000000"/>
        </w:rPr>
        <w:t xml:space="preserve"> is</w:t>
      </w:r>
    </w:p>
    <w:p w:rsidR="00EB5280" w:rsidRPr="00F4618E" w:rsidRDefault="00EB5280" w:rsidP="00EB5280">
      <w:pPr>
        <w:autoSpaceDE w:val="0"/>
        <w:autoSpaceDN w:val="0"/>
        <w:adjustRightInd w:val="0"/>
        <w:spacing w:after="120" w:line="360" w:lineRule="auto"/>
        <w:jc w:val="both"/>
        <w:rPr>
          <w:b/>
          <w:color w:val="000000"/>
        </w:rPr>
      </w:pPr>
      <w:r w:rsidRPr="00F4618E">
        <w:rPr>
          <w:b/>
          <w:color w:val="000000"/>
        </w:rPr>
        <w:t>Y  =  7549.86 - 7.94154X</w:t>
      </w:r>
      <w:r w:rsidRPr="00F4618E">
        <w:rPr>
          <w:b/>
          <w:color w:val="000000"/>
          <w:vertAlign w:val="subscript"/>
        </w:rPr>
        <w:t>1</w:t>
      </w:r>
      <w:r w:rsidRPr="00F4618E">
        <w:rPr>
          <w:b/>
          <w:color w:val="000000"/>
        </w:rPr>
        <w:t xml:space="preserve"> - 20.0911X</w:t>
      </w:r>
      <w:r w:rsidRPr="00F4618E">
        <w:rPr>
          <w:b/>
          <w:color w:val="000000"/>
          <w:vertAlign w:val="subscript"/>
        </w:rPr>
        <w:t xml:space="preserve">2 </w:t>
      </w:r>
      <w:r w:rsidRPr="00F4618E">
        <w:rPr>
          <w:b/>
          <w:color w:val="000000"/>
        </w:rPr>
        <w:t>- 6.66649X</w:t>
      </w:r>
      <w:r w:rsidRPr="00F4618E">
        <w:rPr>
          <w:b/>
          <w:color w:val="000000"/>
          <w:vertAlign w:val="subscript"/>
        </w:rPr>
        <w:t>3</w:t>
      </w:r>
      <w:r w:rsidRPr="00F4618E">
        <w:rPr>
          <w:b/>
          <w:color w:val="000000"/>
        </w:rPr>
        <w:t xml:space="preserve"> - 44.3248X</w:t>
      </w:r>
      <w:r w:rsidRPr="00F4618E">
        <w:rPr>
          <w:b/>
          <w:color w:val="000000"/>
          <w:vertAlign w:val="subscript"/>
        </w:rPr>
        <w:t>4</w:t>
      </w:r>
      <w:r w:rsidRPr="00F4618E">
        <w:rPr>
          <w:b/>
          <w:color w:val="000000"/>
        </w:rPr>
        <w:t xml:space="preserve"> - 27.3685X</w:t>
      </w:r>
      <w:r w:rsidRPr="00F4618E">
        <w:rPr>
          <w:b/>
          <w:color w:val="000000"/>
          <w:vertAlign w:val="subscript"/>
        </w:rPr>
        <w:t xml:space="preserve">5 </w:t>
      </w:r>
      <w:r>
        <w:rPr>
          <w:b/>
          <w:color w:val="000000"/>
          <w:vertAlign w:val="subscript"/>
        </w:rPr>
        <w:softHyphen/>
      </w:r>
      <w:r>
        <w:rPr>
          <w:b/>
          <w:color w:val="000000"/>
          <w:vertAlign w:val="subscript"/>
        </w:rPr>
        <w:softHyphen/>
        <w:t xml:space="preserve"> </w:t>
      </w:r>
      <w:r>
        <w:rPr>
          <w:b/>
          <w:color w:val="000000"/>
        </w:rPr>
        <w:t xml:space="preserve">            </w:t>
      </w:r>
      <w:r>
        <w:rPr>
          <w:b/>
          <w:color w:val="000000"/>
        </w:rPr>
        <w:tab/>
      </w:r>
      <w:r w:rsidRPr="00F4618E">
        <w:rPr>
          <w:b/>
          <w:color w:val="000000"/>
        </w:rPr>
        <w:t>- 4.43358X</w:t>
      </w:r>
      <w:r w:rsidRPr="00F4618E">
        <w:rPr>
          <w:b/>
          <w:color w:val="000000"/>
          <w:vertAlign w:val="subscript"/>
        </w:rPr>
        <w:t>6</w:t>
      </w:r>
      <w:r w:rsidRPr="00F4618E">
        <w:rPr>
          <w:b/>
          <w:color w:val="000000"/>
        </w:rPr>
        <w:t xml:space="preserve"> - 45.4652X</w:t>
      </w:r>
      <w:r w:rsidRPr="00F4618E">
        <w:rPr>
          <w:b/>
          <w:color w:val="000000"/>
          <w:vertAlign w:val="subscript"/>
        </w:rPr>
        <w:t>7</w:t>
      </w:r>
      <w:r w:rsidRPr="00F4618E">
        <w:rPr>
          <w:b/>
          <w:color w:val="000000"/>
        </w:rPr>
        <w:t xml:space="preserve"> - 29.8358X</w:t>
      </w:r>
      <w:r w:rsidRPr="00F4618E">
        <w:rPr>
          <w:b/>
          <w:color w:val="000000"/>
          <w:vertAlign w:val="subscript"/>
        </w:rPr>
        <w:t>8</w:t>
      </w:r>
      <w:r w:rsidRPr="00F4618E">
        <w:rPr>
          <w:b/>
          <w:color w:val="000000"/>
        </w:rPr>
        <w:t xml:space="preserve"> - 3.90705X</w:t>
      </w:r>
      <w:r w:rsidRPr="00F4618E">
        <w:rPr>
          <w:b/>
          <w:color w:val="000000"/>
          <w:vertAlign w:val="subscript"/>
        </w:rPr>
        <w:t xml:space="preserve">9 </w:t>
      </w:r>
      <w:r w:rsidRPr="00F4618E">
        <w:rPr>
          <w:b/>
          <w:color w:val="000000"/>
        </w:rPr>
        <w:t xml:space="preserve">                 </w:t>
      </w:r>
    </w:p>
    <w:p w:rsidR="00EB5280" w:rsidRDefault="00EB5280" w:rsidP="00EB5280">
      <w:pPr>
        <w:spacing w:line="360" w:lineRule="auto"/>
        <w:jc w:val="both"/>
      </w:pPr>
      <w:r w:rsidRPr="00020C57">
        <w:rPr>
          <w:color w:val="000000"/>
        </w:rPr>
        <w:t xml:space="preserve">   </w:t>
      </w:r>
      <w:r>
        <w:tab/>
        <w:t xml:space="preserve">From the above equation it is inferred that there is an increase in profit by 7.94154 units for every one </w:t>
      </w:r>
      <w:proofErr w:type="spellStart"/>
      <w:r>
        <w:t>crore</w:t>
      </w:r>
      <w:proofErr w:type="spellEnd"/>
      <w:r>
        <w:t xml:space="preserve"> decrease in personal loan risk exposure; an increase in profit by 20.0911 units for every one </w:t>
      </w:r>
      <w:proofErr w:type="spellStart"/>
      <w:r>
        <w:t>crore</w:t>
      </w:r>
      <w:proofErr w:type="spellEnd"/>
      <w:r>
        <w:t xml:space="preserve"> decrease in housing loan risk exposure; an increase in profit by 6.66649 units for every one </w:t>
      </w:r>
      <w:proofErr w:type="spellStart"/>
      <w:r>
        <w:t>crore</w:t>
      </w:r>
      <w:proofErr w:type="spellEnd"/>
      <w:r>
        <w:t xml:space="preserve"> decrease in educational loan risk exposure; an increase in profit by 44.3248 units for every one </w:t>
      </w:r>
      <w:proofErr w:type="spellStart"/>
      <w:r>
        <w:t>crore</w:t>
      </w:r>
      <w:proofErr w:type="spellEnd"/>
      <w:r>
        <w:t xml:space="preserve"> decrease in property loan risk exposure; an increase in profit by 27.3685 units for every one </w:t>
      </w:r>
      <w:proofErr w:type="spellStart"/>
      <w:r>
        <w:t>crore</w:t>
      </w:r>
      <w:proofErr w:type="spellEnd"/>
      <w:r>
        <w:t xml:space="preserve"> decrease in car loan risk exposure; an increase in profit by 4.43358 units for every one </w:t>
      </w:r>
      <w:proofErr w:type="spellStart"/>
      <w:r>
        <w:t>crore</w:t>
      </w:r>
      <w:proofErr w:type="spellEnd"/>
      <w:r>
        <w:t xml:space="preserve"> decrease in corporate loan risk exposure; an increase in profit by 45.4652 units for every one </w:t>
      </w:r>
      <w:proofErr w:type="spellStart"/>
      <w:r>
        <w:t>crore</w:t>
      </w:r>
      <w:proofErr w:type="spellEnd"/>
      <w:r>
        <w:t xml:space="preserve"> decrease in SME loan risk exposure; an increase in profit by 29.8358 units for every one </w:t>
      </w:r>
      <w:proofErr w:type="spellStart"/>
      <w:r>
        <w:t>crore</w:t>
      </w:r>
      <w:proofErr w:type="spellEnd"/>
      <w:r>
        <w:t xml:space="preserve"> decrease in NRI loan risk exposure and an increase in profit by 3.90705 units for every one </w:t>
      </w:r>
      <w:proofErr w:type="spellStart"/>
      <w:r>
        <w:t>crore</w:t>
      </w:r>
      <w:proofErr w:type="spellEnd"/>
      <w:r>
        <w:t xml:space="preserve"> decrease in agricultural loan risk exposure.</w:t>
      </w:r>
    </w:p>
    <w:p w:rsidR="00EB5280" w:rsidRPr="00CD0F51" w:rsidRDefault="00EB5280" w:rsidP="00EB5280">
      <w:pPr>
        <w:spacing w:line="360" w:lineRule="auto"/>
        <w:jc w:val="center"/>
        <w:rPr>
          <w:b/>
          <w:sz w:val="28"/>
          <w:szCs w:val="28"/>
        </w:rPr>
      </w:pPr>
      <w:r w:rsidRPr="00CD0F51">
        <w:rPr>
          <w:b/>
          <w:sz w:val="28"/>
          <w:szCs w:val="28"/>
        </w:rPr>
        <w:lastRenderedPageBreak/>
        <w:t>TABLE NO: 4.3</w:t>
      </w:r>
    </w:p>
    <w:p w:rsidR="00EB5280" w:rsidRPr="00CD0F51" w:rsidRDefault="00EB5280" w:rsidP="00EB5280">
      <w:pPr>
        <w:spacing w:line="360" w:lineRule="auto"/>
        <w:jc w:val="center"/>
        <w:rPr>
          <w:b/>
          <w:sz w:val="28"/>
          <w:szCs w:val="28"/>
        </w:rPr>
      </w:pPr>
      <w:r w:rsidRPr="00CD0F51">
        <w:rPr>
          <w:b/>
          <w:sz w:val="28"/>
          <w:szCs w:val="28"/>
        </w:rPr>
        <w:t>ON-BALANCE SHEET AND OFF-BALANCE SHEET EXPOSURES AND NET PROFIT OF THE BANK</w:t>
      </w:r>
    </w:p>
    <w:p w:rsidR="00EB5280" w:rsidRDefault="00EB5280" w:rsidP="00EB5280">
      <w:pPr>
        <w:jc w:val="center"/>
      </w:pPr>
    </w:p>
    <w:p w:rsidR="00EB5280" w:rsidRDefault="00EB5280" w:rsidP="00EB5280"/>
    <w:p w:rsidR="00EB5280" w:rsidRDefault="00EB5280" w:rsidP="00EB5280">
      <w:pPr>
        <w:spacing w:line="360" w:lineRule="auto"/>
        <w:jc w:val="both"/>
      </w:pPr>
      <w:r>
        <w:tab/>
        <w:t xml:space="preserve">The following table shows the on-balance sheet and off-balance sheet exposures of the bank and the net profit. Using multiple </w:t>
      </w:r>
      <w:proofErr w:type="gramStart"/>
      <w:r>
        <w:t>regression</w:t>
      </w:r>
      <w:proofErr w:type="gramEnd"/>
      <w:r>
        <w:t xml:space="preserve">, it aims to find out which of the two exposures is risky and difficult to address.  </w:t>
      </w:r>
    </w:p>
    <w:p w:rsidR="00EB5280" w:rsidRDefault="00EB5280" w:rsidP="00EB5280">
      <w:pPr>
        <w:jc w:val="right"/>
      </w:pPr>
      <w:r>
        <w:t xml:space="preserve">                                                                                                                   (</w:t>
      </w:r>
      <w:proofErr w:type="spellStart"/>
      <w:r>
        <w:t>Rs</w:t>
      </w:r>
      <w:proofErr w:type="spellEnd"/>
      <w:r>
        <w:t xml:space="preserve"> </w:t>
      </w:r>
      <w:proofErr w:type="spellStart"/>
      <w:r>
        <w:t>Crore</w:t>
      </w:r>
      <w:proofErr w:type="spellEnd"/>
      <w:r>
        <w:t>)</w:t>
      </w:r>
    </w:p>
    <w:p w:rsidR="00EB5280" w:rsidRDefault="00EB5280" w:rsidP="00EB5280"/>
    <w:tbl>
      <w:tblPr>
        <w:tblStyle w:val="TableGrid"/>
        <w:tblW w:w="5000" w:type="pct"/>
        <w:tblCellMar>
          <w:top w:w="72" w:type="dxa"/>
          <w:left w:w="115" w:type="dxa"/>
          <w:bottom w:w="72" w:type="dxa"/>
          <w:right w:w="115" w:type="dxa"/>
        </w:tblCellMar>
        <w:tblLook w:val="01E0" w:firstRow="1" w:lastRow="1" w:firstColumn="1" w:lastColumn="1" w:noHBand="0" w:noVBand="0"/>
      </w:tblPr>
      <w:tblGrid>
        <w:gridCol w:w="1900"/>
        <w:gridCol w:w="2333"/>
        <w:gridCol w:w="2386"/>
        <w:gridCol w:w="1920"/>
      </w:tblGrid>
      <w:tr w:rsidR="00EB5280" w:rsidTr="00F523E8">
        <w:tc>
          <w:tcPr>
            <w:tcW w:w="1113" w:type="pct"/>
            <w:vAlign w:val="center"/>
          </w:tcPr>
          <w:p w:rsidR="00EB5280" w:rsidRPr="00FD5BE6" w:rsidRDefault="00EB5280" w:rsidP="00F523E8">
            <w:pPr>
              <w:jc w:val="center"/>
              <w:rPr>
                <w:b/>
              </w:rPr>
            </w:pPr>
            <w:r w:rsidRPr="00FD5BE6">
              <w:rPr>
                <w:b/>
              </w:rPr>
              <w:t>Year</w:t>
            </w:r>
          </w:p>
        </w:tc>
        <w:tc>
          <w:tcPr>
            <w:tcW w:w="1366" w:type="pct"/>
            <w:vAlign w:val="center"/>
          </w:tcPr>
          <w:p w:rsidR="00EB5280" w:rsidRPr="00E37A48" w:rsidRDefault="00EB5280" w:rsidP="00F523E8">
            <w:pPr>
              <w:jc w:val="center"/>
              <w:rPr>
                <w:b/>
              </w:rPr>
            </w:pPr>
            <w:r w:rsidRPr="00E37A48">
              <w:rPr>
                <w:b/>
              </w:rPr>
              <w:t>On-Balance sheet exposure</w:t>
            </w:r>
            <w:r>
              <w:rPr>
                <w:b/>
              </w:rPr>
              <w:t>(X1)</w:t>
            </w:r>
          </w:p>
        </w:tc>
        <w:tc>
          <w:tcPr>
            <w:tcW w:w="1397" w:type="pct"/>
            <w:vAlign w:val="center"/>
          </w:tcPr>
          <w:p w:rsidR="00EB5280" w:rsidRPr="00E37A48" w:rsidRDefault="00EB5280" w:rsidP="00F523E8">
            <w:pPr>
              <w:jc w:val="center"/>
              <w:rPr>
                <w:b/>
              </w:rPr>
            </w:pPr>
            <w:r w:rsidRPr="00E37A48">
              <w:rPr>
                <w:b/>
              </w:rPr>
              <w:t>Off-balance sheet exposure</w:t>
            </w:r>
            <w:r>
              <w:rPr>
                <w:b/>
              </w:rPr>
              <w:t>(X2)</w:t>
            </w:r>
          </w:p>
        </w:tc>
        <w:tc>
          <w:tcPr>
            <w:tcW w:w="1124" w:type="pct"/>
            <w:vAlign w:val="center"/>
          </w:tcPr>
          <w:p w:rsidR="00EB5280" w:rsidRPr="00E37A48" w:rsidRDefault="00EB5280" w:rsidP="00F523E8">
            <w:pPr>
              <w:jc w:val="center"/>
              <w:rPr>
                <w:b/>
              </w:rPr>
            </w:pPr>
            <w:r>
              <w:rPr>
                <w:b/>
              </w:rPr>
              <w:t xml:space="preserve">Net </w:t>
            </w:r>
            <w:r w:rsidRPr="00E37A48">
              <w:rPr>
                <w:b/>
              </w:rPr>
              <w:t>Profit</w:t>
            </w:r>
            <w:r>
              <w:rPr>
                <w:b/>
              </w:rPr>
              <w:t>(Y)</w:t>
            </w:r>
          </w:p>
        </w:tc>
      </w:tr>
      <w:tr w:rsidR="00EB5280" w:rsidTr="00F523E8">
        <w:tc>
          <w:tcPr>
            <w:tcW w:w="1113" w:type="pct"/>
          </w:tcPr>
          <w:p w:rsidR="00EB5280" w:rsidRDefault="00EB5280" w:rsidP="00F523E8">
            <w:pPr>
              <w:jc w:val="center"/>
            </w:pPr>
            <w:r>
              <w:t>2003-2004</w:t>
            </w:r>
          </w:p>
        </w:tc>
        <w:tc>
          <w:tcPr>
            <w:tcW w:w="1366" w:type="pct"/>
          </w:tcPr>
          <w:p w:rsidR="00EB5280" w:rsidRDefault="00EB5280" w:rsidP="00F523E8">
            <w:pPr>
              <w:jc w:val="center"/>
            </w:pPr>
            <w:r>
              <w:t>20930.44</w:t>
            </w:r>
          </w:p>
        </w:tc>
        <w:tc>
          <w:tcPr>
            <w:tcW w:w="1397" w:type="pct"/>
          </w:tcPr>
          <w:p w:rsidR="00EB5280" w:rsidRDefault="00EB5280" w:rsidP="00F523E8">
            <w:pPr>
              <w:jc w:val="center"/>
            </w:pPr>
            <w:r>
              <w:t>82565.99</w:t>
            </w:r>
          </w:p>
        </w:tc>
        <w:tc>
          <w:tcPr>
            <w:tcW w:w="1124" w:type="pct"/>
          </w:tcPr>
          <w:p w:rsidR="00EB5280" w:rsidRDefault="00EB5280" w:rsidP="00F523E8">
            <w:pPr>
              <w:jc w:val="center"/>
            </w:pPr>
            <w:r>
              <w:t>3107.55</w:t>
            </w:r>
          </w:p>
        </w:tc>
      </w:tr>
      <w:tr w:rsidR="00EB5280" w:rsidTr="00F523E8">
        <w:tc>
          <w:tcPr>
            <w:tcW w:w="1113" w:type="pct"/>
          </w:tcPr>
          <w:p w:rsidR="00EB5280" w:rsidRDefault="00EB5280" w:rsidP="00F523E8">
            <w:pPr>
              <w:jc w:val="center"/>
            </w:pPr>
            <w:r>
              <w:t>2004-2005</w:t>
            </w:r>
          </w:p>
        </w:tc>
        <w:tc>
          <w:tcPr>
            <w:tcW w:w="1366" w:type="pct"/>
          </w:tcPr>
          <w:p w:rsidR="00EB5280" w:rsidRDefault="00EB5280" w:rsidP="00F523E8">
            <w:pPr>
              <w:jc w:val="center"/>
            </w:pPr>
            <w:r>
              <w:t>62848.37</w:t>
            </w:r>
          </w:p>
        </w:tc>
        <w:tc>
          <w:tcPr>
            <w:tcW w:w="1397" w:type="pct"/>
          </w:tcPr>
          <w:p w:rsidR="00EB5280" w:rsidRDefault="00EB5280" w:rsidP="00F523E8">
            <w:pPr>
              <w:jc w:val="center"/>
            </w:pPr>
            <w:r>
              <w:t>135612.89</w:t>
            </w:r>
          </w:p>
        </w:tc>
        <w:tc>
          <w:tcPr>
            <w:tcW w:w="1124" w:type="pct"/>
          </w:tcPr>
          <w:p w:rsidR="00EB5280" w:rsidRDefault="00EB5280" w:rsidP="00F523E8">
            <w:pPr>
              <w:jc w:val="center"/>
            </w:pPr>
            <w:r>
              <w:t>3649.98</w:t>
            </w:r>
          </w:p>
        </w:tc>
      </w:tr>
      <w:tr w:rsidR="00EB5280" w:rsidTr="00F523E8">
        <w:tc>
          <w:tcPr>
            <w:tcW w:w="1113" w:type="pct"/>
          </w:tcPr>
          <w:p w:rsidR="00EB5280" w:rsidRDefault="00EB5280" w:rsidP="00F523E8">
            <w:pPr>
              <w:jc w:val="center"/>
            </w:pPr>
            <w:r>
              <w:t>2005-2006</w:t>
            </w:r>
          </w:p>
        </w:tc>
        <w:tc>
          <w:tcPr>
            <w:tcW w:w="1366" w:type="pct"/>
          </w:tcPr>
          <w:p w:rsidR="00EB5280" w:rsidRDefault="00EB5280" w:rsidP="00F523E8">
            <w:pPr>
              <w:jc w:val="center"/>
            </w:pPr>
            <w:r>
              <w:t>94325.7</w:t>
            </w:r>
          </w:p>
        </w:tc>
        <w:tc>
          <w:tcPr>
            <w:tcW w:w="1397" w:type="pct"/>
          </w:tcPr>
          <w:p w:rsidR="00EB5280" w:rsidRDefault="00EB5280" w:rsidP="00F523E8">
            <w:pPr>
              <w:jc w:val="center"/>
            </w:pPr>
            <w:r>
              <w:t>283572.61</w:t>
            </w:r>
          </w:p>
        </w:tc>
        <w:tc>
          <w:tcPr>
            <w:tcW w:w="1124" w:type="pct"/>
          </w:tcPr>
          <w:p w:rsidR="00EB5280" w:rsidRDefault="00EB5280" w:rsidP="00F523E8">
            <w:pPr>
              <w:jc w:val="center"/>
            </w:pPr>
            <w:r>
              <w:t>5803.73</w:t>
            </w:r>
          </w:p>
        </w:tc>
      </w:tr>
      <w:tr w:rsidR="00EB5280" w:rsidTr="00F523E8">
        <w:tc>
          <w:tcPr>
            <w:tcW w:w="1113" w:type="pct"/>
          </w:tcPr>
          <w:p w:rsidR="00EB5280" w:rsidRDefault="00EB5280" w:rsidP="00F523E8">
            <w:pPr>
              <w:jc w:val="center"/>
            </w:pPr>
            <w:r>
              <w:t>2006-2007</w:t>
            </w:r>
          </w:p>
        </w:tc>
        <w:tc>
          <w:tcPr>
            <w:tcW w:w="1366" w:type="pct"/>
          </w:tcPr>
          <w:p w:rsidR="00EB5280" w:rsidRDefault="00EB5280" w:rsidP="00F523E8">
            <w:pPr>
              <w:jc w:val="center"/>
            </w:pPr>
            <w:r>
              <w:t>143083.32</w:t>
            </w:r>
          </w:p>
        </w:tc>
        <w:tc>
          <w:tcPr>
            <w:tcW w:w="1397" w:type="pct"/>
          </w:tcPr>
          <w:p w:rsidR="00EB5280" w:rsidRDefault="00EB5280" w:rsidP="00F523E8">
            <w:pPr>
              <w:jc w:val="center"/>
            </w:pPr>
            <w:r>
              <w:t>325208.44</w:t>
            </w:r>
          </w:p>
        </w:tc>
        <w:tc>
          <w:tcPr>
            <w:tcW w:w="1124" w:type="pct"/>
          </w:tcPr>
          <w:p w:rsidR="00EB5280" w:rsidRDefault="00EB5280" w:rsidP="00F523E8">
            <w:pPr>
              <w:jc w:val="center"/>
            </w:pPr>
            <w:r>
              <w:t>4541.31</w:t>
            </w:r>
          </w:p>
        </w:tc>
      </w:tr>
      <w:tr w:rsidR="00EB5280" w:rsidTr="00F523E8">
        <w:tc>
          <w:tcPr>
            <w:tcW w:w="1113" w:type="pct"/>
          </w:tcPr>
          <w:p w:rsidR="00EB5280" w:rsidRDefault="00EB5280" w:rsidP="00F523E8">
            <w:pPr>
              <w:jc w:val="center"/>
            </w:pPr>
            <w:r>
              <w:t>2007-2008</w:t>
            </w:r>
          </w:p>
        </w:tc>
        <w:tc>
          <w:tcPr>
            <w:tcW w:w="1366" w:type="pct"/>
          </w:tcPr>
          <w:p w:rsidR="00EB5280" w:rsidRDefault="00EB5280" w:rsidP="00F523E8">
            <w:pPr>
              <w:jc w:val="center"/>
            </w:pPr>
            <w:r>
              <w:t>179536.7</w:t>
            </w:r>
          </w:p>
        </w:tc>
        <w:tc>
          <w:tcPr>
            <w:tcW w:w="1397" w:type="pct"/>
          </w:tcPr>
          <w:p w:rsidR="00EB5280" w:rsidRDefault="00EB5280" w:rsidP="00F523E8">
            <w:pPr>
              <w:jc w:val="center"/>
            </w:pPr>
            <w:r>
              <w:t>414156.1</w:t>
            </w:r>
          </w:p>
        </w:tc>
        <w:tc>
          <w:tcPr>
            <w:tcW w:w="1124" w:type="pct"/>
          </w:tcPr>
          <w:p w:rsidR="00EB5280" w:rsidRDefault="00EB5280" w:rsidP="00F523E8">
            <w:pPr>
              <w:jc w:val="center"/>
            </w:pPr>
            <w:r>
              <w:t>6729.12</w:t>
            </w:r>
          </w:p>
        </w:tc>
      </w:tr>
    </w:tbl>
    <w:p w:rsidR="00EB5280" w:rsidRDefault="00EB5280" w:rsidP="00EB5280"/>
    <w:p w:rsidR="00EB5280" w:rsidRPr="00DA453C" w:rsidRDefault="00EB5280" w:rsidP="00EB5280">
      <w:pPr>
        <w:autoSpaceDE w:val="0"/>
        <w:autoSpaceDN w:val="0"/>
        <w:adjustRightInd w:val="0"/>
        <w:spacing w:before="120" w:line="360" w:lineRule="auto"/>
        <w:rPr>
          <w:color w:val="000000"/>
        </w:rPr>
      </w:pPr>
      <w:r w:rsidRPr="00DA453C">
        <w:rPr>
          <w:b/>
          <w:bCs/>
          <w:color w:val="000000"/>
        </w:rPr>
        <w:t xml:space="preserve">Least </w:t>
      </w:r>
      <w:proofErr w:type="gramStart"/>
      <w:r w:rsidRPr="00DA453C">
        <w:rPr>
          <w:b/>
          <w:bCs/>
          <w:color w:val="000000"/>
        </w:rPr>
        <w:t>Squares</w:t>
      </w:r>
      <w:proofErr w:type="gramEnd"/>
      <w:r w:rsidRPr="00DA453C">
        <w:rPr>
          <w:b/>
          <w:bCs/>
          <w:color w:val="000000"/>
        </w:rPr>
        <w:t xml:space="preserve"> </w:t>
      </w:r>
      <w:r>
        <w:rPr>
          <w:b/>
          <w:bCs/>
          <w:color w:val="000000"/>
        </w:rPr>
        <w:t>multiple</w:t>
      </w:r>
      <w:r w:rsidRPr="00DA453C">
        <w:rPr>
          <w:b/>
          <w:bCs/>
          <w:color w:val="000000"/>
        </w:rPr>
        <w:t xml:space="preserve"> Regression of Y  </w:t>
      </w:r>
    </w:p>
    <w:p w:rsidR="00EB5280" w:rsidRPr="00DA453C" w:rsidRDefault="00EB5280" w:rsidP="00EB5280">
      <w:pPr>
        <w:autoSpaceDE w:val="0"/>
        <w:autoSpaceDN w:val="0"/>
        <w:adjustRightInd w:val="0"/>
        <w:spacing w:line="360" w:lineRule="auto"/>
        <w:rPr>
          <w:b/>
          <w:bCs/>
          <w:color w:val="000000"/>
        </w:rPr>
      </w:pPr>
      <w:r w:rsidRPr="00DA453C">
        <w:rPr>
          <w:b/>
          <w:bCs/>
          <w:color w:val="000000"/>
        </w:rPr>
        <w:t>Predictor</w:t>
      </w:r>
    </w:p>
    <w:p w:rsidR="00EB5280" w:rsidRPr="00DA453C" w:rsidRDefault="00EB5280" w:rsidP="00EB5280">
      <w:pPr>
        <w:autoSpaceDE w:val="0"/>
        <w:autoSpaceDN w:val="0"/>
        <w:adjustRightInd w:val="0"/>
        <w:spacing w:line="360" w:lineRule="auto"/>
        <w:rPr>
          <w:color w:val="000000"/>
        </w:rPr>
      </w:pPr>
      <w:r w:rsidRPr="00DA453C">
        <w:rPr>
          <w:b/>
          <w:bCs/>
          <w:color w:val="000000"/>
        </w:rPr>
        <w:t xml:space="preserve">Variables   </w:t>
      </w:r>
      <w:r>
        <w:rPr>
          <w:b/>
          <w:bCs/>
          <w:color w:val="000000"/>
        </w:rPr>
        <w:t xml:space="preserve">  </w:t>
      </w:r>
      <w:r w:rsidRPr="00DA453C">
        <w:rPr>
          <w:b/>
          <w:bCs/>
          <w:color w:val="000000"/>
        </w:rPr>
        <w:t xml:space="preserve">Coefficient   </w:t>
      </w:r>
    </w:p>
    <w:p w:rsidR="00EB5280" w:rsidRPr="00DA453C" w:rsidRDefault="00EB5280" w:rsidP="00EB5280">
      <w:pPr>
        <w:autoSpaceDE w:val="0"/>
        <w:autoSpaceDN w:val="0"/>
        <w:adjustRightInd w:val="0"/>
        <w:spacing w:line="360" w:lineRule="auto"/>
        <w:rPr>
          <w:color w:val="000000"/>
        </w:rPr>
      </w:pPr>
      <w:r w:rsidRPr="00DA453C">
        <w:rPr>
          <w:color w:val="000000"/>
        </w:rPr>
        <w:t xml:space="preserve">Constant        1974.89   </w:t>
      </w:r>
    </w:p>
    <w:p w:rsidR="00EB5280" w:rsidRPr="00DA453C" w:rsidRDefault="00EB5280" w:rsidP="00EB5280">
      <w:pPr>
        <w:autoSpaceDE w:val="0"/>
        <w:autoSpaceDN w:val="0"/>
        <w:adjustRightInd w:val="0"/>
        <w:spacing w:line="360" w:lineRule="auto"/>
        <w:rPr>
          <w:color w:val="000000"/>
        </w:rPr>
      </w:pPr>
      <w:r w:rsidRPr="00DA453C">
        <w:rPr>
          <w:color w:val="000000"/>
        </w:rPr>
        <w:t xml:space="preserve">X1            </w:t>
      </w:r>
      <w:r>
        <w:rPr>
          <w:color w:val="000000"/>
        </w:rPr>
        <w:t xml:space="preserve">   </w:t>
      </w:r>
      <w:r w:rsidRPr="00DA453C">
        <w:rPr>
          <w:color w:val="000000"/>
        </w:rPr>
        <w:t xml:space="preserve"> -0.02820   </w:t>
      </w:r>
    </w:p>
    <w:p w:rsidR="00EB5280" w:rsidRDefault="00EB5280" w:rsidP="00EB5280">
      <w:pPr>
        <w:autoSpaceDE w:val="0"/>
        <w:autoSpaceDN w:val="0"/>
        <w:adjustRightInd w:val="0"/>
        <w:spacing w:line="360" w:lineRule="auto"/>
        <w:rPr>
          <w:rFonts w:ascii="Courier New" w:hAnsi="Courier New" w:cs="Courier New"/>
          <w:color w:val="000000"/>
          <w:sz w:val="20"/>
          <w:szCs w:val="20"/>
        </w:rPr>
      </w:pPr>
      <w:r w:rsidRPr="00DA453C">
        <w:rPr>
          <w:color w:val="000000"/>
        </w:rPr>
        <w:t xml:space="preserve">X2             </w:t>
      </w:r>
      <w:r>
        <w:rPr>
          <w:color w:val="000000"/>
        </w:rPr>
        <w:t xml:space="preserve">   </w:t>
      </w:r>
      <w:r w:rsidRPr="00DA453C">
        <w:rPr>
          <w:color w:val="000000"/>
        </w:rPr>
        <w:t>-0.02262</w:t>
      </w:r>
      <w:r>
        <w:rPr>
          <w:rFonts w:ascii="Courier New" w:hAnsi="Courier New" w:cs="Courier New"/>
          <w:color w:val="000000"/>
          <w:sz w:val="20"/>
          <w:szCs w:val="20"/>
        </w:rPr>
        <w:t xml:space="preserve"> </w:t>
      </w:r>
    </w:p>
    <w:p w:rsidR="00EB5280" w:rsidRDefault="00EB5280" w:rsidP="00EB5280">
      <w:pPr>
        <w:autoSpaceDE w:val="0"/>
        <w:autoSpaceDN w:val="0"/>
        <w:adjustRightInd w:val="0"/>
        <w:rPr>
          <w:rFonts w:ascii="Courier New" w:hAnsi="Courier New" w:cs="Courier New"/>
          <w:color w:val="000000"/>
          <w:sz w:val="20"/>
          <w:szCs w:val="20"/>
        </w:rPr>
      </w:pPr>
    </w:p>
    <w:p w:rsidR="00EB5280" w:rsidRPr="00C50410" w:rsidRDefault="00EB5280" w:rsidP="00EB5280">
      <w:pPr>
        <w:autoSpaceDE w:val="0"/>
        <w:autoSpaceDN w:val="0"/>
        <w:adjustRightInd w:val="0"/>
        <w:spacing w:line="360" w:lineRule="auto"/>
        <w:rPr>
          <w:b/>
          <w:color w:val="000000"/>
        </w:rPr>
      </w:pPr>
      <w:r w:rsidRPr="00C50410">
        <w:rPr>
          <w:b/>
          <w:color w:val="000000"/>
        </w:rPr>
        <w:t>The multiple regression equation of Y on X</w:t>
      </w:r>
      <w:r w:rsidRPr="00C50410">
        <w:rPr>
          <w:b/>
          <w:color w:val="000000"/>
          <w:vertAlign w:val="subscript"/>
        </w:rPr>
        <w:t>1</w:t>
      </w:r>
      <w:r w:rsidRPr="00C50410">
        <w:rPr>
          <w:b/>
          <w:color w:val="000000"/>
        </w:rPr>
        <w:t xml:space="preserve"> and X</w:t>
      </w:r>
      <w:r w:rsidRPr="00C50410">
        <w:rPr>
          <w:b/>
          <w:color w:val="000000"/>
          <w:vertAlign w:val="subscript"/>
        </w:rPr>
        <w:t>2</w:t>
      </w:r>
      <w:r w:rsidRPr="00C50410">
        <w:rPr>
          <w:b/>
          <w:color w:val="000000"/>
        </w:rPr>
        <w:t xml:space="preserve"> is</w:t>
      </w:r>
    </w:p>
    <w:p w:rsidR="00EB5280" w:rsidRPr="00C50410" w:rsidRDefault="00EB5280" w:rsidP="00EB5280">
      <w:pPr>
        <w:autoSpaceDE w:val="0"/>
        <w:autoSpaceDN w:val="0"/>
        <w:adjustRightInd w:val="0"/>
        <w:rPr>
          <w:b/>
          <w:color w:val="000000"/>
        </w:rPr>
      </w:pPr>
    </w:p>
    <w:p w:rsidR="00EB5280" w:rsidRDefault="00EB5280" w:rsidP="00EB5280">
      <w:pPr>
        <w:autoSpaceDE w:val="0"/>
        <w:autoSpaceDN w:val="0"/>
        <w:adjustRightInd w:val="0"/>
        <w:spacing w:line="360" w:lineRule="auto"/>
        <w:rPr>
          <w:rFonts w:ascii="Courier New" w:hAnsi="Courier New" w:cs="Courier New"/>
          <w:b/>
          <w:color w:val="000000"/>
          <w:sz w:val="20"/>
          <w:szCs w:val="20"/>
        </w:rPr>
      </w:pPr>
      <w:proofErr w:type="gramStart"/>
      <w:r w:rsidRPr="00C50410">
        <w:rPr>
          <w:b/>
          <w:color w:val="000000"/>
        </w:rPr>
        <w:t>Y  =</w:t>
      </w:r>
      <w:proofErr w:type="gramEnd"/>
      <w:r w:rsidRPr="00C50410">
        <w:rPr>
          <w:b/>
          <w:color w:val="000000"/>
        </w:rPr>
        <w:t xml:space="preserve">  1974.89 - 0.02820X</w:t>
      </w:r>
      <w:r w:rsidRPr="00C50410">
        <w:rPr>
          <w:b/>
          <w:color w:val="000000"/>
          <w:vertAlign w:val="subscript"/>
        </w:rPr>
        <w:t>1</w:t>
      </w:r>
      <w:r w:rsidRPr="00C50410">
        <w:rPr>
          <w:b/>
          <w:color w:val="000000"/>
        </w:rPr>
        <w:t xml:space="preserve"> - 0.02262X</w:t>
      </w:r>
      <w:r w:rsidRPr="00C50410">
        <w:rPr>
          <w:b/>
          <w:color w:val="000000"/>
          <w:vertAlign w:val="subscript"/>
        </w:rPr>
        <w:t>2</w:t>
      </w:r>
    </w:p>
    <w:p w:rsidR="00EB5280" w:rsidRDefault="00EB5280" w:rsidP="00EB5280">
      <w:pPr>
        <w:autoSpaceDE w:val="0"/>
        <w:autoSpaceDN w:val="0"/>
        <w:adjustRightInd w:val="0"/>
        <w:spacing w:line="360" w:lineRule="auto"/>
        <w:jc w:val="both"/>
        <w:rPr>
          <w:rFonts w:ascii="Courier New" w:hAnsi="Courier New" w:cs="Courier New"/>
          <w:color w:val="000000"/>
          <w:sz w:val="20"/>
          <w:szCs w:val="20"/>
        </w:rPr>
      </w:pPr>
      <w:r>
        <w:tab/>
        <w:t xml:space="preserve">From the above equation it is inferred that there is an increase in profit by 0.02820 units for every one </w:t>
      </w:r>
      <w:proofErr w:type="spellStart"/>
      <w:r>
        <w:t>crore</w:t>
      </w:r>
      <w:proofErr w:type="spellEnd"/>
      <w:r>
        <w:t xml:space="preserve"> decrease in on-balance sheet exposure and an increase in profit by 0.02262 units for every one </w:t>
      </w:r>
      <w:proofErr w:type="spellStart"/>
      <w:r>
        <w:t>crore</w:t>
      </w:r>
      <w:proofErr w:type="spellEnd"/>
      <w:r>
        <w:t xml:space="preserve"> decrease in off-balance sheet exposure.</w:t>
      </w:r>
      <w:r>
        <w:rPr>
          <w:rFonts w:ascii="Courier New" w:hAnsi="Courier New" w:cs="Courier New"/>
          <w:color w:val="000000"/>
          <w:sz w:val="20"/>
          <w:szCs w:val="20"/>
        </w:rPr>
        <w:t xml:space="preserve">    </w:t>
      </w:r>
    </w:p>
    <w:p w:rsidR="00EB5280" w:rsidRDefault="00EB5280" w:rsidP="00EB5280">
      <w:pPr>
        <w:autoSpaceDE w:val="0"/>
        <w:autoSpaceDN w:val="0"/>
        <w:adjustRightInd w:val="0"/>
        <w:spacing w:line="360" w:lineRule="auto"/>
        <w:rPr>
          <w:rFonts w:ascii="Courier New" w:hAnsi="Courier New" w:cs="Courier New"/>
          <w:color w:val="000000"/>
          <w:sz w:val="20"/>
          <w:szCs w:val="20"/>
        </w:rPr>
      </w:pPr>
    </w:p>
    <w:p w:rsidR="00EB5280" w:rsidRPr="00E65A06" w:rsidRDefault="00EB5280" w:rsidP="00EB5280">
      <w:pPr>
        <w:spacing w:line="360" w:lineRule="auto"/>
        <w:jc w:val="center"/>
        <w:rPr>
          <w:b/>
          <w:sz w:val="28"/>
          <w:szCs w:val="28"/>
        </w:rPr>
      </w:pPr>
      <w:r w:rsidRPr="00E65A06">
        <w:rPr>
          <w:b/>
          <w:sz w:val="28"/>
          <w:szCs w:val="28"/>
        </w:rPr>
        <w:lastRenderedPageBreak/>
        <w:t>TABLE NO: 4.4</w:t>
      </w:r>
    </w:p>
    <w:p w:rsidR="00EB5280" w:rsidRPr="00E65A06" w:rsidRDefault="00EB5280" w:rsidP="00EB5280">
      <w:pPr>
        <w:pStyle w:val="HTMLPreformatted"/>
        <w:spacing w:line="360" w:lineRule="auto"/>
        <w:jc w:val="center"/>
        <w:rPr>
          <w:rFonts w:ascii="Times New Roman" w:hAnsi="Times New Roman" w:cs="Times New Roman"/>
          <w:b/>
          <w:sz w:val="28"/>
          <w:szCs w:val="28"/>
        </w:rPr>
      </w:pPr>
      <w:r w:rsidRPr="00E65A06">
        <w:rPr>
          <w:rFonts w:ascii="Times New Roman" w:hAnsi="Times New Roman" w:cs="Times New Roman"/>
          <w:b/>
          <w:sz w:val="28"/>
          <w:szCs w:val="28"/>
        </w:rPr>
        <w:t>CAPITAL ADEQUACY RATIO</w:t>
      </w:r>
    </w:p>
    <w:p w:rsidR="00EB5280" w:rsidRDefault="00EB5280" w:rsidP="00EB5280">
      <w:pPr>
        <w:pStyle w:val="HTMLPreformatted"/>
        <w:spacing w:line="360" w:lineRule="auto"/>
        <w:jc w:val="center"/>
        <w:rPr>
          <w:rFonts w:ascii="Times New Roman" w:hAnsi="Times New Roman" w:cs="Times New Roman"/>
          <w:sz w:val="24"/>
          <w:szCs w:val="24"/>
        </w:rPr>
      </w:pPr>
    </w:p>
    <w:p w:rsidR="00EB5280" w:rsidRPr="004249E3" w:rsidRDefault="00EB5280" w:rsidP="00EB5280">
      <w:pPr>
        <w:pStyle w:val="HTMLPreformatted"/>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Capital Adequacy </w:t>
      </w:r>
      <w:proofErr w:type="gramStart"/>
      <w:r>
        <w:rPr>
          <w:rFonts w:ascii="Times New Roman" w:hAnsi="Times New Roman" w:cs="Times New Roman"/>
          <w:sz w:val="24"/>
          <w:szCs w:val="24"/>
        </w:rPr>
        <w:t>Ratio(</w:t>
      </w:r>
      <w:proofErr w:type="gramEnd"/>
      <w:r>
        <w:rPr>
          <w:rFonts w:ascii="Times New Roman" w:hAnsi="Times New Roman" w:cs="Times New Roman"/>
          <w:sz w:val="24"/>
          <w:szCs w:val="24"/>
        </w:rPr>
        <w:t>CAR) i</w:t>
      </w:r>
      <w:r w:rsidRPr="004249E3">
        <w:rPr>
          <w:rFonts w:ascii="Times New Roman" w:hAnsi="Times New Roman" w:cs="Times New Roman"/>
          <w:sz w:val="24"/>
          <w:szCs w:val="24"/>
        </w:rPr>
        <w:t xml:space="preserve">s the ratio of Capital over risk weighted assets (RAW). </w:t>
      </w:r>
      <w:r>
        <w:rPr>
          <w:rFonts w:ascii="Times New Roman" w:hAnsi="Times New Roman" w:cs="Times New Roman"/>
          <w:sz w:val="24"/>
          <w:szCs w:val="24"/>
        </w:rPr>
        <w:t>It</w:t>
      </w:r>
      <w:r w:rsidRPr="004249E3">
        <w:rPr>
          <w:rFonts w:ascii="Times New Roman" w:hAnsi="Times New Roman" w:cs="Times New Roman"/>
          <w:sz w:val="24"/>
          <w:szCs w:val="24"/>
        </w:rPr>
        <w:t xml:space="preserve"> is the ratio which determines the capacity of the bank in terms of meeting the time liabilities and other risk such as credit risk, operational risk, etc.</w:t>
      </w:r>
      <w:r>
        <w:rPr>
          <w:rFonts w:ascii="Times New Roman" w:hAnsi="Times New Roman" w:cs="Times New Roman"/>
          <w:sz w:val="24"/>
          <w:szCs w:val="24"/>
        </w:rPr>
        <w:t xml:space="preserve"> </w:t>
      </w:r>
      <w:r w:rsidRPr="004249E3">
        <w:rPr>
          <w:rFonts w:ascii="Times New Roman" w:hAnsi="Times New Roman" w:cs="Times New Roman"/>
          <w:sz w:val="24"/>
          <w:szCs w:val="24"/>
        </w:rPr>
        <w:t xml:space="preserve">So higher the </w:t>
      </w:r>
      <w:proofErr w:type="gramStart"/>
      <w:r w:rsidRPr="004249E3">
        <w:rPr>
          <w:rFonts w:ascii="Times New Roman" w:hAnsi="Times New Roman" w:cs="Times New Roman"/>
          <w:sz w:val="24"/>
          <w:szCs w:val="24"/>
        </w:rPr>
        <w:t>ratio,</w:t>
      </w:r>
      <w:proofErr w:type="gramEnd"/>
      <w:r w:rsidRPr="004249E3">
        <w:rPr>
          <w:rFonts w:ascii="Times New Roman" w:hAnsi="Times New Roman" w:cs="Times New Roman"/>
          <w:sz w:val="24"/>
          <w:szCs w:val="24"/>
        </w:rPr>
        <w:t xml:space="preserve"> better is the picture.</w:t>
      </w:r>
      <w:r>
        <w:rPr>
          <w:rFonts w:ascii="Times New Roman" w:hAnsi="Times New Roman" w:cs="Times New Roman"/>
          <w:sz w:val="24"/>
          <w:szCs w:val="24"/>
        </w:rPr>
        <w:t xml:space="preserve"> The following table shows the Capital Adequacy </w:t>
      </w:r>
      <w:proofErr w:type="gramStart"/>
      <w:r>
        <w:rPr>
          <w:rFonts w:ascii="Times New Roman" w:hAnsi="Times New Roman" w:cs="Times New Roman"/>
          <w:sz w:val="24"/>
          <w:szCs w:val="24"/>
        </w:rPr>
        <w:t>Ratio(</w:t>
      </w:r>
      <w:proofErr w:type="gramEnd"/>
      <w:r>
        <w:rPr>
          <w:rFonts w:ascii="Times New Roman" w:hAnsi="Times New Roman" w:cs="Times New Roman"/>
          <w:sz w:val="24"/>
          <w:szCs w:val="24"/>
        </w:rPr>
        <w:t xml:space="preserve">CAR) of the bank from 2000 –  2009. Using method of least squares, CAR for the year 2009-2010 is predicted.  </w:t>
      </w:r>
    </w:p>
    <w:p w:rsidR="00EB5280" w:rsidRDefault="00EB5280" w:rsidP="00EB5280">
      <w:pPr>
        <w:pStyle w:val="HTMLPreformatted"/>
      </w:pPr>
      <w:r>
        <w:t xml:space="preserve"> </w:t>
      </w:r>
    </w:p>
    <w:tbl>
      <w:tblPr>
        <w:tblStyle w:val="TableGrid"/>
        <w:tblW w:w="0" w:type="auto"/>
        <w:tblCellMar>
          <w:top w:w="43" w:type="dxa"/>
          <w:left w:w="115" w:type="dxa"/>
          <w:bottom w:w="43" w:type="dxa"/>
          <w:right w:w="115" w:type="dxa"/>
        </w:tblCellMar>
        <w:tblLook w:val="01E0" w:firstRow="1" w:lastRow="1" w:firstColumn="1" w:lastColumn="1" w:noHBand="0" w:noVBand="0"/>
      </w:tblPr>
      <w:tblGrid>
        <w:gridCol w:w="1423"/>
        <w:gridCol w:w="1460"/>
        <w:gridCol w:w="1571"/>
        <w:gridCol w:w="1381"/>
        <w:gridCol w:w="1281"/>
        <w:gridCol w:w="1423"/>
      </w:tblGrid>
      <w:tr w:rsidR="00EB5280" w:rsidTr="00F523E8">
        <w:tc>
          <w:tcPr>
            <w:tcW w:w="1476" w:type="dxa"/>
            <w:vAlign w:val="center"/>
          </w:tcPr>
          <w:p w:rsidR="00EB5280" w:rsidRPr="00C771DC" w:rsidRDefault="00EB5280" w:rsidP="00F523E8">
            <w:pPr>
              <w:jc w:val="center"/>
              <w:rPr>
                <w:b/>
              </w:rPr>
            </w:pPr>
            <w:r w:rsidRPr="00C771DC">
              <w:rPr>
                <w:b/>
              </w:rPr>
              <w:t>Year</w:t>
            </w:r>
          </w:p>
          <w:p w:rsidR="00EB5280" w:rsidRPr="00C771DC" w:rsidRDefault="00EB5280" w:rsidP="00F523E8">
            <w:pPr>
              <w:jc w:val="center"/>
              <w:rPr>
                <w:b/>
              </w:rPr>
            </w:pPr>
            <w:r w:rsidRPr="00C771DC">
              <w:rPr>
                <w:b/>
              </w:rPr>
              <w:t>(X)</w:t>
            </w:r>
          </w:p>
        </w:tc>
        <w:tc>
          <w:tcPr>
            <w:tcW w:w="1476" w:type="dxa"/>
            <w:vAlign w:val="center"/>
          </w:tcPr>
          <w:p w:rsidR="00EB5280" w:rsidRPr="00C771DC" w:rsidRDefault="00EB5280" w:rsidP="00F523E8">
            <w:pPr>
              <w:jc w:val="center"/>
              <w:rPr>
                <w:b/>
              </w:rPr>
            </w:pPr>
            <w:r w:rsidRPr="00C771DC">
              <w:rPr>
                <w:b/>
              </w:rPr>
              <w:t>Capital Adequacy Ratio</w:t>
            </w:r>
          </w:p>
          <w:p w:rsidR="00EB5280" w:rsidRPr="00C771DC" w:rsidRDefault="00EB5280" w:rsidP="00F523E8">
            <w:pPr>
              <w:jc w:val="center"/>
              <w:rPr>
                <w:b/>
              </w:rPr>
            </w:pPr>
            <w:r w:rsidRPr="00C771DC">
              <w:rPr>
                <w:b/>
              </w:rPr>
              <w:t>(Y in %)</w:t>
            </w:r>
          </w:p>
        </w:tc>
        <w:tc>
          <w:tcPr>
            <w:tcW w:w="1656" w:type="dxa"/>
            <w:vAlign w:val="center"/>
          </w:tcPr>
          <w:p w:rsidR="00EB5280" w:rsidRPr="00C771DC" w:rsidRDefault="00EB5280" w:rsidP="00F523E8">
            <w:pPr>
              <w:jc w:val="center"/>
              <w:rPr>
                <w:b/>
              </w:rPr>
            </w:pPr>
            <w:r w:rsidRPr="00B644A0">
              <w:rPr>
                <w:b/>
                <w:position w:val="-4"/>
              </w:rPr>
              <w:object w:dxaOrig="260" w:dyaOrig="320">
                <v:shape id="_x0000_i1031" type="#_x0000_t75" style="width:12.9pt;height:16.1pt" o:ole="">
                  <v:imagedata r:id="rId107" o:title=""/>
                </v:shape>
                <o:OLEObject Type="Embed" ProgID="Equation.DSMT4" ShapeID="_x0000_i1031" DrawAspect="Content" ObjectID="_1593948540" r:id="rId108"/>
              </w:object>
            </w:r>
            <w:r w:rsidRPr="00C771DC">
              <w:rPr>
                <w:b/>
              </w:rPr>
              <w:t xml:space="preserve"> = 5.5</w:t>
            </w:r>
          </w:p>
          <w:p w:rsidR="00EB5280" w:rsidRPr="00C771DC" w:rsidRDefault="00EB5280" w:rsidP="00F523E8">
            <w:pPr>
              <w:jc w:val="center"/>
              <w:rPr>
                <w:b/>
              </w:rPr>
            </w:pPr>
            <w:r w:rsidRPr="00C771DC">
              <w:rPr>
                <w:b/>
              </w:rPr>
              <w:t xml:space="preserve">x = (X – </w:t>
            </w:r>
            <w:r w:rsidRPr="00B644A0">
              <w:rPr>
                <w:b/>
                <w:position w:val="-4"/>
              </w:rPr>
              <w:object w:dxaOrig="260" w:dyaOrig="320">
                <v:shape id="_x0000_i1032" type="#_x0000_t75" style="width:12.9pt;height:16.1pt" o:ole="">
                  <v:imagedata r:id="rId107" o:title=""/>
                </v:shape>
                <o:OLEObject Type="Embed" ProgID="Equation.DSMT4" ShapeID="_x0000_i1032" DrawAspect="Content" ObjectID="_1593948541" r:id="rId109"/>
              </w:object>
            </w:r>
            <w:r w:rsidRPr="00C771DC">
              <w:rPr>
                <w:b/>
              </w:rPr>
              <w:t>)</w:t>
            </w:r>
          </w:p>
        </w:tc>
        <w:tc>
          <w:tcPr>
            <w:tcW w:w="1440" w:type="dxa"/>
            <w:vAlign w:val="center"/>
          </w:tcPr>
          <w:p w:rsidR="00EB5280" w:rsidRPr="00C771DC" w:rsidRDefault="00EB5280" w:rsidP="00F523E8">
            <w:pPr>
              <w:jc w:val="center"/>
              <w:rPr>
                <w:b/>
              </w:rPr>
            </w:pPr>
            <w:r w:rsidRPr="00B644A0">
              <w:rPr>
                <w:b/>
                <w:position w:val="-4"/>
              </w:rPr>
              <w:object w:dxaOrig="260" w:dyaOrig="320">
                <v:shape id="_x0000_i1033" type="#_x0000_t75" style="width:12.9pt;height:16.1pt" o:ole="">
                  <v:imagedata r:id="rId110" o:title=""/>
                </v:shape>
                <o:OLEObject Type="Embed" ProgID="Equation.DSMT4" ShapeID="_x0000_i1033" DrawAspect="Content" ObjectID="_1593948542" r:id="rId111"/>
              </w:object>
            </w:r>
            <w:r w:rsidRPr="00C771DC">
              <w:rPr>
                <w:b/>
              </w:rPr>
              <w:t xml:space="preserve"> = 12.7              y = (Y–</w:t>
            </w:r>
            <w:r w:rsidRPr="00B644A0">
              <w:rPr>
                <w:b/>
                <w:position w:val="-4"/>
              </w:rPr>
              <w:object w:dxaOrig="260" w:dyaOrig="320">
                <v:shape id="_x0000_i1034" type="#_x0000_t75" style="width:12.9pt;height:16.1pt" o:ole="">
                  <v:imagedata r:id="rId110" o:title=""/>
                </v:shape>
                <o:OLEObject Type="Embed" ProgID="Equation.DSMT4" ShapeID="_x0000_i1034" DrawAspect="Content" ObjectID="_1593948543" r:id="rId112"/>
              </w:object>
            </w:r>
            <w:r w:rsidRPr="00C771DC">
              <w:rPr>
                <w:b/>
              </w:rPr>
              <w:t>)</w:t>
            </w:r>
          </w:p>
        </w:tc>
        <w:tc>
          <w:tcPr>
            <w:tcW w:w="1332" w:type="dxa"/>
            <w:vAlign w:val="center"/>
          </w:tcPr>
          <w:p w:rsidR="00EB5280" w:rsidRPr="00C771DC" w:rsidRDefault="00EB5280" w:rsidP="00F523E8">
            <w:pPr>
              <w:jc w:val="center"/>
              <w:rPr>
                <w:b/>
              </w:rPr>
            </w:pPr>
            <w:proofErr w:type="spellStart"/>
            <w:r w:rsidRPr="00C771DC">
              <w:rPr>
                <w:b/>
              </w:rPr>
              <w:t>xy</w:t>
            </w:r>
            <w:proofErr w:type="spellEnd"/>
          </w:p>
        </w:tc>
        <w:tc>
          <w:tcPr>
            <w:tcW w:w="1476" w:type="dxa"/>
            <w:vAlign w:val="center"/>
          </w:tcPr>
          <w:p w:rsidR="00EB5280" w:rsidRPr="00C771DC" w:rsidRDefault="00EB5280" w:rsidP="00F523E8">
            <w:pPr>
              <w:jc w:val="center"/>
              <w:rPr>
                <w:b/>
              </w:rPr>
            </w:pPr>
            <w:r w:rsidRPr="00C771DC">
              <w:rPr>
                <w:b/>
              </w:rPr>
              <w:t>x</w:t>
            </w:r>
            <w:r w:rsidRPr="00C771DC">
              <w:rPr>
                <w:b/>
                <w:vertAlign w:val="superscript"/>
              </w:rPr>
              <w:t>2</w:t>
            </w:r>
          </w:p>
        </w:tc>
      </w:tr>
      <w:tr w:rsidR="00EB5280" w:rsidTr="00F523E8">
        <w:tc>
          <w:tcPr>
            <w:tcW w:w="1476" w:type="dxa"/>
          </w:tcPr>
          <w:p w:rsidR="00EB5280" w:rsidRDefault="00EB5280" w:rsidP="00F523E8">
            <w:pPr>
              <w:jc w:val="center"/>
            </w:pPr>
            <w:r>
              <w:t>1999-2000</w:t>
            </w:r>
          </w:p>
        </w:tc>
        <w:tc>
          <w:tcPr>
            <w:tcW w:w="1476" w:type="dxa"/>
          </w:tcPr>
          <w:p w:rsidR="00EB5280" w:rsidRDefault="00EB5280" w:rsidP="00F523E8">
            <w:pPr>
              <w:jc w:val="center"/>
            </w:pPr>
            <w:r>
              <w:t>11.6</w:t>
            </w:r>
          </w:p>
        </w:tc>
        <w:tc>
          <w:tcPr>
            <w:tcW w:w="1656" w:type="dxa"/>
          </w:tcPr>
          <w:p w:rsidR="00EB5280" w:rsidRDefault="00EB5280" w:rsidP="00F523E8">
            <w:r>
              <w:t xml:space="preserve">       - 4.5</w:t>
            </w:r>
          </w:p>
        </w:tc>
        <w:tc>
          <w:tcPr>
            <w:tcW w:w="1440" w:type="dxa"/>
          </w:tcPr>
          <w:p w:rsidR="00EB5280" w:rsidRDefault="00EB5280" w:rsidP="00F523E8">
            <w:pPr>
              <w:jc w:val="center"/>
            </w:pPr>
            <w:r>
              <w:t>- 1.1</w:t>
            </w:r>
          </w:p>
        </w:tc>
        <w:tc>
          <w:tcPr>
            <w:tcW w:w="1332" w:type="dxa"/>
          </w:tcPr>
          <w:p w:rsidR="00EB5280" w:rsidRDefault="00EB5280" w:rsidP="00F523E8">
            <w:pPr>
              <w:jc w:val="center"/>
            </w:pPr>
            <w:r>
              <w:t>4.95</w:t>
            </w:r>
          </w:p>
        </w:tc>
        <w:tc>
          <w:tcPr>
            <w:tcW w:w="1476" w:type="dxa"/>
          </w:tcPr>
          <w:p w:rsidR="00EB5280" w:rsidRDefault="00EB5280" w:rsidP="00F523E8">
            <w:pPr>
              <w:jc w:val="center"/>
            </w:pPr>
            <w:r>
              <w:t>20.25</w:t>
            </w:r>
          </w:p>
        </w:tc>
      </w:tr>
      <w:tr w:rsidR="00EB5280" w:rsidTr="00F523E8">
        <w:tc>
          <w:tcPr>
            <w:tcW w:w="1476" w:type="dxa"/>
          </w:tcPr>
          <w:p w:rsidR="00EB5280" w:rsidRDefault="00EB5280" w:rsidP="00F523E8">
            <w:pPr>
              <w:jc w:val="center"/>
            </w:pPr>
            <w:r>
              <w:t>2000-2001</w:t>
            </w:r>
          </w:p>
        </w:tc>
        <w:tc>
          <w:tcPr>
            <w:tcW w:w="1476" w:type="dxa"/>
          </w:tcPr>
          <w:p w:rsidR="00EB5280" w:rsidRDefault="00EB5280" w:rsidP="00F523E8">
            <w:pPr>
              <w:jc w:val="center"/>
            </w:pPr>
            <w:r>
              <w:t>12.7</w:t>
            </w:r>
          </w:p>
        </w:tc>
        <w:tc>
          <w:tcPr>
            <w:tcW w:w="1656" w:type="dxa"/>
          </w:tcPr>
          <w:p w:rsidR="00EB5280" w:rsidRDefault="00EB5280" w:rsidP="00F523E8">
            <w:r>
              <w:t xml:space="preserve">       - 3.5</w:t>
            </w:r>
          </w:p>
        </w:tc>
        <w:tc>
          <w:tcPr>
            <w:tcW w:w="1440" w:type="dxa"/>
          </w:tcPr>
          <w:p w:rsidR="00EB5280" w:rsidRDefault="00EB5280" w:rsidP="00F523E8">
            <w:pPr>
              <w:jc w:val="center"/>
            </w:pPr>
            <w:r>
              <w:t>0</w:t>
            </w:r>
          </w:p>
        </w:tc>
        <w:tc>
          <w:tcPr>
            <w:tcW w:w="1332" w:type="dxa"/>
          </w:tcPr>
          <w:p w:rsidR="00EB5280" w:rsidRDefault="00EB5280" w:rsidP="00F523E8">
            <w:r>
              <w:t xml:space="preserve">      0</w:t>
            </w:r>
          </w:p>
        </w:tc>
        <w:tc>
          <w:tcPr>
            <w:tcW w:w="1476" w:type="dxa"/>
          </w:tcPr>
          <w:p w:rsidR="00EB5280" w:rsidRDefault="00EB5280" w:rsidP="00F523E8">
            <w:r>
              <w:t xml:space="preserve">      12.25</w:t>
            </w:r>
          </w:p>
        </w:tc>
      </w:tr>
      <w:tr w:rsidR="00EB5280" w:rsidTr="00F523E8">
        <w:tc>
          <w:tcPr>
            <w:tcW w:w="1476" w:type="dxa"/>
          </w:tcPr>
          <w:p w:rsidR="00EB5280" w:rsidRDefault="00EB5280" w:rsidP="00F523E8">
            <w:pPr>
              <w:jc w:val="center"/>
            </w:pPr>
            <w:r>
              <w:t>2001-2002</w:t>
            </w:r>
          </w:p>
        </w:tc>
        <w:tc>
          <w:tcPr>
            <w:tcW w:w="1476" w:type="dxa"/>
          </w:tcPr>
          <w:p w:rsidR="00EB5280" w:rsidRDefault="00EB5280" w:rsidP="00F523E8">
            <w:pPr>
              <w:jc w:val="center"/>
            </w:pPr>
            <w:r>
              <w:t>13.3</w:t>
            </w:r>
          </w:p>
        </w:tc>
        <w:tc>
          <w:tcPr>
            <w:tcW w:w="1656" w:type="dxa"/>
          </w:tcPr>
          <w:p w:rsidR="00EB5280" w:rsidRDefault="00EB5280" w:rsidP="00F523E8">
            <w:r>
              <w:t xml:space="preserve">       - 2.5</w:t>
            </w:r>
          </w:p>
        </w:tc>
        <w:tc>
          <w:tcPr>
            <w:tcW w:w="1440" w:type="dxa"/>
          </w:tcPr>
          <w:p w:rsidR="00EB5280" w:rsidRDefault="00EB5280" w:rsidP="00F523E8">
            <w:pPr>
              <w:jc w:val="center"/>
            </w:pPr>
            <w:r>
              <w:t xml:space="preserve">  0.6</w:t>
            </w:r>
          </w:p>
        </w:tc>
        <w:tc>
          <w:tcPr>
            <w:tcW w:w="1332" w:type="dxa"/>
          </w:tcPr>
          <w:p w:rsidR="00EB5280" w:rsidRDefault="00EB5280" w:rsidP="00F523E8">
            <w:r>
              <w:t xml:space="preserve">    -1.5</w:t>
            </w:r>
          </w:p>
        </w:tc>
        <w:tc>
          <w:tcPr>
            <w:tcW w:w="1476" w:type="dxa"/>
          </w:tcPr>
          <w:p w:rsidR="00EB5280" w:rsidRDefault="00EB5280" w:rsidP="00F523E8">
            <w:r>
              <w:t xml:space="preserve">       6.25</w:t>
            </w:r>
          </w:p>
        </w:tc>
      </w:tr>
      <w:tr w:rsidR="00EB5280" w:rsidTr="00F523E8">
        <w:tc>
          <w:tcPr>
            <w:tcW w:w="1476" w:type="dxa"/>
          </w:tcPr>
          <w:p w:rsidR="00EB5280" w:rsidRDefault="00EB5280" w:rsidP="00F523E8">
            <w:pPr>
              <w:jc w:val="center"/>
            </w:pPr>
            <w:r>
              <w:t>2002-2003</w:t>
            </w:r>
          </w:p>
        </w:tc>
        <w:tc>
          <w:tcPr>
            <w:tcW w:w="1476" w:type="dxa"/>
          </w:tcPr>
          <w:p w:rsidR="00EB5280" w:rsidRDefault="00EB5280" w:rsidP="00F523E8">
            <w:pPr>
              <w:jc w:val="center"/>
            </w:pPr>
            <w:r>
              <w:t>13.4</w:t>
            </w:r>
          </w:p>
        </w:tc>
        <w:tc>
          <w:tcPr>
            <w:tcW w:w="1656" w:type="dxa"/>
          </w:tcPr>
          <w:p w:rsidR="00EB5280" w:rsidRDefault="00EB5280" w:rsidP="00F523E8">
            <w:r>
              <w:t xml:space="preserve">        -1.5</w:t>
            </w:r>
          </w:p>
        </w:tc>
        <w:tc>
          <w:tcPr>
            <w:tcW w:w="1440" w:type="dxa"/>
          </w:tcPr>
          <w:p w:rsidR="00EB5280" w:rsidRDefault="00EB5280" w:rsidP="00F523E8">
            <w:pPr>
              <w:jc w:val="center"/>
            </w:pPr>
            <w:r>
              <w:t xml:space="preserve">  0.7</w:t>
            </w:r>
          </w:p>
        </w:tc>
        <w:tc>
          <w:tcPr>
            <w:tcW w:w="1332" w:type="dxa"/>
          </w:tcPr>
          <w:p w:rsidR="00EB5280" w:rsidRDefault="00EB5280" w:rsidP="00F523E8">
            <w:r>
              <w:t xml:space="preserve">    -1.05</w:t>
            </w:r>
          </w:p>
        </w:tc>
        <w:tc>
          <w:tcPr>
            <w:tcW w:w="1476" w:type="dxa"/>
          </w:tcPr>
          <w:p w:rsidR="00EB5280" w:rsidRDefault="00EB5280" w:rsidP="00F523E8">
            <w:r>
              <w:t xml:space="preserve">       2.25</w:t>
            </w:r>
          </w:p>
        </w:tc>
      </w:tr>
      <w:tr w:rsidR="00EB5280" w:rsidTr="00F523E8">
        <w:tc>
          <w:tcPr>
            <w:tcW w:w="1476" w:type="dxa"/>
          </w:tcPr>
          <w:p w:rsidR="00EB5280" w:rsidRDefault="00EB5280" w:rsidP="00F523E8">
            <w:pPr>
              <w:jc w:val="center"/>
            </w:pPr>
            <w:r>
              <w:t>2003-2004</w:t>
            </w:r>
          </w:p>
        </w:tc>
        <w:tc>
          <w:tcPr>
            <w:tcW w:w="1476" w:type="dxa"/>
          </w:tcPr>
          <w:p w:rsidR="00EB5280" w:rsidRDefault="00EB5280" w:rsidP="00F523E8">
            <w:pPr>
              <w:jc w:val="center"/>
            </w:pPr>
            <w:r>
              <w:t>13.4</w:t>
            </w:r>
          </w:p>
        </w:tc>
        <w:tc>
          <w:tcPr>
            <w:tcW w:w="1656" w:type="dxa"/>
          </w:tcPr>
          <w:p w:rsidR="00EB5280" w:rsidRDefault="00EB5280" w:rsidP="00F523E8">
            <w:r>
              <w:t xml:space="preserve">       - 0.5</w:t>
            </w:r>
          </w:p>
        </w:tc>
        <w:tc>
          <w:tcPr>
            <w:tcW w:w="1440" w:type="dxa"/>
          </w:tcPr>
          <w:p w:rsidR="00EB5280" w:rsidRDefault="00EB5280" w:rsidP="00F523E8">
            <w:pPr>
              <w:jc w:val="center"/>
            </w:pPr>
            <w:r>
              <w:t xml:space="preserve"> 0.7</w:t>
            </w:r>
          </w:p>
        </w:tc>
        <w:tc>
          <w:tcPr>
            <w:tcW w:w="1332" w:type="dxa"/>
          </w:tcPr>
          <w:p w:rsidR="00EB5280" w:rsidRDefault="00EB5280" w:rsidP="00F523E8">
            <w:r>
              <w:t xml:space="preserve">    - 0.35</w:t>
            </w:r>
          </w:p>
        </w:tc>
        <w:tc>
          <w:tcPr>
            <w:tcW w:w="1476" w:type="dxa"/>
          </w:tcPr>
          <w:p w:rsidR="00EB5280" w:rsidRDefault="00EB5280" w:rsidP="00F523E8">
            <w:r>
              <w:t xml:space="preserve">       0.25</w:t>
            </w:r>
          </w:p>
        </w:tc>
      </w:tr>
      <w:tr w:rsidR="00EB5280" w:rsidTr="00F523E8">
        <w:tc>
          <w:tcPr>
            <w:tcW w:w="1476" w:type="dxa"/>
          </w:tcPr>
          <w:p w:rsidR="00EB5280" w:rsidRDefault="00EB5280" w:rsidP="00F523E8">
            <w:pPr>
              <w:jc w:val="center"/>
            </w:pPr>
            <w:r>
              <w:t>2004-2005</w:t>
            </w:r>
          </w:p>
        </w:tc>
        <w:tc>
          <w:tcPr>
            <w:tcW w:w="1476" w:type="dxa"/>
          </w:tcPr>
          <w:p w:rsidR="00EB5280" w:rsidRDefault="00EB5280" w:rsidP="00F523E8">
            <w:pPr>
              <w:jc w:val="center"/>
            </w:pPr>
            <w:r>
              <w:t>12.4</w:t>
            </w:r>
          </w:p>
        </w:tc>
        <w:tc>
          <w:tcPr>
            <w:tcW w:w="1656" w:type="dxa"/>
          </w:tcPr>
          <w:p w:rsidR="00EB5280" w:rsidRDefault="00EB5280" w:rsidP="00F523E8">
            <w:pPr>
              <w:jc w:val="center"/>
            </w:pPr>
            <w:r>
              <w:t>0.5</w:t>
            </w:r>
          </w:p>
        </w:tc>
        <w:tc>
          <w:tcPr>
            <w:tcW w:w="1440" w:type="dxa"/>
          </w:tcPr>
          <w:p w:rsidR="00EB5280" w:rsidRDefault="00EB5280" w:rsidP="00F523E8">
            <w:r>
              <w:t xml:space="preserve">      - 0.3</w:t>
            </w:r>
          </w:p>
        </w:tc>
        <w:tc>
          <w:tcPr>
            <w:tcW w:w="1332" w:type="dxa"/>
          </w:tcPr>
          <w:p w:rsidR="00EB5280" w:rsidRDefault="00EB5280" w:rsidP="00F523E8">
            <w:r>
              <w:t xml:space="preserve">    - 0.15</w:t>
            </w:r>
          </w:p>
        </w:tc>
        <w:tc>
          <w:tcPr>
            <w:tcW w:w="1476" w:type="dxa"/>
          </w:tcPr>
          <w:p w:rsidR="00EB5280" w:rsidRDefault="00EB5280" w:rsidP="00F523E8">
            <w:r>
              <w:t xml:space="preserve">       0.25</w:t>
            </w:r>
          </w:p>
        </w:tc>
      </w:tr>
      <w:tr w:rsidR="00EB5280" w:rsidTr="00F523E8">
        <w:tc>
          <w:tcPr>
            <w:tcW w:w="1476" w:type="dxa"/>
          </w:tcPr>
          <w:p w:rsidR="00EB5280" w:rsidRDefault="00EB5280" w:rsidP="00F523E8">
            <w:pPr>
              <w:jc w:val="center"/>
            </w:pPr>
            <w:r>
              <w:t>2005-2006</w:t>
            </w:r>
          </w:p>
        </w:tc>
        <w:tc>
          <w:tcPr>
            <w:tcW w:w="1476" w:type="dxa"/>
          </w:tcPr>
          <w:p w:rsidR="00EB5280" w:rsidRDefault="00EB5280" w:rsidP="00F523E8">
            <w:pPr>
              <w:jc w:val="center"/>
            </w:pPr>
            <w:r>
              <w:t>11.9</w:t>
            </w:r>
          </w:p>
        </w:tc>
        <w:tc>
          <w:tcPr>
            <w:tcW w:w="1656" w:type="dxa"/>
          </w:tcPr>
          <w:p w:rsidR="00EB5280" w:rsidRDefault="00EB5280" w:rsidP="00F523E8">
            <w:pPr>
              <w:jc w:val="center"/>
            </w:pPr>
            <w:r>
              <w:t>1.5</w:t>
            </w:r>
          </w:p>
        </w:tc>
        <w:tc>
          <w:tcPr>
            <w:tcW w:w="1440" w:type="dxa"/>
          </w:tcPr>
          <w:p w:rsidR="00EB5280" w:rsidRDefault="00EB5280" w:rsidP="00F523E8">
            <w:pPr>
              <w:jc w:val="center"/>
            </w:pPr>
            <w:r>
              <w:t>- 0.8</w:t>
            </w:r>
          </w:p>
        </w:tc>
        <w:tc>
          <w:tcPr>
            <w:tcW w:w="1332" w:type="dxa"/>
          </w:tcPr>
          <w:p w:rsidR="00EB5280" w:rsidRDefault="00EB5280" w:rsidP="00F523E8">
            <w:r>
              <w:t xml:space="preserve">    - 1.2</w:t>
            </w:r>
          </w:p>
        </w:tc>
        <w:tc>
          <w:tcPr>
            <w:tcW w:w="1476" w:type="dxa"/>
          </w:tcPr>
          <w:p w:rsidR="00EB5280" w:rsidRDefault="00EB5280" w:rsidP="00F523E8">
            <w:r>
              <w:t xml:space="preserve">       2.25</w:t>
            </w:r>
          </w:p>
        </w:tc>
      </w:tr>
      <w:tr w:rsidR="00EB5280" w:rsidTr="00F523E8">
        <w:tc>
          <w:tcPr>
            <w:tcW w:w="1476" w:type="dxa"/>
          </w:tcPr>
          <w:p w:rsidR="00EB5280" w:rsidRDefault="00EB5280" w:rsidP="00F523E8">
            <w:pPr>
              <w:jc w:val="center"/>
            </w:pPr>
            <w:r>
              <w:t>2006-2007</w:t>
            </w:r>
          </w:p>
        </w:tc>
        <w:tc>
          <w:tcPr>
            <w:tcW w:w="1476" w:type="dxa"/>
          </w:tcPr>
          <w:p w:rsidR="00EB5280" w:rsidRDefault="00EB5280" w:rsidP="00F523E8">
            <w:pPr>
              <w:jc w:val="center"/>
            </w:pPr>
            <w:r>
              <w:t>12.5</w:t>
            </w:r>
          </w:p>
        </w:tc>
        <w:tc>
          <w:tcPr>
            <w:tcW w:w="1656" w:type="dxa"/>
          </w:tcPr>
          <w:p w:rsidR="00EB5280" w:rsidRDefault="00EB5280" w:rsidP="00F523E8">
            <w:pPr>
              <w:jc w:val="center"/>
            </w:pPr>
            <w:r>
              <w:t>2.5</w:t>
            </w:r>
          </w:p>
        </w:tc>
        <w:tc>
          <w:tcPr>
            <w:tcW w:w="1440" w:type="dxa"/>
          </w:tcPr>
          <w:p w:rsidR="00EB5280" w:rsidRDefault="00EB5280" w:rsidP="00F523E8">
            <w:r>
              <w:t xml:space="preserve">      - 0.2</w:t>
            </w:r>
          </w:p>
        </w:tc>
        <w:tc>
          <w:tcPr>
            <w:tcW w:w="1332" w:type="dxa"/>
          </w:tcPr>
          <w:p w:rsidR="00EB5280" w:rsidRDefault="00EB5280" w:rsidP="00F523E8">
            <w:r>
              <w:t xml:space="preserve">    - 0.5</w:t>
            </w:r>
          </w:p>
        </w:tc>
        <w:tc>
          <w:tcPr>
            <w:tcW w:w="1476" w:type="dxa"/>
          </w:tcPr>
          <w:p w:rsidR="00EB5280" w:rsidRDefault="00EB5280" w:rsidP="00F523E8">
            <w:r>
              <w:t xml:space="preserve">       6.25</w:t>
            </w:r>
          </w:p>
        </w:tc>
      </w:tr>
      <w:tr w:rsidR="00EB5280" w:rsidTr="00F523E8">
        <w:tc>
          <w:tcPr>
            <w:tcW w:w="1476" w:type="dxa"/>
          </w:tcPr>
          <w:p w:rsidR="00EB5280" w:rsidRDefault="00EB5280" w:rsidP="00F523E8">
            <w:pPr>
              <w:jc w:val="center"/>
            </w:pPr>
            <w:r>
              <w:t>2007-2008</w:t>
            </w:r>
          </w:p>
        </w:tc>
        <w:tc>
          <w:tcPr>
            <w:tcW w:w="1476" w:type="dxa"/>
          </w:tcPr>
          <w:p w:rsidR="00EB5280" w:rsidRDefault="00EB5280" w:rsidP="00F523E8">
            <w:pPr>
              <w:jc w:val="center"/>
            </w:pPr>
            <w:r>
              <w:t>12.8</w:t>
            </w:r>
          </w:p>
        </w:tc>
        <w:tc>
          <w:tcPr>
            <w:tcW w:w="1656" w:type="dxa"/>
          </w:tcPr>
          <w:p w:rsidR="00EB5280" w:rsidRDefault="00EB5280" w:rsidP="00F523E8">
            <w:pPr>
              <w:jc w:val="center"/>
            </w:pPr>
            <w:r>
              <w:t>3.5</w:t>
            </w:r>
          </w:p>
        </w:tc>
        <w:tc>
          <w:tcPr>
            <w:tcW w:w="1440" w:type="dxa"/>
          </w:tcPr>
          <w:p w:rsidR="00EB5280" w:rsidRDefault="00EB5280" w:rsidP="00F523E8">
            <w:pPr>
              <w:jc w:val="center"/>
            </w:pPr>
            <w:r>
              <w:t xml:space="preserve"> 0.1</w:t>
            </w:r>
          </w:p>
        </w:tc>
        <w:tc>
          <w:tcPr>
            <w:tcW w:w="1332" w:type="dxa"/>
          </w:tcPr>
          <w:p w:rsidR="00EB5280" w:rsidRDefault="00EB5280" w:rsidP="00F523E8">
            <w:pPr>
              <w:jc w:val="center"/>
            </w:pPr>
            <w:r>
              <w:t xml:space="preserve"> 0.35</w:t>
            </w:r>
          </w:p>
        </w:tc>
        <w:tc>
          <w:tcPr>
            <w:tcW w:w="1476" w:type="dxa"/>
          </w:tcPr>
          <w:p w:rsidR="00EB5280" w:rsidRDefault="00EB5280" w:rsidP="00F523E8">
            <w:pPr>
              <w:jc w:val="center"/>
            </w:pPr>
            <w:r>
              <w:t>12.25</w:t>
            </w:r>
          </w:p>
        </w:tc>
      </w:tr>
      <w:tr w:rsidR="00EB5280" w:rsidTr="00F523E8">
        <w:tc>
          <w:tcPr>
            <w:tcW w:w="1476" w:type="dxa"/>
          </w:tcPr>
          <w:p w:rsidR="00EB5280" w:rsidRDefault="00EB5280" w:rsidP="00F523E8">
            <w:pPr>
              <w:jc w:val="center"/>
            </w:pPr>
            <w:r>
              <w:t>2008-2009</w:t>
            </w:r>
          </w:p>
        </w:tc>
        <w:tc>
          <w:tcPr>
            <w:tcW w:w="1476" w:type="dxa"/>
          </w:tcPr>
          <w:p w:rsidR="00EB5280" w:rsidRDefault="00EB5280" w:rsidP="00F523E8">
            <w:pPr>
              <w:jc w:val="center"/>
            </w:pPr>
            <w:r>
              <w:t>13.2</w:t>
            </w:r>
          </w:p>
        </w:tc>
        <w:tc>
          <w:tcPr>
            <w:tcW w:w="1656" w:type="dxa"/>
          </w:tcPr>
          <w:p w:rsidR="00EB5280" w:rsidRDefault="00EB5280" w:rsidP="00F523E8">
            <w:pPr>
              <w:jc w:val="center"/>
            </w:pPr>
            <w:r>
              <w:t>4.5</w:t>
            </w:r>
          </w:p>
        </w:tc>
        <w:tc>
          <w:tcPr>
            <w:tcW w:w="1440" w:type="dxa"/>
          </w:tcPr>
          <w:p w:rsidR="00EB5280" w:rsidRDefault="00EB5280" w:rsidP="00F523E8">
            <w:pPr>
              <w:jc w:val="center"/>
            </w:pPr>
            <w:r>
              <w:t xml:space="preserve"> 0.5</w:t>
            </w:r>
          </w:p>
        </w:tc>
        <w:tc>
          <w:tcPr>
            <w:tcW w:w="1332" w:type="dxa"/>
          </w:tcPr>
          <w:p w:rsidR="00EB5280" w:rsidRDefault="00EB5280" w:rsidP="00F523E8">
            <w:pPr>
              <w:jc w:val="center"/>
            </w:pPr>
            <w:r>
              <w:t xml:space="preserve"> 2.25</w:t>
            </w:r>
          </w:p>
        </w:tc>
        <w:tc>
          <w:tcPr>
            <w:tcW w:w="1476" w:type="dxa"/>
          </w:tcPr>
          <w:p w:rsidR="00EB5280" w:rsidRDefault="00EB5280" w:rsidP="00F523E8">
            <w:pPr>
              <w:jc w:val="center"/>
            </w:pPr>
            <w:r>
              <w:t>20.25</w:t>
            </w:r>
          </w:p>
        </w:tc>
      </w:tr>
      <w:tr w:rsidR="00EB5280" w:rsidTr="00F523E8">
        <w:tc>
          <w:tcPr>
            <w:tcW w:w="1476" w:type="dxa"/>
          </w:tcPr>
          <w:p w:rsidR="00EB5280" w:rsidRDefault="00EB5280" w:rsidP="00F523E8"/>
        </w:tc>
        <w:tc>
          <w:tcPr>
            <w:tcW w:w="1476" w:type="dxa"/>
          </w:tcPr>
          <w:p w:rsidR="00EB5280" w:rsidRDefault="00EB5280" w:rsidP="00F523E8"/>
        </w:tc>
        <w:tc>
          <w:tcPr>
            <w:tcW w:w="1656" w:type="dxa"/>
          </w:tcPr>
          <w:p w:rsidR="00EB5280" w:rsidRDefault="00EB5280" w:rsidP="00F523E8"/>
        </w:tc>
        <w:tc>
          <w:tcPr>
            <w:tcW w:w="1440" w:type="dxa"/>
          </w:tcPr>
          <w:p w:rsidR="00EB5280" w:rsidRDefault="00EB5280" w:rsidP="00F523E8"/>
        </w:tc>
        <w:tc>
          <w:tcPr>
            <w:tcW w:w="1332" w:type="dxa"/>
          </w:tcPr>
          <w:p w:rsidR="00EB5280" w:rsidRPr="00B818A0" w:rsidRDefault="00EB5280" w:rsidP="00F523E8">
            <w:pPr>
              <w:rPr>
                <w:b/>
              </w:rPr>
            </w:pPr>
            <w:r w:rsidRPr="00B818A0">
              <w:rPr>
                <w:b/>
              </w:rPr>
              <w:t xml:space="preserve">∑ </w:t>
            </w:r>
            <w:proofErr w:type="spellStart"/>
            <w:r w:rsidRPr="00B818A0">
              <w:rPr>
                <w:b/>
              </w:rPr>
              <w:t>xy</w:t>
            </w:r>
            <w:proofErr w:type="spellEnd"/>
            <w:r w:rsidRPr="00B818A0">
              <w:rPr>
                <w:b/>
              </w:rPr>
              <w:t xml:space="preserve"> = 2.8</w:t>
            </w:r>
          </w:p>
        </w:tc>
        <w:tc>
          <w:tcPr>
            <w:tcW w:w="1476" w:type="dxa"/>
          </w:tcPr>
          <w:p w:rsidR="00EB5280" w:rsidRPr="00B818A0" w:rsidRDefault="00EB5280" w:rsidP="00F523E8">
            <w:pPr>
              <w:rPr>
                <w:b/>
              </w:rPr>
            </w:pPr>
            <w:r w:rsidRPr="00B818A0">
              <w:rPr>
                <w:b/>
              </w:rPr>
              <w:t>∑ x</w:t>
            </w:r>
            <w:r w:rsidRPr="00B818A0">
              <w:rPr>
                <w:b/>
                <w:vertAlign w:val="superscript"/>
              </w:rPr>
              <w:t xml:space="preserve">2 </w:t>
            </w:r>
            <w:r w:rsidRPr="00B818A0">
              <w:rPr>
                <w:b/>
              </w:rPr>
              <w:t>= 82.5</w:t>
            </w:r>
          </w:p>
        </w:tc>
      </w:tr>
    </w:tbl>
    <w:p w:rsidR="00EB5280" w:rsidRDefault="00EB5280" w:rsidP="00EB5280"/>
    <w:p w:rsidR="00EB5280" w:rsidRDefault="00EB5280" w:rsidP="00EB5280">
      <w:pPr>
        <w:spacing w:line="360" w:lineRule="auto"/>
      </w:pPr>
      <w:r>
        <w:tab/>
      </w:r>
      <w:r w:rsidRPr="00482665">
        <w:rPr>
          <w:position w:val="-36"/>
        </w:rPr>
        <w:object w:dxaOrig="2740" w:dyaOrig="800">
          <v:shape id="_x0000_i1035" type="#_x0000_t75" style="width:136.5pt;height:39.75pt" o:ole="">
            <v:imagedata r:id="rId113" o:title=""/>
          </v:shape>
          <o:OLEObject Type="Embed" ProgID="Equation.DSMT4" ShapeID="_x0000_i1035" DrawAspect="Content" ObjectID="_1593948544" r:id="rId114"/>
        </w:object>
      </w:r>
      <w:r>
        <w:tab/>
        <w:t xml:space="preserve">    </w:t>
      </w:r>
    </w:p>
    <w:p w:rsidR="00EB5280" w:rsidRDefault="00EB5280" w:rsidP="00EB5280">
      <w:pPr>
        <w:spacing w:line="360" w:lineRule="auto"/>
      </w:pPr>
      <w:r>
        <w:tab/>
      </w:r>
      <w:r w:rsidRPr="00482665">
        <w:rPr>
          <w:position w:val="-10"/>
        </w:rPr>
        <w:object w:dxaOrig="1200" w:dyaOrig="380">
          <v:shape id="_x0000_i1036" type="#_x0000_t75" style="width:60.2pt;height:19.35pt" o:ole="">
            <v:imagedata r:id="rId115" o:title=""/>
          </v:shape>
          <o:OLEObject Type="Embed" ProgID="Equation.DSMT4" ShapeID="_x0000_i1036" DrawAspect="Content" ObjectID="_1593948545" r:id="rId116"/>
        </w:object>
      </w:r>
    </w:p>
    <w:p w:rsidR="00EB5280" w:rsidRDefault="00EB5280" w:rsidP="00EB5280">
      <w:pPr>
        <w:spacing w:line="360" w:lineRule="auto"/>
      </w:pPr>
      <w:r>
        <w:tab/>
        <w:t xml:space="preserve">    =   12.7 – (0.03) (5.5)</w:t>
      </w:r>
    </w:p>
    <w:p w:rsidR="00EB5280" w:rsidRDefault="00EB5280" w:rsidP="00EB5280">
      <w:pPr>
        <w:spacing w:line="360" w:lineRule="auto"/>
      </w:pPr>
      <w:r>
        <w:t xml:space="preserve">                =   12.5</w:t>
      </w:r>
    </w:p>
    <w:p w:rsidR="00EB5280" w:rsidRDefault="00EB5280" w:rsidP="00EB5280">
      <w:r>
        <w:t>Capital Adequacy Ratio for the year 2009-2010(Y = a + b t) = 12.5 + (0.03) (11)</w:t>
      </w:r>
    </w:p>
    <w:p w:rsidR="00EB5280" w:rsidRDefault="00EB5280" w:rsidP="00EB5280"/>
    <w:p w:rsidR="00EB5280" w:rsidRDefault="00EB5280" w:rsidP="00EB5280">
      <w:r>
        <w:t xml:space="preserve">                                                                                                 = 12.8 %  </w:t>
      </w:r>
    </w:p>
    <w:p w:rsidR="00EB5280" w:rsidRPr="00C6384A" w:rsidRDefault="00EB5280" w:rsidP="00EB5280">
      <w:pPr>
        <w:spacing w:line="360" w:lineRule="auto"/>
        <w:jc w:val="center"/>
        <w:rPr>
          <w:b/>
          <w:sz w:val="28"/>
          <w:szCs w:val="28"/>
        </w:rPr>
      </w:pPr>
      <w:r w:rsidRPr="00C6384A">
        <w:rPr>
          <w:b/>
          <w:sz w:val="28"/>
          <w:szCs w:val="28"/>
        </w:rPr>
        <w:lastRenderedPageBreak/>
        <w:t>CHART NO: 4.4</w:t>
      </w:r>
    </w:p>
    <w:p w:rsidR="00EB5280" w:rsidRPr="00C6384A" w:rsidRDefault="00EB5280" w:rsidP="00EB5280">
      <w:pPr>
        <w:pStyle w:val="HTMLPreformatted"/>
        <w:spacing w:line="360" w:lineRule="auto"/>
        <w:jc w:val="center"/>
        <w:rPr>
          <w:rFonts w:ascii="Times New Roman" w:hAnsi="Times New Roman" w:cs="Times New Roman"/>
          <w:b/>
          <w:sz w:val="28"/>
          <w:szCs w:val="28"/>
        </w:rPr>
      </w:pPr>
      <w:r w:rsidRPr="00C6384A">
        <w:rPr>
          <w:rFonts w:ascii="Times New Roman" w:hAnsi="Times New Roman" w:cs="Times New Roman"/>
          <w:b/>
          <w:sz w:val="28"/>
          <w:szCs w:val="28"/>
        </w:rPr>
        <w:t>CAPITAL ADEQUACY RATIO</w:t>
      </w:r>
    </w:p>
    <w:p w:rsidR="00EB5280" w:rsidRDefault="00EB5280" w:rsidP="00EB5280">
      <w:pPr>
        <w:spacing w:line="360" w:lineRule="auto"/>
      </w:pPr>
    </w:p>
    <w:p w:rsidR="00EB5280" w:rsidRDefault="00EB5280" w:rsidP="00EB5280"/>
    <w:p w:rsidR="00EB5280" w:rsidRDefault="00EB5280" w:rsidP="00EB5280"/>
    <w:p w:rsidR="00EB5280" w:rsidRPr="00C96197" w:rsidRDefault="00EB5280" w:rsidP="00EB5280"/>
    <w:p w:rsidR="00EB5280" w:rsidRDefault="00EB5280" w:rsidP="00EB5280">
      <w:r>
        <w:rPr>
          <w:noProof/>
        </w:rPr>
        <w:drawing>
          <wp:anchor distT="0" distB="0" distL="114300" distR="114300" simplePos="0" relativeHeight="251662336" behindDoc="0" locked="0" layoutInCell="1" allowOverlap="1">
            <wp:simplePos x="0" y="0"/>
            <wp:positionH relativeFrom="column">
              <wp:posOffset>-228600</wp:posOffset>
            </wp:positionH>
            <wp:positionV relativeFrom="paragraph">
              <wp:posOffset>31750</wp:posOffset>
            </wp:positionV>
            <wp:extent cx="5600700" cy="386778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5600700" cy="38677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B5280" w:rsidRPr="00AA50D7" w:rsidRDefault="00EB5280" w:rsidP="00EB5280"/>
    <w:p w:rsidR="00EB5280" w:rsidRPr="0080053E" w:rsidRDefault="00EB5280" w:rsidP="00EB5280">
      <w:pPr>
        <w:autoSpaceDE w:val="0"/>
        <w:autoSpaceDN w:val="0"/>
        <w:adjustRightInd w:val="0"/>
        <w:spacing w:line="360" w:lineRule="auto"/>
        <w:rPr>
          <w:rFonts w:ascii="Courier New" w:hAnsi="Courier New" w:cs="Courier New"/>
          <w:b/>
          <w:color w:val="000000"/>
          <w:sz w:val="20"/>
          <w:szCs w:val="20"/>
        </w:rPr>
      </w:pPr>
    </w:p>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Pr="00FD0676" w:rsidRDefault="00EB5280" w:rsidP="00EB5280">
      <w:pPr>
        <w:spacing w:line="360" w:lineRule="auto"/>
        <w:jc w:val="center"/>
        <w:rPr>
          <w:b/>
          <w:sz w:val="28"/>
          <w:szCs w:val="28"/>
        </w:rPr>
      </w:pPr>
      <w:r>
        <w:br w:type="page"/>
      </w:r>
      <w:r w:rsidRPr="00FD0676">
        <w:rPr>
          <w:b/>
          <w:sz w:val="28"/>
          <w:szCs w:val="28"/>
        </w:rPr>
        <w:lastRenderedPageBreak/>
        <w:t>TABLE NO: 4.5</w:t>
      </w:r>
    </w:p>
    <w:p w:rsidR="00EB5280" w:rsidRPr="00233A35" w:rsidRDefault="00EB5280" w:rsidP="00EB5280">
      <w:pPr>
        <w:spacing w:line="360" w:lineRule="auto"/>
        <w:jc w:val="center"/>
        <w:rPr>
          <w:b/>
          <w:sz w:val="32"/>
          <w:szCs w:val="32"/>
        </w:rPr>
      </w:pPr>
      <w:r w:rsidRPr="00FD0676">
        <w:rPr>
          <w:b/>
          <w:sz w:val="28"/>
          <w:szCs w:val="28"/>
        </w:rPr>
        <w:t>CREDIT RISK EXPOSURE</w:t>
      </w:r>
    </w:p>
    <w:p w:rsidR="00EB5280" w:rsidRDefault="00EB5280" w:rsidP="00EB5280">
      <w:pPr>
        <w:spacing w:line="360" w:lineRule="auto"/>
        <w:jc w:val="both"/>
      </w:pPr>
    </w:p>
    <w:p w:rsidR="00EB5280" w:rsidRDefault="00EB5280" w:rsidP="00EB5280">
      <w:pPr>
        <w:spacing w:line="360" w:lineRule="auto"/>
        <w:jc w:val="both"/>
      </w:pPr>
      <w:r>
        <w:tab/>
        <w:t>The following table shows the credit risk exposures of the bank from                  2003-2008. Using method of least squares, credit risk exposures for 2009 and 2010 are predicted.</w:t>
      </w:r>
    </w:p>
    <w:p w:rsidR="00EB5280" w:rsidRDefault="00EB5280" w:rsidP="00EB5280"/>
    <w:p w:rsidR="00EB5280" w:rsidRDefault="00EB5280" w:rsidP="00EB5280"/>
    <w:tbl>
      <w:tblPr>
        <w:tblStyle w:val="TableGrid"/>
        <w:tblW w:w="5000" w:type="pct"/>
        <w:tblCellMar>
          <w:top w:w="72" w:type="dxa"/>
          <w:left w:w="43" w:type="dxa"/>
          <w:bottom w:w="72" w:type="dxa"/>
          <w:right w:w="43" w:type="dxa"/>
        </w:tblCellMar>
        <w:tblLook w:val="01E0" w:firstRow="1" w:lastRow="1" w:firstColumn="1" w:lastColumn="1" w:noHBand="0" w:noVBand="0"/>
      </w:tblPr>
      <w:tblGrid>
        <w:gridCol w:w="1346"/>
        <w:gridCol w:w="1297"/>
        <w:gridCol w:w="1540"/>
        <w:gridCol w:w="1399"/>
        <w:gridCol w:w="1614"/>
        <w:gridCol w:w="1199"/>
      </w:tblGrid>
      <w:tr w:rsidR="00EB5280" w:rsidTr="00F523E8">
        <w:tc>
          <w:tcPr>
            <w:tcW w:w="802"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712DC2" w:rsidRDefault="00EB5280" w:rsidP="00F523E8">
            <w:pPr>
              <w:jc w:val="center"/>
              <w:rPr>
                <w:b/>
              </w:rPr>
            </w:pPr>
            <w:r w:rsidRPr="00712DC2">
              <w:rPr>
                <w:b/>
              </w:rPr>
              <w:t>Year</w:t>
            </w:r>
          </w:p>
          <w:p w:rsidR="00EB5280" w:rsidRPr="00712DC2" w:rsidRDefault="00EB5280" w:rsidP="00F523E8">
            <w:pPr>
              <w:jc w:val="center"/>
              <w:rPr>
                <w:b/>
              </w:rPr>
            </w:pPr>
            <w:r w:rsidRPr="00712DC2">
              <w:rPr>
                <w:b/>
              </w:rPr>
              <w:t>(X)</w:t>
            </w:r>
          </w:p>
        </w:tc>
        <w:tc>
          <w:tcPr>
            <w:tcW w:w="773"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712DC2" w:rsidRDefault="00EB5280" w:rsidP="00F523E8">
            <w:pPr>
              <w:jc w:val="center"/>
              <w:rPr>
                <w:b/>
              </w:rPr>
            </w:pPr>
            <w:r w:rsidRPr="00712DC2">
              <w:rPr>
                <w:b/>
              </w:rPr>
              <w:t>Credit Risk Exposure</w:t>
            </w:r>
          </w:p>
          <w:p w:rsidR="00EB5280" w:rsidRPr="00712DC2" w:rsidRDefault="00EB5280" w:rsidP="00F523E8">
            <w:pPr>
              <w:jc w:val="center"/>
              <w:rPr>
                <w:b/>
              </w:rPr>
            </w:pPr>
            <w:r w:rsidRPr="00712DC2">
              <w:rPr>
                <w:b/>
              </w:rPr>
              <w:t xml:space="preserve">(Y in </w:t>
            </w:r>
            <w:proofErr w:type="spellStart"/>
            <w:r w:rsidRPr="00712DC2">
              <w:rPr>
                <w:b/>
              </w:rPr>
              <w:t>Rs</w:t>
            </w:r>
            <w:proofErr w:type="spellEnd"/>
            <w:r w:rsidRPr="00712DC2">
              <w:rPr>
                <w:b/>
              </w:rPr>
              <w:t xml:space="preserve"> </w:t>
            </w:r>
            <w:proofErr w:type="spellStart"/>
            <w:r w:rsidRPr="00712DC2">
              <w:rPr>
                <w:b/>
              </w:rPr>
              <w:t>Crores</w:t>
            </w:r>
            <w:proofErr w:type="spellEnd"/>
            <w:r w:rsidRPr="00712DC2">
              <w:rPr>
                <w:b/>
              </w:rPr>
              <w:t>)</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rPr>
                <w:b/>
              </w:rPr>
            </w:pPr>
            <w:r w:rsidRPr="00026A17">
              <w:rPr>
                <w:b/>
                <w:position w:val="-10"/>
              </w:rPr>
              <w:object w:dxaOrig="840" w:dyaOrig="380">
                <v:shape id="_x0000_i1037" type="#_x0000_t75" style="width:41.9pt;height:19.35pt" o:ole="">
                  <v:imagedata r:id="rId118" o:title=""/>
                </v:shape>
                <o:OLEObject Type="Embed" ProgID="Equation.DSMT4" ShapeID="_x0000_i1037" DrawAspect="Content" ObjectID="_1593948546" r:id="rId119"/>
              </w:object>
            </w:r>
          </w:p>
          <w:p w:rsidR="00EB5280" w:rsidRPr="00712DC2" w:rsidRDefault="00EB5280" w:rsidP="00F523E8">
            <w:pPr>
              <w:jc w:val="center"/>
              <w:rPr>
                <w:b/>
              </w:rPr>
            </w:pPr>
            <w:r w:rsidRPr="00712DC2">
              <w:rPr>
                <w:b/>
              </w:rPr>
              <w:t xml:space="preserve">x = (X – </w:t>
            </w:r>
            <w:r w:rsidRPr="00B644A0">
              <w:rPr>
                <w:b/>
                <w:position w:val="-4"/>
              </w:rPr>
              <w:object w:dxaOrig="260" w:dyaOrig="320">
                <v:shape id="_x0000_i1038" type="#_x0000_t75" style="width:12.9pt;height:16.1pt" o:ole="">
                  <v:imagedata r:id="rId120" o:title=""/>
                </v:shape>
                <o:OLEObject Type="Embed" ProgID="Equation.DSMT4" ShapeID="_x0000_i1038" DrawAspect="Content" ObjectID="_1593948547" r:id="rId121"/>
              </w:object>
            </w:r>
            <w:r w:rsidRPr="00712DC2">
              <w:rPr>
                <w:b/>
              </w:rPr>
              <w:t>)</w:t>
            </w:r>
          </w:p>
        </w:tc>
        <w:tc>
          <w:tcPr>
            <w:tcW w:w="833"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rPr>
                <w:b/>
              </w:rPr>
            </w:pPr>
            <w:r w:rsidRPr="00B644A0">
              <w:rPr>
                <w:b/>
                <w:position w:val="-4"/>
              </w:rPr>
              <w:object w:dxaOrig="260" w:dyaOrig="320">
                <v:shape id="_x0000_i1039" type="#_x0000_t75" style="width:12.9pt;height:16.1pt" o:ole="">
                  <v:imagedata r:id="rId110" o:title=""/>
                </v:shape>
                <o:OLEObject Type="Embed" ProgID="Equation.DSMT4" ShapeID="_x0000_i1039" DrawAspect="Content" ObjectID="_1593948548" r:id="rId122"/>
              </w:object>
            </w:r>
            <w:r w:rsidRPr="00712DC2">
              <w:rPr>
                <w:b/>
              </w:rPr>
              <w:t xml:space="preserve"> = 1261.52</w:t>
            </w:r>
          </w:p>
          <w:p w:rsidR="00EB5280" w:rsidRPr="00712DC2" w:rsidRDefault="00EB5280" w:rsidP="00F523E8">
            <w:pPr>
              <w:jc w:val="center"/>
              <w:rPr>
                <w:b/>
              </w:rPr>
            </w:pPr>
            <w:r w:rsidRPr="00712DC2">
              <w:rPr>
                <w:b/>
              </w:rPr>
              <w:t xml:space="preserve">y = (Y– </w:t>
            </w:r>
            <w:r w:rsidRPr="00B644A0">
              <w:rPr>
                <w:b/>
                <w:position w:val="-4"/>
              </w:rPr>
              <w:object w:dxaOrig="260" w:dyaOrig="320">
                <v:shape id="_x0000_i1040" type="#_x0000_t75" style="width:12.9pt;height:16.1pt" o:ole="">
                  <v:imagedata r:id="rId110" o:title=""/>
                </v:shape>
                <o:OLEObject Type="Embed" ProgID="Equation.DSMT4" ShapeID="_x0000_i1040" DrawAspect="Content" ObjectID="_1593948549" r:id="rId123"/>
              </w:object>
            </w:r>
            <w:r w:rsidRPr="00712DC2">
              <w:rPr>
                <w:b/>
              </w:rPr>
              <w:t>)</w:t>
            </w:r>
          </w:p>
        </w:tc>
        <w:tc>
          <w:tcPr>
            <w:tcW w:w="961"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712DC2" w:rsidRDefault="00EB5280" w:rsidP="00F523E8">
            <w:pPr>
              <w:jc w:val="center"/>
              <w:rPr>
                <w:b/>
              </w:rPr>
            </w:pPr>
            <w:proofErr w:type="spellStart"/>
            <w:r w:rsidRPr="00712DC2">
              <w:rPr>
                <w:b/>
              </w:rPr>
              <w:t>xy</w:t>
            </w:r>
            <w:proofErr w:type="spellEnd"/>
          </w:p>
        </w:tc>
        <w:tc>
          <w:tcPr>
            <w:tcW w:w="714"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712DC2" w:rsidRDefault="00EB5280" w:rsidP="00F523E8">
            <w:pPr>
              <w:jc w:val="center"/>
              <w:rPr>
                <w:b/>
              </w:rPr>
            </w:pPr>
            <w:r w:rsidRPr="00712DC2">
              <w:rPr>
                <w:b/>
              </w:rPr>
              <w:t>x</w:t>
            </w:r>
            <w:r w:rsidRPr="00712DC2">
              <w:rPr>
                <w:b/>
                <w:vertAlign w:val="superscript"/>
              </w:rPr>
              <w:t>2</w:t>
            </w:r>
          </w:p>
        </w:tc>
      </w:tr>
      <w:tr w:rsidR="00EB5280" w:rsidTr="00F523E8">
        <w:tc>
          <w:tcPr>
            <w:tcW w:w="802"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2002-2003</w:t>
            </w:r>
          </w:p>
        </w:tc>
        <w:tc>
          <w:tcPr>
            <w:tcW w:w="773"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 xml:space="preserve"> 1682.41</w:t>
            </w:r>
          </w:p>
        </w:tc>
        <w:tc>
          <w:tcPr>
            <w:tcW w:w="917"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- 2.5</w:t>
            </w:r>
          </w:p>
        </w:tc>
        <w:tc>
          <w:tcPr>
            <w:tcW w:w="833"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 xml:space="preserve">  420.89</w:t>
            </w:r>
          </w:p>
        </w:tc>
        <w:tc>
          <w:tcPr>
            <w:tcW w:w="961"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- 1052.22</w:t>
            </w:r>
          </w:p>
        </w:tc>
        <w:tc>
          <w:tcPr>
            <w:tcW w:w="714"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6.25</w:t>
            </w:r>
          </w:p>
        </w:tc>
      </w:tr>
      <w:tr w:rsidR="00EB5280" w:rsidTr="00F523E8">
        <w:tc>
          <w:tcPr>
            <w:tcW w:w="802"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2003-2004</w:t>
            </w:r>
          </w:p>
        </w:tc>
        <w:tc>
          <w:tcPr>
            <w:tcW w:w="773"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1135.4</w:t>
            </w:r>
          </w:p>
        </w:tc>
        <w:tc>
          <w:tcPr>
            <w:tcW w:w="917"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- 1.5</w:t>
            </w:r>
          </w:p>
        </w:tc>
        <w:tc>
          <w:tcPr>
            <w:tcW w:w="833"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-126.12</w:t>
            </w:r>
          </w:p>
        </w:tc>
        <w:tc>
          <w:tcPr>
            <w:tcW w:w="961"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189.18</w:t>
            </w:r>
          </w:p>
        </w:tc>
        <w:tc>
          <w:tcPr>
            <w:tcW w:w="714"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2.25</w:t>
            </w:r>
          </w:p>
        </w:tc>
      </w:tr>
      <w:tr w:rsidR="00EB5280" w:rsidTr="00F523E8">
        <w:trPr>
          <w:trHeight w:val="70"/>
        </w:trPr>
        <w:tc>
          <w:tcPr>
            <w:tcW w:w="802"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2004-2005</w:t>
            </w:r>
          </w:p>
        </w:tc>
        <w:tc>
          <w:tcPr>
            <w:tcW w:w="773"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1029.35</w:t>
            </w:r>
          </w:p>
        </w:tc>
        <w:tc>
          <w:tcPr>
            <w:tcW w:w="917"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tabs>
                <w:tab w:val="left" w:pos="465"/>
                <w:tab w:val="center" w:pos="720"/>
              </w:tabs>
            </w:pPr>
            <w:r>
              <w:t xml:space="preserve">       -</w:t>
            </w:r>
            <w:r>
              <w:tab/>
              <w:t xml:space="preserve"> 0.5</w:t>
            </w:r>
          </w:p>
        </w:tc>
        <w:tc>
          <w:tcPr>
            <w:tcW w:w="833"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- 232.17</w:t>
            </w:r>
          </w:p>
        </w:tc>
        <w:tc>
          <w:tcPr>
            <w:tcW w:w="961"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116.08</w:t>
            </w:r>
          </w:p>
        </w:tc>
        <w:tc>
          <w:tcPr>
            <w:tcW w:w="714"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0.25</w:t>
            </w:r>
          </w:p>
        </w:tc>
      </w:tr>
      <w:tr w:rsidR="00EB5280" w:rsidTr="00F523E8">
        <w:tc>
          <w:tcPr>
            <w:tcW w:w="802"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2005-2006</w:t>
            </w:r>
          </w:p>
        </w:tc>
        <w:tc>
          <w:tcPr>
            <w:tcW w:w="773"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975.33</w:t>
            </w:r>
          </w:p>
        </w:tc>
        <w:tc>
          <w:tcPr>
            <w:tcW w:w="917"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0.5</w:t>
            </w:r>
          </w:p>
        </w:tc>
        <w:tc>
          <w:tcPr>
            <w:tcW w:w="833"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- 286.19</w:t>
            </w:r>
          </w:p>
        </w:tc>
        <w:tc>
          <w:tcPr>
            <w:tcW w:w="961"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- 143.09</w:t>
            </w:r>
          </w:p>
        </w:tc>
        <w:tc>
          <w:tcPr>
            <w:tcW w:w="714"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0.25</w:t>
            </w:r>
          </w:p>
        </w:tc>
      </w:tr>
      <w:tr w:rsidR="00EB5280" w:rsidTr="00F523E8">
        <w:tc>
          <w:tcPr>
            <w:tcW w:w="802"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2006-2007</w:t>
            </w:r>
          </w:p>
        </w:tc>
        <w:tc>
          <w:tcPr>
            <w:tcW w:w="773"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1843.07</w:t>
            </w:r>
          </w:p>
        </w:tc>
        <w:tc>
          <w:tcPr>
            <w:tcW w:w="917"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1.5</w:t>
            </w:r>
          </w:p>
        </w:tc>
        <w:tc>
          <w:tcPr>
            <w:tcW w:w="833"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581.55</w:t>
            </w:r>
          </w:p>
        </w:tc>
        <w:tc>
          <w:tcPr>
            <w:tcW w:w="961"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872.32</w:t>
            </w:r>
          </w:p>
        </w:tc>
        <w:tc>
          <w:tcPr>
            <w:tcW w:w="714"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2.25</w:t>
            </w:r>
          </w:p>
        </w:tc>
      </w:tr>
      <w:tr w:rsidR="00EB5280" w:rsidTr="00F523E8">
        <w:tc>
          <w:tcPr>
            <w:tcW w:w="802"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2007-2008</w:t>
            </w:r>
          </w:p>
        </w:tc>
        <w:tc>
          <w:tcPr>
            <w:tcW w:w="773"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899.94</w:t>
            </w:r>
          </w:p>
        </w:tc>
        <w:tc>
          <w:tcPr>
            <w:tcW w:w="917"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2.5</w:t>
            </w:r>
          </w:p>
        </w:tc>
        <w:tc>
          <w:tcPr>
            <w:tcW w:w="833"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- 361.58</w:t>
            </w:r>
          </w:p>
        </w:tc>
        <w:tc>
          <w:tcPr>
            <w:tcW w:w="961"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r>
              <w:t xml:space="preserve">    - 903.95</w:t>
            </w:r>
          </w:p>
        </w:tc>
        <w:tc>
          <w:tcPr>
            <w:tcW w:w="714"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jc w:val="center"/>
            </w:pPr>
            <w:r>
              <w:t xml:space="preserve"> 6.25</w:t>
            </w:r>
          </w:p>
        </w:tc>
      </w:tr>
      <w:tr w:rsidR="00EB5280" w:rsidTr="00F523E8">
        <w:tc>
          <w:tcPr>
            <w:tcW w:w="802"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tc>
        <w:tc>
          <w:tcPr>
            <w:tcW w:w="773"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tc>
        <w:tc>
          <w:tcPr>
            <w:tcW w:w="917"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tc>
        <w:tc>
          <w:tcPr>
            <w:tcW w:w="833"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tc>
        <w:tc>
          <w:tcPr>
            <w:tcW w:w="961"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rPr>
                <w:b/>
              </w:rPr>
            </w:pPr>
            <w:r>
              <w:rPr>
                <w:b/>
              </w:rPr>
              <w:t xml:space="preserve">∑ </w:t>
            </w:r>
            <w:proofErr w:type="spellStart"/>
            <w:r>
              <w:rPr>
                <w:b/>
              </w:rPr>
              <w:t>xy</w:t>
            </w:r>
            <w:proofErr w:type="spellEnd"/>
            <w:r>
              <w:rPr>
                <w:b/>
              </w:rPr>
              <w:t xml:space="preserve"> = - 921.68</w:t>
            </w:r>
          </w:p>
        </w:tc>
        <w:tc>
          <w:tcPr>
            <w:tcW w:w="714" w:type="pct"/>
            <w:tcBorders>
              <w:top w:val="single" w:sz="4" w:space="0" w:color="auto"/>
              <w:left w:val="single" w:sz="4" w:space="0" w:color="auto"/>
              <w:bottom w:val="single" w:sz="4" w:space="0" w:color="auto"/>
              <w:right w:val="single" w:sz="4" w:space="0" w:color="auto"/>
            </w:tcBorders>
            <w:shd w:val="clear" w:color="auto" w:fill="auto"/>
          </w:tcPr>
          <w:p w:rsidR="00EB5280" w:rsidRDefault="00EB5280" w:rsidP="00F523E8">
            <w:pPr>
              <w:rPr>
                <w:b/>
              </w:rPr>
            </w:pPr>
            <w:r>
              <w:rPr>
                <w:b/>
              </w:rPr>
              <w:t>∑ x</w:t>
            </w:r>
            <w:r>
              <w:rPr>
                <w:b/>
                <w:vertAlign w:val="superscript"/>
              </w:rPr>
              <w:t xml:space="preserve">2 </w:t>
            </w:r>
            <w:r>
              <w:rPr>
                <w:b/>
              </w:rPr>
              <w:t>= 17.5</w:t>
            </w:r>
          </w:p>
        </w:tc>
      </w:tr>
    </w:tbl>
    <w:p w:rsidR="00EB5280" w:rsidRDefault="00EB5280" w:rsidP="00EB5280"/>
    <w:p w:rsidR="00EB5280" w:rsidRDefault="00EB5280" w:rsidP="00EB5280"/>
    <w:p w:rsidR="00EB5280" w:rsidRDefault="00EB5280" w:rsidP="00EB5280">
      <w:r>
        <w:tab/>
      </w:r>
      <w:r w:rsidRPr="00C6384A">
        <w:rPr>
          <w:position w:val="-36"/>
        </w:rPr>
        <w:object w:dxaOrig="3400" w:dyaOrig="800">
          <v:shape id="_x0000_i1041" type="#_x0000_t75" style="width:169.8pt;height:39.75pt" o:ole="">
            <v:imagedata r:id="rId124" o:title=""/>
          </v:shape>
          <o:OLEObject Type="Embed" ProgID="Equation.DSMT4" ShapeID="_x0000_i1041" DrawAspect="Content" ObjectID="_1593948550" r:id="rId125"/>
        </w:object>
      </w:r>
    </w:p>
    <w:p w:rsidR="00EB5280" w:rsidRDefault="00EB5280" w:rsidP="00EB5280">
      <w:r>
        <w:t xml:space="preserve">         </w:t>
      </w:r>
    </w:p>
    <w:p w:rsidR="00EB5280" w:rsidRDefault="00EB5280" w:rsidP="00EB5280">
      <w:r>
        <w:t xml:space="preserve">             </w:t>
      </w:r>
      <w:proofErr w:type="gramStart"/>
      <w:r>
        <w:t>a  =</w:t>
      </w:r>
      <w:proofErr w:type="gramEnd"/>
      <w:r>
        <w:t xml:space="preserve">  </w:t>
      </w:r>
      <w:r w:rsidRPr="00C6384A">
        <w:rPr>
          <w:b/>
          <w:position w:val="-10"/>
        </w:rPr>
        <w:object w:dxaOrig="840" w:dyaOrig="380">
          <v:shape id="_x0000_i1042" type="#_x0000_t75" style="width:41.9pt;height:19.35pt" o:ole="">
            <v:imagedata r:id="rId126" o:title=""/>
          </v:shape>
          <o:OLEObject Type="Embed" ProgID="Equation.DSMT4" ShapeID="_x0000_i1042" DrawAspect="Content" ObjectID="_1593948551" r:id="rId127"/>
        </w:object>
      </w:r>
      <w:r>
        <w:t xml:space="preserve"> </w:t>
      </w:r>
    </w:p>
    <w:p w:rsidR="00EB5280" w:rsidRDefault="00EB5280" w:rsidP="00EB5280"/>
    <w:p w:rsidR="00EB5280" w:rsidRDefault="00EB5280" w:rsidP="00EB5280">
      <w:r>
        <w:t xml:space="preserve">                 =   1261.52 – (- 52.67) (3.5)</w:t>
      </w:r>
    </w:p>
    <w:p w:rsidR="00EB5280" w:rsidRDefault="00EB5280" w:rsidP="00EB5280">
      <w:r>
        <w:t xml:space="preserve"> </w:t>
      </w:r>
    </w:p>
    <w:p w:rsidR="00EB5280" w:rsidRDefault="00EB5280" w:rsidP="00EB5280">
      <w:r>
        <w:t xml:space="preserve">                 =   1445.87</w:t>
      </w:r>
    </w:p>
    <w:p w:rsidR="00EB5280" w:rsidRDefault="00EB5280" w:rsidP="00EB5280"/>
    <w:p w:rsidR="00EB5280" w:rsidRDefault="00EB5280" w:rsidP="00EB5280">
      <w:r>
        <w:t>Credit Risk Exposure for the year 2008-2009(Y = a + b t) = 1445.87 + (- 52.67) (7)</w:t>
      </w:r>
    </w:p>
    <w:p w:rsidR="00EB5280" w:rsidRDefault="00EB5280" w:rsidP="00EB5280"/>
    <w:p w:rsidR="00EB5280" w:rsidRDefault="00EB5280" w:rsidP="00EB5280">
      <w:r>
        <w:t xml:space="preserve">                                                                                              </w:t>
      </w:r>
      <w:proofErr w:type="gramStart"/>
      <w:r>
        <w:t>=  1077.18</w:t>
      </w:r>
      <w:proofErr w:type="gramEnd"/>
      <w:r>
        <w:t xml:space="preserve"> </w:t>
      </w:r>
      <w:proofErr w:type="spellStart"/>
      <w:r>
        <w:t>crore</w:t>
      </w:r>
      <w:proofErr w:type="spellEnd"/>
      <w:r>
        <w:t xml:space="preserve">  </w:t>
      </w:r>
    </w:p>
    <w:p w:rsidR="00EB5280" w:rsidRDefault="00EB5280" w:rsidP="00EB5280"/>
    <w:p w:rsidR="00EB5280" w:rsidRDefault="00EB5280" w:rsidP="00EB5280">
      <w:r>
        <w:t>Credit Risk Exposure for the year 2009-2010(Y = a + b t) = 1445.87 + (- 52.67) (8)</w:t>
      </w:r>
    </w:p>
    <w:p w:rsidR="00EB5280" w:rsidRDefault="00EB5280" w:rsidP="00EB5280"/>
    <w:p w:rsidR="00EB5280" w:rsidRDefault="00EB5280" w:rsidP="00EB5280">
      <w:r>
        <w:t xml:space="preserve">                                                                                              </w:t>
      </w:r>
      <w:proofErr w:type="gramStart"/>
      <w:r>
        <w:t>=  1024.51</w:t>
      </w:r>
      <w:proofErr w:type="gramEnd"/>
      <w:r>
        <w:t xml:space="preserve"> </w:t>
      </w:r>
      <w:proofErr w:type="spellStart"/>
      <w:r>
        <w:t>crore</w:t>
      </w:r>
      <w:proofErr w:type="spellEnd"/>
    </w:p>
    <w:p w:rsidR="00EB5280" w:rsidRPr="00BD1C6F" w:rsidRDefault="00EB5280" w:rsidP="00EB5280">
      <w:pPr>
        <w:pStyle w:val="HTMLPreformatted"/>
        <w:spacing w:line="360" w:lineRule="auto"/>
        <w:jc w:val="center"/>
        <w:rPr>
          <w:rFonts w:ascii="Times New Roman" w:hAnsi="Times New Roman" w:cs="Times New Roman"/>
          <w:b/>
          <w:sz w:val="28"/>
          <w:szCs w:val="28"/>
        </w:rPr>
      </w:pPr>
      <w:r w:rsidRPr="00BD1C6F">
        <w:rPr>
          <w:rFonts w:ascii="Times New Roman" w:hAnsi="Times New Roman" w:cs="Times New Roman"/>
          <w:b/>
          <w:sz w:val="28"/>
          <w:szCs w:val="28"/>
        </w:rPr>
        <w:lastRenderedPageBreak/>
        <w:t>CHART NO: 4.5</w:t>
      </w:r>
    </w:p>
    <w:p w:rsidR="00EB5280" w:rsidRPr="00BD1C6F" w:rsidRDefault="00EB5280" w:rsidP="00EB5280">
      <w:pPr>
        <w:spacing w:line="360" w:lineRule="auto"/>
        <w:jc w:val="center"/>
        <w:rPr>
          <w:b/>
          <w:sz w:val="28"/>
          <w:szCs w:val="28"/>
        </w:rPr>
      </w:pPr>
      <w:r w:rsidRPr="00BD1C6F">
        <w:rPr>
          <w:b/>
          <w:sz w:val="28"/>
          <w:szCs w:val="28"/>
        </w:rPr>
        <w:t>CREDIT RISK EXPOSURE</w:t>
      </w:r>
    </w:p>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r>
        <w:rPr>
          <w:noProof/>
        </w:rPr>
        <w:drawing>
          <wp:anchor distT="0" distB="0" distL="114300" distR="114300" simplePos="0" relativeHeight="251663360" behindDoc="0" locked="0" layoutInCell="1" allowOverlap="1">
            <wp:simplePos x="0" y="0"/>
            <wp:positionH relativeFrom="column">
              <wp:posOffset>-228600</wp:posOffset>
            </wp:positionH>
            <wp:positionV relativeFrom="paragraph">
              <wp:posOffset>27940</wp:posOffset>
            </wp:positionV>
            <wp:extent cx="5705475" cy="3289300"/>
            <wp:effectExtent l="0" t="0" r="0" b="0"/>
            <wp:wrapNone/>
            <wp:docPr id="11" name="Chart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14:sizeRelH relativeFrom="page">
              <wp14:pctWidth>0</wp14:pctWidth>
            </wp14:sizeRelH>
            <wp14:sizeRelV relativeFrom="page">
              <wp14:pctHeight>0</wp14:pctHeight>
            </wp14:sizeRelV>
          </wp:anchor>
        </w:drawing>
      </w:r>
    </w:p>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pPr>
    </w:p>
    <w:p w:rsidR="00EB5280" w:rsidRDefault="00EB5280" w:rsidP="00EB5280">
      <w:pPr>
        <w:spacing w:line="360" w:lineRule="auto"/>
        <w:jc w:val="center"/>
        <w:rPr>
          <w:b/>
          <w:sz w:val="32"/>
          <w:szCs w:val="32"/>
        </w:rPr>
      </w:pPr>
    </w:p>
    <w:p w:rsidR="00EB5280" w:rsidRPr="00FD0676" w:rsidRDefault="00EB5280" w:rsidP="00EB5280">
      <w:pPr>
        <w:spacing w:line="360" w:lineRule="auto"/>
        <w:jc w:val="center"/>
        <w:rPr>
          <w:b/>
          <w:sz w:val="28"/>
          <w:szCs w:val="28"/>
        </w:rPr>
      </w:pPr>
      <w:r w:rsidRPr="00FD0676">
        <w:rPr>
          <w:b/>
          <w:sz w:val="28"/>
          <w:szCs w:val="28"/>
        </w:rPr>
        <w:lastRenderedPageBreak/>
        <w:t>TABLE NO: 4.6</w:t>
      </w:r>
    </w:p>
    <w:p w:rsidR="00EB5280" w:rsidRPr="00FD0676" w:rsidRDefault="00EB5280" w:rsidP="00EB5280">
      <w:pPr>
        <w:spacing w:line="360" w:lineRule="auto"/>
        <w:jc w:val="center"/>
        <w:rPr>
          <w:b/>
          <w:sz w:val="28"/>
          <w:szCs w:val="28"/>
        </w:rPr>
      </w:pPr>
      <w:r w:rsidRPr="00FD0676">
        <w:rPr>
          <w:b/>
          <w:sz w:val="28"/>
          <w:szCs w:val="28"/>
        </w:rPr>
        <w:t>MARKET RISK EXPOSURE</w:t>
      </w:r>
    </w:p>
    <w:p w:rsidR="00EB5280" w:rsidRDefault="00EB5280" w:rsidP="00EB5280">
      <w:pPr>
        <w:spacing w:line="360" w:lineRule="auto"/>
      </w:pPr>
    </w:p>
    <w:p w:rsidR="00EB5280" w:rsidRDefault="00EB5280" w:rsidP="00EB5280">
      <w:pPr>
        <w:spacing w:line="360" w:lineRule="auto"/>
        <w:jc w:val="both"/>
      </w:pPr>
      <w:r>
        <w:tab/>
        <w:t>The following table shows the market risk exposures of the bank from 2003-2008. Using method of least squares, market risk exposures for 2009 and 2010 are predicted.</w:t>
      </w:r>
    </w:p>
    <w:p w:rsidR="00EB5280" w:rsidRDefault="00EB5280" w:rsidP="00EB5280"/>
    <w:p w:rsidR="00EB5280" w:rsidRDefault="00EB5280" w:rsidP="00EB5280"/>
    <w:tbl>
      <w:tblPr>
        <w:tblStyle w:val="TableGrid"/>
        <w:tblW w:w="5000" w:type="pct"/>
        <w:tblCellMar>
          <w:top w:w="72" w:type="dxa"/>
          <w:left w:w="43" w:type="dxa"/>
          <w:bottom w:w="72" w:type="dxa"/>
          <w:right w:w="43" w:type="dxa"/>
        </w:tblCellMar>
        <w:tblLook w:val="01E0" w:firstRow="1" w:lastRow="1" w:firstColumn="1" w:lastColumn="1" w:noHBand="0" w:noVBand="0"/>
      </w:tblPr>
      <w:tblGrid>
        <w:gridCol w:w="1284"/>
        <w:gridCol w:w="1284"/>
        <w:gridCol w:w="1441"/>
        <w:gridCol w:w="1353"/>
        <w:gridCol w:w="1780"/>
        <w:gridCol w:w="1253"/>
      </w:tblGrid>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712DC2" w:rsidRDefault="00EB5280" w:rsidP="00F523E8">
            <w:pPr>
              <w:jc w:val="center"/>
              <w:rPr>
                <w:b/>
              </w:rPr>
            </w:pPr>
            <w:r w:rsidRPr="00712DC2">
              <w:rPr>
                <w:b/>
              </w:rPr>
              <w:t>Year</w:t>
            </w:r>
          </w:p>
          <w:p w:rsidR="00EB5280" w:rsidRPr="00712DC2" w:rsidRDefault="00EB5280" w:rsidP="00F523E8">
            <w:pPr>
              <w:jc w:val="center"/>
              <w:rPr>
                <w:b/>
              </w:rPr>
            </w:pPr>
            <w:r w:rsidRPr="00712DC2">
              <w:rPr>
                <w:b/>
              </w:rPr>
              <w:t>(X)</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712DC2" w:rsidRDefault="00EB5280" w:rsidP="00F523E8">
            <w:pPr>
              <w:jc w:val="center"/>
              <w:rPr>
                <w:b/>
              </w:rPr>
            </w:pPr>
            <w:r w:rsidRPr="00712DC2">
              <w:rPr>
                <w:b/>
              </w:rPr>
              <w:t>Market Risk Exposure</w:t>
            </w:r>
          </w:p>
          <w:p w:rsidR="00EB5280" w:rsidRPr="00712DC2" w:rsidRDefault="00EB5280" w:rsidP="00F523E8">
            <w:pPr>
              <w:jc w:val="center"/>
              <w:rPr>
                <w:b/>
              </w:rPr>
            </w:pPr>
            <w:r w:rsidRPr="00712DC2">
              <w:rPr>
                <w:b/>
              </w:rPr>
              <w:t xml:space="preserve">(Y in </w:t>
            </w:r>
            <w:proofErr w:type="spellStart"/>
            <w:r w:rsidRPr="00712DC2">
              <w:rPr>
                <w:b/>
              </w:rPr>
              <w:t>Rs</w:t>
            </w:r>
            <w:proofErr w:type="spellEnd"/>
            <w:r w:rsidRPr="00712DC2">
              <w:rPr>
                <w:b/>
              </w:rPr>
              <w:t xml:space="preserve"> </w:t>
            </w:r>
            <w:proofErr w:type="spellStart"/>
            <w:r w:rsidRPr="00712DC2">
              <w:rPr>
                <w:b/>
              </w:rPr>
              <w:t>Crores</w:t>
            </w:r>
            <w:proofErr w:type="spellEnd"/>
            <w:r w:rsidRPr="00712DC2">
              <w:rPr>
                <w:b/>
              </w:rPr>
              <w:t>)</w:t>
            </w:r>
          </w:p>
        </w:tc>
        <w:tc>
          <w:tcPr>
            <w:tcW w:w="858"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712DC2" w:rsidRDefault="00EB5280" w:rsidP="00F523E8">
            <w:pPr>
              <w:jc w:val="center"/>
              <w:rPr>
                <w:b/>
              </w:rPr>
            </w:pPr>
            <w:r w:rsidRPr="00CF7E68">
              <w:rPr>
                <w:b/>
                <w:position w:val="-4"/>
              </w:rPr>
              <w:object w:dxaOrig="260" w:dyaOrig="320">
                <v:shape id="_x0000_i1043" type="#_x0000_t75" style="width:12.9pt;height:16.1pt" o:ole="">
                  <v:imagedata r:id="rId129" o:title=""/>
                </v:shape>
                <o:OLEObject Type="Embed" ProgID="Equation.DSMT4" ShapeID="_x0000_i1043" DrawAspect="Content" ObjectID="_1593948552" r:id="rId130"/>
              </w:object>
            </w:r>
            <w:r w:rsidRPr="00712DC2">
              <w:rPr>
                <w:b/>
              </w:rPr>
              <w:t>= 3.5</w:t>
            </w:r>
          </w:p>
          <w:p w:rsidR="00EB5280" w:rsidRPr="00712DC2" w:rsidRDefault="00EB5280" w:rsidP="00F523E8">
            <w:pPr>
              <w:jc w:val="center"/>
              <w:rPr>
                <w:b/>
              </w:rPr>
            </w:pPr>
            <w:r w:rsidRPr="00712DC2">
              <w:rPr>
                <w:b/>
              </w:rPr>
              <w:t>x = (X –</w:t>
            </w:r>
            <w:r w:rsidRPr="00CF7E68">
              <w:rPr>
                <w:b/>
                <w:position w:val="-4"/>
              </w:rPr>
              <w:object w:dxaOrig="260" w:dyaOrig="320">
                <v:shape id="_x0000_i1044" type="#_x0000_t75" style="width:12.9pt;height:16.1pt" o:ole="">
                  <v:imagedata r:id="rId129" o:title=""/>
                </v:shape>
                <o:OLEObject Type="Embed" ProgID="Equation.DSMT4" ShapeID="_x0000_i1044" DrawAspect="Content" ObjectID="_1593948553" r:id="rId131"/>
              </w:object>
            </w:r>
            <w:r w:rsidRPr="00712DC2">
              <w:rPr>
                <w:b/>
              </w:rPr>
              <w:t>)</w:t>
            </w:r>
          </w:p>
        </w:tc>
        <w:tc>
          <w:tcPr>
            <w:tcW w:w="80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712DC2" w:rsidRDefault="00EB5280" w:rsidP="00F523E8">
            <w:pPr>
              <w:jc w:val="center"/>
              <w:rPr>
                <w:b/>
              </w:rPr>
            </w:pPr>
            <w:r w:rsidRPr="00CF7E68">
              <w:rPr>
                <w:b/>
                <w:position w:val="-4"/>
              </w:rPr>
              <w:object w:dxaOrig="260" w:dyaOrig="320">
                <v:shape id="_x0000_i1045" type="#_x0000_t75" style="width:12.9pt;height:16.1pt" o:ole="">
                  <v:imagedata r:id="rId132" o:title=""/>
                </v:shape>
                <o:OLEObject Type="Embed" ProgID="Equation.DSMT4" ShapeID="_x0000_i1045" DrawAspect="Content" ObjectID="_1593948554" r:id="rId133"/>
              </w:object>
            </w:r>
            <w:r w:rsidRPr="00712DC2">
              <w:rPr>
                <w:b/>
              </w:rPr>
              <w:t>= 698.26</w:t>
            </w:r>
          </w:p>
          <w:p w:rsidR="00EB5280" w:rsidRPr="00712DC2" w:rsidRDefault="00EB5280" w:rsidP="00F523E8">
            <w:pPr>
              <w:jc w:val="center"/>
              <w:rPr>
                <w:b/>
              </w:rPr>
            </w:pPr>
            <w:r w:rsidRPr="00712DC2">
              <w:rPr>
                <w:b/>
              </w:rPr>
              <w:t xml:space="preserve">y = (Y – </w:t>
            </w:r>
            <w:r w:rsidRPr="00CF7E68">
              <w:rPr>
                <w:b/>
                <w:position w:val="-4"/>
              </w:rPr>
              <w:object w:dxaOrig="260" w:dyaOrig="320">
                <v:shape id="_x0000_i1046" type="#_x0000_t75" style="width:12.9pt;height:16.1pt" o:ole="">
                  <v:imagedata r:id="rId132" o:title=""/>
                </v:shape>
                <o:OLEObject Type="Embed" ProgID="Equation.DSMT4" ShapeID="_x0000_i1046" DrawAspect="Content" ObjectID="_1593948555" r:id="rId134"/>
              </w:object>
            </w:r>
            <w:r>
              <w:rPr>
                <w:b/>
              </w:rPr>
              <w:t>)</w:t>
            </w:r>
          </w:p>
        </w:tc>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712DC2" w:rsidRDefault="00EB5280" w:rsidP="00F523E8">
            <w:pPr>
              <w:jc w:val="center"/>
              <w:rPr>
                <w:b/>
              </w:rPr>
            </w:pPr>
            <w:proofErr w:type="spellStart"/>
            <w:r w:rsidRPr="00712DC2">
              <w:rPr>
                <w:b/>
              </w:rPr>
              <w:t>xy</w:t>
            </w:r>
            <w:proofErr w:type="spellEnd"/>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712DC2" w:rsidRDefault="00EB5280" w:rsidP="00F523E8">
            <w:pPr>
              <w:jc w:val="center"/>
              <w:rPr>
                <w:b/>
              </w:rPr>
            </w:pPr>
            <w:r w:rsidRPr="00712DC2">
              <w:rPr>
                <w:b/>
              </w:rPr>
              <w:t>x</w:t>
            </w:r>
            <w:r w:rsidRPr="00712DC2">
              <w:rPr>
                <w:b/>
                <w:vertAlign w:val="superscript"/>
              </w:rPr>
              <w:t>2</w:t>
            </w:r>
          </w:p>
        </w:tc>
      </w:tr>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2002-2003</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999.94</w:t>
            </w:r>
          </w:p>
        </w:tc>
        <w:tc>
          <w:tcPr>
            <w:tcW w:w="858"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- 2.5</w:t>
            </w:r>
          </w:p>
        </w:tc>
        <w:tc>
          <w:tcPr>
            <w:tcW w:w="80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301.68</w:t>
            </w:r>
          </w:p>
        </w:tc>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- 754.2</w:t>
            </w:r>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6.25</w:t>
            </w:r>
          </w:p>
        </w:tc>
      </w:tr>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2003-2004</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919.63</w:t>
            </w:r>
          </w:p>
        </w:tc>
        <w:tc>
          <w:tcPr>
            <w:tcW w:w="858"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- 1.5</w:t>
            </w:r>
          </w:p>
        </w:tc>
        <w:tc>
          <w:tcPr>
            <w:tcW w:w="80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221.37</w:t>
            </w:r>
          </w:p>
        </w:tc>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- 332.06</w:t>
            </w:r>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2.25</w:t>
            </w:r>
          </w:p>
        </w:tc>
      </w:tr>
      <w:tr w:rsidR="00EB5280" w:rsidTr="00F523E8">
        <w:trPr>
          <w:trHeight w:val="70"/>
        </w:trPr>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2004-2005</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852.32</w:t>
            </w:r>
          </w:p>
        </w:tc>
        <w:tc>
          <w:tcPr>
            <w:tcW w:w="858"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tabs>
                <w:tab w:val="left" w:pos="465"/>
                <w:tab w:val="center" w:pos="720"/>
              </w:tabs>
              <w:jc w:val="center"/>
            </w:pPr>
            <w:r>
              <w:t>- 0.5</w:t>
            </w:r>
          </w:p>
        </w:tc>
        <w:tc>
          <w:tcPr>
            <w:tcW w:w="80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154.06</w:t>
            </w:r>
          </w:p>
        </w:tc>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- 77.03</w:t>
            </w:r>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0.25</w:t>
            </w:r>
          </w:p>
        </w:tc>
      </w:tr>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2005-2006</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576.14</w:t>
            </w:r>
          </w:p>
        </w:tc>
        <w:tc>
          <w:tcPr>
            <w:tcW w:w="858"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0.5</w:t>
            </w:r>
          </w:p>
        </w:tc>
        <w:tc>
          <w:tcPr>
            <w:tcW w:w="80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-122.12</w:t>
            </w:r>
          </w:p>
        </w:tc>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61.06</w:t>
            </w:r>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0.25</w:t>
            </w:r>
          </w:p>
        </w:tc>
      </w:tr>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2006-2007</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598.73</w:t>
            </w:r>
          </w:p>
        </w:tc>
        <w:tc>
          <w:tcPr>
            <w:tcW w:w="858"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1.5</w:t>
            </w:r>
          </w:p>
        </w:tc>
        <w:tc>
          <w:tcPr>
            <w:tcW w:w="80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- 99.53</w:t>
            </w:r>
          </w:p>
        </w:tc>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- 149.29</w:t>
            </w:r>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2.25</w:t>
            </w:r>
          </w:p>
        </w:tc>
      </w:tr>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2007-2008</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242.81</w:t>
            </w:r>
          </w:p>
        </w:tc>
        <w:tc>
          <w:tcPr>
            <w:tcW w:w="858"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2.5</w:t>
            </w:r>
          </w:p>
        </w:tc>
        <w:tc>
          <w:tcPr>
            <w:tcW w:w="80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- 455.45</w:t>
            </w:r>
          </w:p>
        </w:tc>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- 1138.63</w:t>
            </w:r>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6.25</w:t>
            </w:r>
          </w:p>
        </w:tc>
      </w:tr>
      <w:tr w:rsidR="00EB5280" w:rsidTr="00F523E8">
        <w:trPr>
          <w:trHeight w:val="379"/>
        </w:trPr>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p>
        </w:tc>
        <w:tc>
          <w:tcPr>
            <w:tcW w:w="858"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p>
        </w:tc>
        <w:tc>
          <w:tcPr>
            <w:tcW w:w="80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p>
        </w:tc>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rPr>
                <w:b/>
              </w:rPr>
            </w:pPr>
            <w:r w:rsidRPr="00CF7E68">
              <w:t xml:space="preserve">∑ </w:t>
            </w:r>
            <w:proofErr w:type="spellStart"/>
            <w:r w:rsidRPr="00CF7E68">
              <w:t>xy</w:t>
            </w:r>
            <w:proofErr w:type="spellEnd"/>
            <w:r w:rsidRPr="00CF7E68">
              <w:t xml:space="preserve"> = - 2512.27</w:t>
            </w:r>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CF7E68" w:rsidRDefault="00EB5280" w:rsidP="00F523E8">
            <w:pPr>
              <w:jc w:val="center"/>
            </w:pPr>
            <w:r w:rsidRPr="00CF7E68">
              <w:t>∑ x</w:t>
            </w:r>
            <w:r w:rsidRPr="00CF7E68">
              <w:rPr>
                <w:vertAlign w:val="superscript"/>
              </w:rPr>
              <w:t xml:space="preserve">2 </w:t>
            </w:r>
            <w:r w:rsidRPr="00CF7E68">
              <w:t>= 17.5</w:t>
            </w:r>
          </w:p>
        </w:tc>
      </w:tr>
    </w:tbl>
    <w:p w:rsidR="00EB5280" w:rsidRDefault="00EB5280" w:rsidP="00EB5280"/>
    <w:p w:rsidR="00EB5280" w:rsidRDefault="00EB5280" w:rsidP="00EB5280"/>
    <w:p w:rsidR="00EB5280" w:rsidRDefault="00EB5280" w:rsidP="00EB5280">
      <w:r>
        <w:tab/>
      </w:r>
      <w:r w:rsidRPr="00C6384A">
        <w:rPr>
          <w:position w:val="-36"/>
        </w:rPr>
        <w:object w:dxaOrig="3660" w:dyaOrig="800">
          <v:shape id="_x0000_i1047" type="#_x0000_t75" style="width:182.7pt;height:39.75pt" o:ole="">
            <v:imagedata r:id="rId135" o:title=""/>
          </v:shape>
          <o:OLEObject Type="Embed" ProgID="Equation.DSMT4" ShapeID="_x0000_i1047" DrawAspect="Content" ObjectID="_1593948556" r:id="rId136"/>
        </w:object>
      </w:r>
    </w:p>
    <w:p w:rsidR="00EB5280" w:rsidRDefault="00EB5280" w:rsidP="00EB5280">
      <w:pPr>
        <w:tabs>
          <w:tab w:val="left" w:pos="1815"/>
        </w:tabs>
      </w:pPr>
      <w:r>
        <w:tab/>
      </w:r>
    </w:p>
    <w:p w:rsidR="00EB5280" w:rsidRDefault="00EB5280" w:rsidP="00EB5280">
      <w:r>
        <w:t xml:space="preserve">             </w:t>
      </w:r>
      <w:proofErr w:type="gramStart"/>
      <w:r>
        <w:t>a  =</w:t>
      </w:r>
      <w:proofErr w:type="gramEnd"/>
      <w:r>
        <w:t xml:space="preserve">  </w:t>
      </w:r>
      <w:r w:rsidRPr="00CF7E68">
        <w:rPr>
          <w:b/>
          <w:position w:val="-4"/>
        </w:rPr>
        <w:object w:dxaOrig="260" w:dyaOrig="320">
          <v:shape id="_x0000_i1048" type="#_x0000_t75" style="width:12.9pt;height:16.1pt" o:ole="">
            <v:imagedata r:id="rId137" o:title=""/>
          </v:shape>
          <o:OLEObject Type="Embed" ProgID="Equation.DSMT4" ShapeID="_x0000_i1048" DrawAspect="Content" ObjectID="_1593948557" r:id="rId138"/>
        </w:object>
      </w:r>
      <w:r>
        <w:t xml:space="preserve"> – b</w:t>
      </w:r>
      <w:r w:rsidRPr="00CF7E68">
        <w:rPr>
          <w:b/>
          <w:position w:val="-4"/>
        </w:rPr>
        <w:object w:dxaOrig="260" w:dyaOrig="320">
          <v:shape id="_x0000_i1049" type="#_x0000_t75" style="width:12.9pt;height:16.1pt" o:ole="">
            <v:imagedata r:id="rId139" o:title=""/>
          </v:shape>
          <o:OLEObject Type="Embed" ProgID="Equation.DSMT4" ShapeID="_x0000_i1049" DrawAspect="Content" ObjectID="_1593948558" r:id="rId140"/>
        </w:object>
      </w:r>
      <w:r>
        <w:t xml:space="preserve">  </w:t>
      </w:r>
    </w:p>
    <w:p w:rsidR="00EB5280" w:rsidRDefault="00EB5280" w:rsidP="00EB5280"/>
    <w:p w:rsidR="00EB5280" w:rsidRDefault="00EB5280" w:rsidP="00EB5280">
      <w:r>
        <w:t xml:space="preserve">                 =   698.26 – (– 143.56) (3.5)</w:t>
      </w:r>
    </w:p>
    <w:p w:rsidR="00EB5280" w:rsidRDefault="00EB5280" w:rsidP="00EB5280">
      <w:r>
        <w:t xml:space="preserve"> </w:t>
      </w:r>
    </w:p>
    <w:p w:rsidR="00EB5280" w:rsidRDefault="00EB5280" w:rsidP="00EB5280">
      <w:r>
        <w:t xml:space="preserve">                 =   1200.72</w:t>
      </w:r>
    </w:p>
    <w:p w:rsidR="00EB5280" w:rsidRDefault="00EB5280" w:rsidP="00EB5280">
      <w:pPr>
        <w:spacing w:line="360" w:lineRule="auto"/>
      </w:pPr>
    </w:p>
    <w:p w:rsidR="00EB5280" w:rsidRDefault="00EB5280" w:rsidP="00EB5280">
      <w:pPr>
        <w:spacing w:line="360" w:lineRule="auto"/>
      </w:pPr>
      <w:r>
        <w:t>Market Risk Exposure for the year 2008-2009(Y = a + b t) = 1200.72 + (- 143.56) (7)</w:t>
      </w:r>
    </w:p>
    <w:p w:rsidR="00EB5280" w:rsidRDefault="00EB5280" w:rsidP="00EB5280">
      <w:pPr>
        <w:spacing w:line="360" w:lineRule="auto"/>
      </w:pPr>
      <w:r>
        <w:t xml:space="preserve">                                                                                               </w:t>
      </w:r>
      <w:proofErr w:type="gramStart"/>
      <w:r>
        <w:t>=  195.8</w:t>
      </w:r>
      <w:proofErr w:type="gramEnd"/>
      <w:r>
        <w:t xml:space="preserve"> </w:t>
      </w:r>
      <w:proofErr w:type="spellStart"/>
      <w:r>
        <w:t>crore</w:t>
      </w:r>
      <w:proofErr w:type="spellEnd"/>
      <w:r>
        <w:t xml:space="preserve">  </w:t>
      </w:r>
    </w:p>
    <w:p w:rsidR="00EB5280" w:rsidRDefault="00EB5280" w:rsidP="00EB5280">
      <w:pPr>
        <w:spacing w:line="360" w:lineRule="auto"/>
      </w:pPr>
      <w:r>
        <w:t>Market Risk Exposure for the year 2009-2010(Y = a + b t) = 1200.72 + (- 143.56) (8)</w:t>
      </w:r>
    </w:p>
    <w:p w:rsidR="00EB5280" w:rsidRDefault="00EB5280" w:rsidP="00EB5280">
      <w:pPr>
        <w:spacing w:line="360" w:lineRule="auto"/>
      </w:pPr>
      <w:r>
        <w:t xml:space="preserve">                                                                                               </w:t>
      </w:r>
      <w:proofErr w:type="gramStart"/>
      <w:r>
        <w:t>=  52.24</w:t>
      </w:r>
      <w:proofErr w:type="gramEnd"/>
      <w:r>
        <w:t xml:space="preserve"> </w:t>
      </w:r>
      <w:proofErr w:type="spellStart"/>
      <w:r>
        <w:t>crore</w:t>
      </w:r>
      <w:proofErr w:type="spellEnd"/>
      <w:r>
        <w:t xml:space="preserve">  </w:t>
      </w:r>
    </w:p>
    <w:p w:rsidR="00EB5280" w:rsidRPr="00433685" w:rsidRDefault="00EB5280" w:rsidP="00EB5280">
      <w:pPr>
        <w:pStyle w:val="HTMLPreformatted"/>
        <w:spacing w:line="360" w:lineRule="auto"/>
        <w:jc w:val="center"/>
        <w:rPr>
          <w:rFonts w:ascii="Times New Roman" w:hAnsi="Times New Roman" w:cs="Times New Roman"/>
          <w:b/>
          <w:sz w:val="28"/>
          <w:szCs w:val="28"/>
        </w:rPr>
      </w:pPr>
      <w:r w:rsidRPr="00433685">
        <w:rPr>
          <w:rFonts w:ascii="Times New Roman" w:hAnsi="Times New Roman" w:cs="Times New Roman"/>
          <w:b/>
          <w:sz w:val="28"/>
          <w:szCs w:val="28"/>
        </w:rPr>
        <w:lastRenderedPageBreak/>
        <w:t>CHART NO: 4.6</w:t>
      </w:r>
    </w:p>
    <w:p w:rsidR="00EB5280" w:rsidRPr="00433685" w:rsidRDefault="00EB5280" w:rsidP="00EB5280">
      <w:pPr>
        <w:spacing w:line="360" w:lineRule="auto"/>
        <w:jc w:val="center"/>
        <w:rPr>
          <w:b/>
          <w:sz w:val="28"/>
          <w:szCs w:val="28"/>
        </w:rPr>
      </w:pPr>
      <w:r w:rsidRPr="00433685">
        <w:rPr>
          <w:b/>
          <w:sz w:val="28"/>
          <w:szCs w:val="28"/>
        </w:rPr>
        <w:t>MARKET RISK EXPOSURE</w:t>
      </w:r>
    </w:p>
    <w:p w:rsidR="00EB5280" w:rsidRDefault="00EB5280" w:rsidP="00EB5280"/>
    <w:p w:rsidR="00EB5280" w:rsidRDefault="00EB5280" w:rsidP="00EB5280"/>
    <w:p w:rsidR="00EB5280" w:rsidRDefault="00EB5280" w:rsidP="00EB5280"/>
    <w:p w:rsidR="00EB5280" w:rsidRDefault="00EB5280" w:rsidP="00EB5280"/>
    <w:p w:rsidR="00EB5280" w:rsidRDefault="00EB5280" w:rsidP="00EB5280">
      <w:r>
        <w:rPr>
          <w:noProof/>
        </w:rPr>
        <w:drawing>
          <wp:anchor distT="0" distB="0" distL="114300" distR="114300" simplePos="0" relativeHeight="251664384" behindDoc="0" locked="0" layoutInCell="1" allowOverlap="1">
            <wp:simplePos x="0" y="0"/>
            <wp:positionH relativeFrom="column">
              <wp:posOffset>-228600</wp:posOffset>
            </wp:positionH>
            <wp:positionV relativeFrom="paragraph">
              <wp:posOffset>130810</wp:posOffset>
            </wp:positionV>
            <wp:extent cx="5715000" cy="3753485"/>
            <wp:effectExtent l="0" t="0" r="0" b="1905"/>
            <wp:wrapNone/>
            <wp:docPr id="10" name="Chart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14:sizeRelH relativeFrom="page">
              <wp14:pctWidth>0</wp14:pctWidth>
            </wp14:sizeRelH>
            <wp14:sizeRelV relativeFrom="page">
              <wp14:pctHeight>0</wp14:pctHeight>
            </wp14:sizeRelV>
          </wp:anchor>
        </w:drawing>
      </w:r>
    </w:p>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r>
        <w:t xml:space="preserve"> </w:t>
      </w:r>
    </w:p>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Pr="00FD0676" w:rsidRDefault="00EB5280" w:rsidP="00EB5280">
      <w:pPr>
        <w:spacing w:line="360" w:lineRule="auto"/>
        <w:jc w:val="center"/>
        <w:rPr>
          <w:b/>
          <w:sz w:val="28"/>
          <w:szCs w:val="28"/>
        </w:rPr>
      </w:pPr>
      <w:r>
        <w:rPr>
          <w:b/>
          <w:sz w:val="28"/>
          <w:szCs w:val="28"/>
        </w:rPr>
        <w:br w:type="page"/>
      </w:r>
      <w:r w:rsidRPr="00FD0676">
        <w:rPr>
          <w:b/>
          <w:sz w:val="28"/>
          <w:szCs w:val="28"/>
        </w:rPr>
        <w:lastRenderedPageBreak/>
        <w:t>TABLE NO: 4.7</w:t>
      </w:r>
    </w:p>
    <w:p w:rsidR="00EB5280" w:rsidRPr="00FD0676" w:rsidRDefault="00EB5280" w:rsidP="00EB5280">
      <w:pPr>
        <w:jc w:val="center"/>
        <w:rPr>
          <w:b/>
          <w:sz w:val="28"/>
          <w:szCs w:val="28"/>
        </w:rPr>
      </w:pPr>
      <w:r w:rsidRPr="00FD0676">
        <w:rPr>
          <w:b/>
          <w:sz w:val="28"/>
          <w:szCs w:val="28"/>
        </w:rPr>
        <w:t>OPERATIONAL RISK EXPOSURE</w:t>
      </w:r>
    </w:p>
    <w:p w:rsidR="00EB5280" w:rsidRDefault="00EB5280" w:rsidP="00EB5280"/>
    <w:p w:rsidR="00EB5280" w:rsidRDefault="00EB5280" w:rsidP="00EB5280"/>
    <w:p w:rsidR="00EB5280" w:rsidRDefault="00EB5280" w:rsidP="00EB5280">
      <w:pPr>
        <w:spacing w:line="360" w:lineRule="auto"/>
        <w:jc w:val="both"/>
      </w:pPr>
      <w:r>
        <w:tab/>
        <w:t>The following table shows the operational risk exposures of the bank from 2003-2008. Using method of least squares, operational risk exposures for 2009 and 2010 are predicted.</w:t>
      </w:r>
    </w:p>
    <w:p w:rsidR="00EB5280" w:rsidRDefault="00EB5280" w:rsidP="00EB5280"/>
    <w:tbl>
      <w:tblPr>
        <w:tblStyle w:val="TableGrid"/>
        <w:tblW w:w="5000" w:type="pct"/>
        <w:tblCellMar>
          <w:top w:w="72" w:type="dxa"/>
          <w:left w:w="43" w:type="dxa"/>
          <w:bottom w:w="72" w:type="dxa"/>
          <w:right w:w="43" w:type="dxa"/>
        </w:tblCellMar>
        <w:tblLook w:val="01E0" w:firstRow="1" w:lastRow="1" w:firstColumn="1" w:lastColumn="1" w:noHBand="0" w:noVBand="0"/>
      </w:tblPr>
      <w:tblGrid>
        <w:gridCol w:w="1275"/>
        <w:gridCol w:w="1326"/>
        <w:gridCol w:w="1432"/>
        <w:gridCol w:w="1402"/>
        <w:gridCol w:w="1715"/>
        <w:gridCol w:w="1245"/>
      </w:tblGrid>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F825E8" w:rsidRDefault="00EB5280" w:rsidP="00F523E8">
            <w:pPr>
              <w:jc w:val="center"/>
              <w:rPr>
                <w:b/>
              </w:rPr>
            </w:pPr>
            <w:r w:rsidRPr="00F825E8">
              <w:rPr>
                <w:b/>
              </w:rPr>
              <w:t>Year</w:t>
            </w:r>
          </w:p>
          <w:p w:rsidR="00EB5280" w:rsidRPr="00F825E8" w:rsidRDefault="00EB5280" w:rsidP="00F523E8">
            <w:pPr>
              <w:jc w:val="center"/>
              <w:rPr>
                <w:b/>
              </w:rPr>
            </w:pPr>
            <w:r w:rsidRPr="00F825E8">
              <w:rPr>
                <w:b/>
              </w:rPr>
              <w:t>(X)</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F825E8" w:rsidRDefault="00EB5280" w:rsidP="00F523E8">
            <w:pPr>
              <w:jc w:val="center"/>
              <w:rPr>
                <w:b/>
              </w:rPr>
            </w:pPr>
            <w:r w:rsidRPr="00F825E8">
              <w:rPr>
                <w:b/>
              </w:rPr>
              <w:t>Operational Risk Exposure</w:t>
            </w:r>
          </w:p>
          <w:p w:rsidR="00EB5280" w:rsidRPr="00F825E8" w:rsidRDefault="00EB5280" w:rsidP="00F523E8">
            <w:pPr>
              <w:jc w:val="center"/>
              <w:rPr>
                <w:b/>
              </w:rPr>
            </w:pPr>
            <w:r w:rsidRPr="00F825E8">
              <w:rPr>
                <w:b/>
              </w:rPr>
              <w:t xml:space="preserve">(Y in </w:t>
            </w:r>
            <w:proofErr w:type="spellStart"/>
            <w:r w:rsidRPr="00F825E8">
              <w:rPr>
                <w:b/>
              </w:rPr>
              <w:t>Rs</w:t>
            </w:r>
            <w:proofErr w:type="spellEnd"/>
            <w:r w:rsidRPr="00F825E8">
              <w:rPr>
                <w:b/>
              </w:rPr>
              <w:t xml:space="preserve"> </w:t>
            </w:r>
            <w:proofErr w:type="spellStart"/>
            <w:r w:rsidRPr="00F825E8">
              <w:rPr>
                <w:b/>
              </w:rPr>
              <w:t>Crores</w:t>
            </w:r>
            <w:proofErr w:type="spellEnd"/>
            <w:r w:rsidRPr="00F825E8">
              <w:rPr>
                <w:b/>
              </w:rPr>
              <w:t>)</w:t>
            </w:r>
          </w:p>
        </w:tc>
        <w:tc>
          <w:tcPr>
            <w:tcW w:w="858"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rPr>
                <w:b/>
              </w:rPr>
            </w:pPr>
            <w:r w:rsidRPr="00CF7E68">
              <w:rPr>
                <w:b/>
                <w:position w:val="-4"/>
              </w:rPr>
              <w:object w:dxaOrig="260" w:dyaOrig="320">
                <v:shape id="_x0000_i1050" type="#_x0000_t75" style="width:12.9pt;height:16.1pt" o:ole="">
                  <v:imagedata r:id="rId129" o:title=""/>
                </v:shape>
                <o:OLEObject Type="Embed" ProgID="Equation.DSMT4" ShapeID="_x0000_i1050" DrawAspect="Content" ObjectID="_1593948559" r:id="rId142"/>
              </w:object>
            </w:r>
            <w:r w:rsidRPr="00F825E8">
              <w:rPr>
                <w:b/>
              </w:rPr>
              <w:t>= 3.5</w:t>
            </w:r>
          </w:p>
          <w:p w:rsidR="00EB5280" w:rsidRPr="00F825E8" w:rsidRDefault="00EB5280" w:rsidP="00F523E8">
            <w:pPr>
              <w:jc w:val="center"/>
              <w:rPr>
                <w:b/>
              </w:rPr>
            </w:pPr>
            <w:r w:rsidRPr="00F825E8">
              <w:rPr>
                <w:b/>
              </w:rPr>
              <w:t>x = (X –</w:t>
            </w:r>
            <w:r w:rsidRPr="00CF7E68">
              <w:rPr>
                <w:b/>
                <w:position w:val="-4"/>
              </w:rPr>
              <w:object w:dxaOrig="260" w:dyaOrig="320">
                <v:shape id="_x0000_i1051" type="#_x0000_t75" style="width:12.9pt;height:16.1pt" o:ole="">
                  <v:imagedata r:id="rId129" o:title=""/>
                </v:shape>
                <o:OLEObject Type="Embed" ProgID="Equation.DSMT4" ShapeID="_x0000_i1051" DrawAspect="Content" ObjectID="_1593948560" r:id="rId143"/>
              </w:object>
            </w:r>
            <w:r w:rsidRPr="00F825E8">
              <w:rPr>
                <w:b/>
              </w:rPr>
              <w:t>)</w:t>
            </w:r>
          </w:p>
        </w:tc>
        <w:tc>
          <w:tcPr>
            <w:tcW w:w="840"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F825E8" w:rsidRDefault="00EB5280" w:rsidP="00F523E8">
            <w:pPr>
              <w:jc w:val="center"/>
              <w:rPr>
                <w:b/>
              </w:rPr>
            </w:pPr>
            <w:r w:rsidRPr="00CF7E68">
              <w:rPr>
                <w:b/>
                <w:position w:val="-4"/>
              </w:rPr>
              <w:object w:dxaOrig="260" w:dyaOrig="320">
                <v:shape id="_x0000_i1052" type="#_x0000_t75" style="width:12.9pt;height:16.1pt" o:ole="">
                  <v:imagedata r:id="rId144" o:title=""/>
                </v:shape>
                <o:OLEObject Type="Embed" ProgID="Equation.DSMT4" ShapeID="_x0000_i1052" DrawAspect="Content" ObjectID="_1593948561" r:id="rId145"/>
              </w:object>
            </w:r>
            <w:r w:rsidRPr="00F825E8">
              <w:rPr>
                <w:b/>
              </w:rPr>
              <w:t xml:space="preserve"> = 39.36</w:t>
            </w:r>
          </w:p>
          <w:p w:rsidR="00EB5280" w:rsidRPr="00F825E8" w:rsidRDefault="00EB5280" w:rsidP="00F523E8">
            <w:pPr>
              <w:jc w:val="center"/>
              <w:rPr>
                <w:b/>
              </w:rPr>
            </w:pPr>
            <w:r w:rsidRPr="00F825E8">
              <w:rPr>
                <w:b/>
              </w:rPr>
              <w:t xml:space="preserve">y = (Y – </w:t>
            </w:r>
            <w:r w:rsidRPr="00CF7E68">
              <w:rPr>
                <w:b/>
                <w:position w:val="-4"/>
              </w:rPr>
              <w:object w:dxaOrig="260" w:dyaOrig="320">
                <v:shape id="_x0000_i1053" type="#_x0000_t75" style="width:12.9pt;height:16.1pt" o:ole="">
                  <v:imagedata r:id="rId146" o:title=""/>
                </v:shape>
                <o:OLEObject Type="Embed" ProgID="Equation.DSMT4" ShapeID="_x0000_i1053" DrawAspect="Content" ObjectID="_1593948562" r:id="rId147"/>
              </w:object>
            </w:r>
            <w:r w:rsidRPr="00F825E8">
              <w:rPr>
                <w:b/>
              </w:rPr>
              <w:t>)</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F825E8" w:rsidRDefault="00EB5280" w:rsidP="00F523E8">
            <w:pPr>
              <w:jc w:val="center"/>
              <w:rPr>
                <w:b/>
              </w:rPr>
            </w:pPr>
            <w:proofErr w:type="spellStart"/>
            <w:r w:rsidRPr="00F825E8">
              <w:rPr>
                <w:b/>
              </w:rPr>
              <w:t>xy</w:t>
            </w:r>
            <w:proofErr w:type="spellEnd"/>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F825E8" w:rsidRDefault="00EB5280" w:rsidP="00F523E8">
            <w:pPr>
              <w:jc w:val="center"/>
              <w:rPr>
                <w:b/>
              </w:rPr>
            </w:pPr>
            <w:r w:rsidRPr="00F825E8">
              <w:rPr>
                <w:b/>
              </w:rPr>
              <w:t>x</w:t>
            </w:r>
            <w:r w:rsidRPr="00F825E8">
              <w:rPr>
                <w:b/>
                <w:vertAlign w:val="superscript"/>
              </w:rPr>
              <w:t>2</w:t>
            </w:r>
          </w:p>
        </w:tc>
      </w:tr>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2002-2003</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62.8</w:t>
            </w:r>
          </w:p>
        </w:tc>
        <w:tc>
          <w:tcPr>
            <w:tcW w:w="858"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- 2.5</w:t>
            </w:r>
          </w:p>
        </w:tc>
        <w:tc>
          <w:tcPr>
            <w:tcW w:w="840"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23.44</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- 58.6</w:t>
            </w:r>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6.25</w:t>
            </w:r>
          </w:p>
        </w:tc>
      </w:tr>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2003-2004</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57.94</w:t>
            </w:r>
          </w:p>
        </w:tc>
        <w:tc>
          <w:tcPr>
            <w:tcW w:w="858"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- 1.5</w:t>
            </w:r>
          </w:p>
        </w:tc>
        <w:tc>
          <w:tcPr>
            <w:tcW w:w="840"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18.58</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- 27.87</w:t>
            </w:r>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2.25</w:t>
            </w:r>
          </w:p>
        </w:tc>
      </w:tr>
      <w:tr w:rsidR="00EB5280" w:rsidTr="00F523E8">
        <w:trPr>
          <w:trHeight w:val="70"/>
        </w:trPr>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2004-2005</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33.13</w:t>
            </w:r>
          </w:p>
        </w:tc>
        <w:tc>
          <w:tcPr>
            <w:tcW w:w="858"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tabs>
                <w:tab w:val="left" w:pos="465"/>
                <w:tab w:val="center" w:pos="720"/>
              </w:tabs>
              <w:jc w:val="center"/>
            </w:pPr>
            <w:r>
              <w:t>- 0.5</w:t>
            </w:r>
          </w:p>
        </w:tc>
        <w:tc>
          <w:tcPr>
            <w:tcW w:w="840"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- 6.23</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3.12</w:t>
            </w:r>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0.25</w:t>
            </w:r>
          </w:p>
        </w:tc>
      </w:tr>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2005-2006</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19.41</w:t>
            </w:r>
          </w:p>
        </w:tc>
        <w:tc>
          <w:tcPr>
            <w:tcW w:w="858"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0.5</w:t>
            </w:r>
          </w:p>
        </w:tc>
        <w:tc>
          <w:tcPr>
            <w:tcW w:w="840"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- 19.95</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- 9.98</w:t>
            </w:r>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0.25</w:t>
            </w:r>
          </w:p>
        </w:tc>
      </w:tr>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2006-2007</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37.02</w:t>
            </w:r>
          </w:p>
        </w:tc>
        <w:tc>
          <w:tcPr>
            <w:tcW w:w="858"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1.5</w:t>
            </w:r>
          </w:p>
        </w:tc>
        <w:tc>
          <w:tcPr>
            <w:tcW w:w="840"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- 2.34</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- 3.51</w:t>
            </w:r>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2.25</w:t>
            </w:r>
          </w:p>
        </w:tc>
      </w:tr>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2007-2008</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25.87</w:t>
            </w:r>
          </w:p>
        </w:tc>
        <w:tc>
          <w:tcPr>
            <w:tcW w:w="858"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2.5</w:t>
            </w:r>
          </w:p>
        </w:tc>
        <w:tc>
          <w:tcPr>
            <w:tcW w:w="840"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- 13.49</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- 33.73</w:t>
            </w:r>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6.25</w:t>
            </w:r>
          </w:p>
        </w:tc>
      </w:tr>
      <w:tr w:rsidR="00EB5280" w:rsidTr="00F523E8">
        <w:trPr>
          <w:trHeight w:val="395"/>
        </w:trPr>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p>
        </w:tc>
        <w:tc>
          <w:tcPr>
            <w:tcW w:w="858"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p>
        </w:tc>
        <w:tc>
          <w:tcPr>
            <w:tcW w:w="840"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rPr>
                <w:b/>
              </w:rPr>
            </w:pPr>
            <w:r>
              <w:rPr>
                <w:b/>
              </w:rPr>
              <w:t xml:space="preserve">∑ </w:t>
            </w:r>
            <w:proofErr w:type="spellStart"/>
            <w:r>
              <w:rPr>
                <w:b/>
              </w:rPr>
              <w:t>xy</w:t>
            </w:r>
            <w:proofErr w:type="spellEnd"/>
            <w:r>
              <w:rPr>
                <w:b/>
              </w:rPr>
              <w:t xml:space="preserve"> = - 130.57</w:t>
            </w:r>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rPr>
                <w:b/>
              </w:rPr>
            </w:pPr>
            <w:r>
              <w:rPr>
                <w:b/>
              </w:rPr>
              <w:t>∑ x</w:t>
            </w:r>
            <w:r>
              <w:rPr>
                <w:b/>
                <w:vertAlign w:val="superscript"/>
              </w:rPr>
              <w:t xml:space="preserve">2 </w:t>
            </w:r>
            <w:r>
              <w:rPr>
                <w:b/>
              </w:rPr>
              <w:t>= 17.5</w:t>
            </w:r>
          </w:p>
        </w:tc>
      </w:tr>
    </w:tbl>
    <w:p w:rsidR="00EB5280" w:rsidRDefault="00EB5280" w:rsidP="00EB5280"/>
    <w:p w:rsidR="00EB5280" w:rsidRDefault="00EB5280" w:rsidP="00EB5280"/>
    <w:p w:rsidR="00EB5280" w:rsidRDefault="00EB5280" w:rsidP="00EB5280">
      <w:pPr>
        <w:spacing w:before="120" w:after="120" w:line="360" w:lineRule="auto"/>
      </w:pPr>
      <w:r>
        <w:tab/>
      </w:r>
      <w:r w:rsidRPr="00C6384A">
        <w:rPr>
          <w:position w:val="-36"/>
        </w:rPr>
        <w:object w:dxaOrig="3300" w:dyaOrig="800">
          <v:shape id="_x0000_i1054" type="#_x0000_t75" style="width:165.5pt;height:39.75pt" o:ole="">
            <v:imagedata r:id="rId148" o:title=""/>
          </v:shape>
          <o:OLEObject Type="Embed" ProgID="Equation.DSMT4" ShapeID="_x0000_i1054" DrawAspect="Content" ObjectID="_1593948563" r:id="rId149"/>
        </w:object>
      </w:r>
    </w:p>
    <w:p w:rsidR="00EB5280" w:rsidRDefault="00EB5280" w:rsidP="00EB5280">
      <w:pPr>
        <w:spacing w:before="120" w:after="120" w:line="360" w:lineRule="auto"/>
      </w:pPr>
      <w:r>
        <w:t xml:space="preserve">              </w:t>
      </w:r>
      <w:proofErr w:type="gramStart"/>
      <w:r>
        <w:t>a  =</w:t>
      </w:r>
      <w:proofErr w:type="gramEnd"/>
      <w:r>
        <w:t xml:space="preserve">  </w:t>
      </w:r>
      <w:r w:rsidRPr="00D51EB6">
        <w:rPr>
          <w:position w:val="-4"/>
        </w:rPr>
        <w:object w:dxaOrig="260" w:dyaOrig="320">
          <v:shape id="_x0000_i1055" type="#_x0000_t75" style="width:12.9pt;height:16.1pt" o:ole="">
            <v:imagedata r:id="rId150" o:title=""/>
          </v:shape>
          <o:OLEObject Type="Embed" ProgID="Equation.DSMT4" ShapeID="_x0000_i1055" DrawAspect="Content" ObjectID="_1593948564" r:id="rId151"/>
        </w:object>
      </w:r>
      <w:r>
        <w:t xml:space="preserve">– </w:t>
      </w:r>
      <w:r w:rsidRPr="00D51EB6">
        <w:rPr>
          <w:position w:val="-6"/>
        </w:rPr>
        <w:object w:dxaOrig="380" w:dyaOrig="340">
          <v:shape id="_x0000_i1056" type="#_x0000_t75" style="width:19.35pt;height:17.2pt" o:ole="">
            <v:imagedata r:id="rId152" o:title=""/>
          </v:shape>
          <o:OLEObject Type="Embed" ProgID="Equation.DSMT4" ShapeID="_x0000_i1056" DrawAspect="Content" ObjectID="_1593948565" r:id="rId153"/>
        </w:object>
      </w:r>
      <w:r>
        <w:t xml:space="preserve">  </w:t>
      </w:r>
    </w:p>
    <w:p w:rsidR="00EB5280" w:rsidRDefault="00EB5280" w:rsidP="00EB5280">
      <w:pPr>
        <w:spacing w:before="120" w:after="120" w:line="360" w:lineRule="auto"/>
      </w:pPr>
      <w:r>
        <w:t xml:space="preserve">                  =   39.36 – (- 7.46) (3.5)</w:t>
      </w:r>
    </w:p>
    <w:p w:rsidR="00EB5280" w:rsidRDefault="00EB5280" w:rsidP="00EB5280">
      <w:pPr>
        <w:spacing w:before="120" w:after="120" w:line="360" w:lineRule="auto"/>
      </w:pPr>
      <w:r>
        <w:t xml:space="preserve">                  =   65.47</w:t>
      </w:r>
    </w:p>
    <w:p w:rsidR="00EB5280" w:rsidRDefault="00EB5280" w:rsidP="00EB5280">
      <w:pPr>
        <w:spacing w:before="120" w:after="120" w:line="360" w:lineRule="auto"/>
      </w:pPr>
      <w:r>
        <w:t>Operational Risk Exposure for the year 2008-2009(Y = a + b t) = 65.47 + (- 7.46) (7)</w:t>
      </w:r>
    </w:p>
    <w:p w:rsidR="00EB5280" w:rsidRDefault="00EB5280" w:rsidP="00EB5280">
      <w:pPr>
        <w:spacing w:before="120" w:after="120" w:line="360" w:lineRule="auto"/>
      </w:pPr>
      <w:r>
        <w:t xml:space="preserve">                                                                                                       </w:t>
      </w:r>
      <w:proofErr w:type="gramStart"/>
      <w:r>
        <w:t>=  13.25</w:t>
      </w:r>
      <w:proofErr w:type="gramEnd"/>
      <w:r>
        <w:t xml:space="preserve"> </w:t>
      </w:r>
      <w:proofErr w:type="spellStart"/>
      <w:r>
        <w:t>crore</w:t>
      </w:r>
      <w:proofErr w:type="spellEnd"/>
      <w:r>
        <w:t xml:space="preserve">  </w:t>
      </w:r>
    </w:p>
    <w:p w:rsidR="00EB5280" w:rsidRDefault="00EB5280" w:rsidP="00EB5280">
      <w:pPr>
        <w:spacing w:before="120" w:after="120" w:line="360" w:lineRule="auto"/>
      </w:pPr>
      <w:r>
        <w:t>Operational Risk Exposure for the year 2009-2010(Y = a + b t) = 65.47 + (- 7.46) (8)</w:t>
      </w:r>
    </w:p>
    <w:p w:rsidR="00EB5280" w:rsidRDefault="00EB5280" w:rsidP="00EB5280">
      <w:pPr>
        <w:spacing w:before="120" w:after="120" w:line="360" w:lineRule="auto"/>
      </w:pPr>
      <w:r>
        <w:t xml:space="preserve">                                                                                                       </w:t>
      </w:r>
      <w:proofErr w:type="gramStart"/>
      <w:r>
        <w:t>=  5.79</w:t>
      </w:r>
      <w:proofErr w:type="gramEnd"/>
      <w:r>
        <w:t xml:space="preserve"> </w:t>
      </w:r>
      <w:proofErr w:type="spellStart"/>
      <w:r>
        <w:t>crore</w:t>
      </w:r>
      <w:proofErr w:type="spellEnd"/>
      <w:r>
        <w:t xml:space="preserve">  </w:t>
      </w:r>
    </w:p>
    <w:p w:rsidR="00EB5280" w:rsidRPr="00433685" w:rsidRDefault="00EB5280" w:rsidP="00EB5280">
      <w:pPr>
        <w:pStyle w:val="HTMLPreformatted"/>
        <w:spacing w:line="360" w:lineRule="auto"/>
        <w:jc w:val="center"/>
        <w:rPr>
          <w:rFonts w:ascii="Times New Roman" w:hAnsi="Times New Roman" w:cs="Times New Roman"/>
          <w:b/>
          <w:sz w:val="28"/>
          <w:szCs w:val="28"/>
        </w:rPr>
      </w:pPr>
      <w:r w:rsidRPr="00433685">
        <w:rPr>
          <w:rFonts w:ascii="Times New Roman" w:hAnsi="Times New Roman" w:cs="Times New Roman"/>
          <w:b/>
          <w:sz w:val="28"/>
          <w:szCs w:val="28"/>
        </w:rPr>
        <w:lastRenderedPageBreak/>
        <w:t>CHART NO: 4.7</w:t>
      </w:r>
    </w:p>
    <w:p w:rsidR="00EB5280" w:rsidRPr="00433685" w:rsidRDefault="00EB5280" w:rsidP="00EB5280">
      <w:pPr>
        <w:jc w:val="center"/>
        <w:rPr>
          <w:b/>
          <w:sz w:val="28"/>
          <w:szCs w:val="28"/>
        </w:rPr>
      </w:pPr>
      <w:r w:rsidRPr="00433685">
        <w:rPr>
          <w:b/>
          <w:sz w:val="28"/>
          <w:szCs w:val="28"/>
        </w:rPr>
        <w:t>OPERATIONAL RISK EXPOSURE</w:t>
      </w:r>
    </w:p>
    <w:p w:rsidR="00EB5280" w:rsidRPr="00433685" w:rsidRDefault="00EB5280" w:rsidP="00EB5280">
      <w:pPr>
        <w:jc w:val="center"/>
        <w:rPr>
          <w:sz w:val="28"/>
          <w:szCs w:val="28"/>
        </w:rPr>
      </w:pPr>
    </w:p>
    <w:p w:rsidR="00EB5280" w:rsidRDefault="00EB5280" w:rsidP="00EB5280"/>
    <w:p w:rsidR="00EB5280" w:rsidRDefault="00EB5280" w:rsidP="00EB5280"/>
    <w:p w:rsidR="00EB5280" w:rsidRDefault="00EB5280" w:rsidP="00EB5280"/>
    <w:p w:rsidR="00EB5280" w:rsidRDefault="00EB5280" w:rsidP="00EB5280"/>
    <w:p w:rsidR="00EB5280" w:rsidRDefault="00EB5280" w:rsidP="00EB5280">
      <w:r>
        <w:rPr>
          <w:noProof/>
        </w:rPr>
        <w:drawing>
          <wp:anchor distT="0" distB="0" distL="114300" distR="114300" simplePos="0" relativeHeight="251665408" behindDoc="0" locked="0" layoutInCell="1" allowOverlap="1">
            <wp:simplePos x="0" y="0"/>
            <wp:positionH relativeFrom="column">
              <wp:posOffset>-114300</wp:posOffset>
            </wp:positionH>
            <wp:positionV relativeFrom="paragraph">
              <wp:posOffset>50800</wp:posOffset>
            </wp:positionV>
            <wp:extent cx="5486400" cy="3416300"/>
            <wp:effectExtent l="0" t="3175" r="0" b="0"/>
            <wp:wrapNone/>
            <wp:docPr id="9" name="Chart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4"/>
              </a:graphicData>
            </a:graphic>
            <wp14:sizeRelH relativeFrom="page">
              <wp14:pctWidth>0</wp14:pctWidth>
            </wp14:sizeRelH>
            <wp14:sizeRelV relativeFrom="page">
              <wp14:pctHeight>0</wp14:pctHeight>
            </wp14:sizeRelV>
          </wp:anchor>
        </w:drawing>
      </w:r>
    </w:p>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Pr="003E728C" w:rsidRDefault="00EB5280" w:rsidP="00EB5280">
      <w:pPr>
        <w:spacing w:line="360" w:lineRule="auto"/>
        <w:jc w:val="center"/>
        <w:rPr>
          <w:b/>
          <w:sz w:val="28"/>
          <w:szCs w:val="28"/>
        </w:rPr>
      </w:pPr>
      <w:r w:rsidRPr="003E728C">
        <w:rPr>
          <w:b/>
          <w:sz w:val="28"/>
          <w:szCs w:val="28"/>
        </w:rPr>
        <w:lastRenderedPageBreak/>
        <w:t>TABLE NO: 4.8</w:t>
      </w:r>
    </w:p>
    <w:p w:rsidR="00EB5280" w:rsidRPr="003E728C" w:rsidRDefault="00EB5280" w:rsidP="00EB5280">
      <w:pPr>
        <w:jc w:val="center"/>
        <w:rPr>
          <w:b/>
          <w:sz w:val="28"/>
          <w:szCs w:val="28"/>
        </w:rPr>
      </w:pPr>
      <w:r w:rsidRPr="003E728C">
        <w:rPr>
          <w:b/>
          <w:sz w:val="28"/>
          <w:szCs w:val="28"/>
        </w:rPr>
        <w:t>LIQUIDITY RISK EXPOSURE</w:t>
      </w:r>
    </w:p>
    <w:p w:rsidR="00EB5280" w:rsidRDefault="00EB5280" w:rsidP="00EB5280"/>
    <w:p w:rsidR="00EB5280" w:rsidRDefault="00EB5280" w:rsidP="00EB5280"/>
    <w:p w:rsidR="00EB5280" w:rsidRDefault="00EB5280" w:rsidP="00EB5280">
      <w:pPr>
        <w:spacing w:line="360" w:lineRule="auto"/>
        <w:jc w:val="both"/>
      </w:pPr>
      <w:r>
        <w:tab/>
        <w:t>The following table shows the liquidity risk exposures of the bank from 2003-2008. Using method of least squares, liquidity risk exposures for 2009 and 2010 are predicted.</w:t>
      </w:r>
    </w:p>
    <w:p w:rsidR="00EB5280" w:rsidRDefault="00EB5280" w:rsidP="00EB5280"/>
    <w:p w:rsidR="00EB5280" w:rsidRDefault="00EB5280" w:rsidP="00EB5280"/>
    <w:tbl>
      <w:tblPr>
        <w:tblStyle w:val="TableGrid"/>
        <w:tblW w:w="5000" w:type="pct"/>
        <w:tblCellMar>
          <w:top w:w="72" w:type="dxa"/>
          <w:left w:w="43" w:type="dxa"/>
          <w:bottom w:w="72" w:type="dxa"/>
          <w:right w:w="43" w:type="dxa"/>
        </w:tblCellMar>
        <w:tblLook w:val="01E0" w:firstRow="1" w:lastRow="1" w:firstColumn="1" w:lastColumn="1" w:noHBand="0" w:noVBand="0"/>
      </w:tblPr>
      <w:tblGrid>
        <w:gridCol w:w="1285"/>
        <w:gridCol w:w="1208"/>
        <w:gridCol w:w="1455"/>
        <w:gridCol w:w="1415"/>
        <w:gridCol w:w="1657"/>
        <w:gridCol w:w="1375"/>
      </w:tblGrid>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3E39E0" w:rsidRDefault="00EB5280" w:rsidP="00F523E8">
            <w:pPr>
              <w:jc w:val="center"/>
              <w:rPr>
                <w:b/>
              </w:rPr>
            </w:pPr>
            <w:r w:rsidRPr="003E39E0">
              <w:rPr>
                <w:b/>
              </w:rPr>
              <w:t>Year</w:t>
            </w:r>
          </w:p>
          <w:p w:rsidR="00EB5280" w:rsidRPr="003E39E0" w:rsidRDefault="00EB5280" w:rsidP="00F523E8">
            <w:pPr>
              <w:jc w:val="center"/>
              <w:rPr>
                <w:b/>
              </w:rPr>
            </w:pPr>
            <w:r w:rsidRPr="003E39E0">
              <w:rPr>
                <w:b/>
              </w:rPr>
              <w:t>(X)</w:t>
            </w:r>
          </w:p>
        </w:tc>
        <w:tc>
          <w:tcPr>
            <w:tcW w:w="719"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3E39E0" w:rsidRDefault="00EB5280" w:rsidP="00F523E8">
            <w:pPr>
              <w:jc w:val="center"/>
              <w:rPr>
                <w:b/>
              </w:rPr>
            </w:pPr>
            <w:r w:rsidRPr="003E39E0">
              <w:rPr>
                <w:b/>
              </w:rPr>
              <w:t>Liquidity                                                                                                                                                 Risk Exposure</w:t>
            </w:r>
          </w:p>
          <w:p w:rsidR="00EB5280" w:rsidRPr="003E39E0" w:rsidRDefault="00EB5280" w:rsidP="00F523E8">
            <w:pPr>
              <w:jc w:val="center"/>
              <w:rPr>
                <w:b/>
              </w:rPr>
            </w:pPr>
            <w:r w:rsidRPr="003E39E0">
              <w:rPr>
                <w:b/>
              </w:rPr>
              <w:t xml:space="preserve">(Y in </w:t>
            </w:r>
            <w:proofErr w:type="spellStart"/>
            <w:r w:rsidRPr="003E39E0">
              <w:rPr>
                <w:b/>
              </w:rPr>
              <w:t>Rs</w:t>
            </w:r>
            <w:proofErr w:type="spellEnd"/>
            <w:r w:rsidRPr="003E39E0">
              <w:rPr>
                <w:b/>
              </w:rPr>
              <w:t xml:space="preserve"> </w:t>
            </w:r>
            <w:proofErr w:type="spellStart"/>
            <w:r w:rsidRPr="003E39E0">
              <w:rPr>
                <w:b/>
              </w:rPr>
              <w:t>Crores</w:t>
            </w:r>
            <w:proofErr w:type="spellEnd"/>
            <w:r w:rsidRPr="003E39E0">
              <w:rPr>
                <w:b/>
              </w:rPr>
              <w:t>)</w:t>
            </w:r>
          </w:p>
        </w:tc>
        <w:tc>
          <w:tcPr>
            <w:tcW w:w="86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3E39E0" w:rsidRDefault="00EB5280" w:rsidP="00F523E8">
            <w:pPr>
              <w:jc w:val="center"/>
              <w:rPr>
                <w:b/>
              </w:rPr>
            </w:pPr>
            <w:r w:rsidRPr="00D51EB6">
              <w:rPr>
                <w:position w:val="-4"/>
              </w:rPr>
              <w:object w:dxaOrig="260" w:dyaOrig="320">
                <v:shape id="_x0000_i1057" type="#_x0000_t75" style="width:12.9pt;height:16.1pt" o:ole="">
                  <v:imagedata r:id="rId155" o:title=""/>
                </v:shape>
                <o:OLEObject Type="Embed" ProgID="Equation.DSMT4" ShapeID="_x0000_i1057" DrawAspect="Content" ObjectID="_1593948566" r:id="rId156"/>
              </w:object>
            </w:r>
            <w:r w:rsidRPr="003E39E0">
              <w:rPr>
                <w:b/>
              </w:rPr>
              <w:t>= 3.5</w:t>
            </w:r>
          </w:p>
          <w:p w:rsidR="00EB5280" w:rsidRPr="003E39E0" w:rsidRDefault="00EB5280" w:rsidP="00F523E8">
            <w:pPr>
              <w:jc w:val="center"/>
              <w:rPr>
                <w:b/>
              </w:rPr>
            </w:pPr>
            <w:r w:rsidRPr="003E39E0">
              <w:rPr>
                <w:b/>
              </w:rPr>
              <w:t xml:space="preserve">x = (X – </w:t>
            </w:r>
            <w:r w:rsidRPr="00D51EB6">
              <w:rPr>
                <w:position w:val="-4"/>
              </w:rPr>
              <w:object w:dxaOrig="260" w:dyaOrig="320">
                <v:shape id="_x0000_i1058" type="#_x0000_t75" style="width:12.9pt;height:16.1pt" o:ole="">
                  <v:imagedata r:id="rId155" o:title=""/>
                </v:shape>
                <o:OLEObject Type="Embed" ProgID="Equation.DSMT4" ShapeID="_x0000_i1058" DrawAspect="Content" ObjectID="_1593948567" r:id="rId157"/>
              </w:object>
            </w:r>
            <w:r w:rsidRPr="003E39E0">
              <w:rPr>
                <w:b/>
              </w:rPr>
              <w:t>)</w:t>
            </w:r>
          </w:p>
        </w:tc>
        <w:tc>
          <w:tcPr>
            <w:tcW w:w="843"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3E39E0" w:rsidRDefault="00EB5280" w:rsidP="00F523E8">
            <w:pPr>
              <w:jc w:val="center"/>
              <w:rPr>
                <w:b/>
              </w:rPr>
            </w:pPr>
            <w:r w:rsidRPr="00D51EB6">
              <w:rPr>
                <w:position w:val="-4"/>
              </w:rPr>
              <w:object w:dxaOrig="260" w:dyaOrig="320">
                <v:shape id="_x0000_i1059" type="#_x0000_t75" style="width:12.9pt;height:16.1pt" o:ole="">
                  <v:imagedata r:id="rId158" o:title=""/>
                </v:shape>
                <o:OLEObject Type="Embed" ProgID="Equation.DSMT4" ShapeID="_x0000_i1059" DrawAspect="Content" ObjectID="_1593948568" r:id="rId159"/>
              </w:object>
            </w:r>
            <w:r w:rsidRPr="003E39E0">
              <w:rPr>
                <w:b/>
              </w:rPr>
              <w:t>= 56.22</w:t>
            </w:r>
          </w:p>
          <w:p w:rsidR="00EB5280" w:rsidRPr="003E39E0" w:rsidRDefault="00EB5280" w:rsidP="00F523E8">
            <w:pPr>
              <w:jc w:val="center"/>
              <w:rPr>
                <w:b/>
              </w:rPr>
            </w:pPr>
            <w:r w:rsidRPr="003E39E0">
              <w:rPr>
                <w:b/>
              </w:rPr>
              <w:t xml:space="preserve">y = (Y – </w:t>
            </w:r>
            <w:r w:rsidRPr="00D51EB6">
              <w:rPr>
                <w:position w:val="-4"/>
              </w:rPr>
              <w:object w:dxaOrig="260" w:dyaOrig="320">
                <v:shape id="_x0000_i1060" type="#_x0000_t75" style="width:12.9pt;height:16.1pt" o:ole="">
                  <v:imagedata r:id="rId158" o:title=""/>
                </v:shape>
                <o:OLEObject Type="Embed" ProgID="Equation.DSMT4" ShapeID="_x0000_i1060" DrawAspect="Content" ObjectID="_1593948569" r:id="rId160"/>
              </w:object>
            </w:r>
            <w:r w:rsidRPr="003E39E0">
              <w:rPr>
                <w:b/>
              </w:rPr>
              <w:t>)</w:t>
            </w:r>
          </w:p>
        </w:tc>
        <w:tc>
          <w:tcPr>
            <w:tcW w:w="987"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3E39E0" w:rsidRDefault="00EB5280" w:rsidP="00F523E8">
            <w:pPr>
              <w:jc w:val="center"/>
              <w:rPr>
                <w:b/>
              </w:rPr>
            </w:pPr>
            <w:proofErr w:type="spellStart"/>
            <w:r w:rsidRPr="003E39E0">
              <w:rPr>
                <w:b/>
              </w:rPr>
              <w:t>xy</w:t>
            </w:r>
            <w:proofErr w:type="spellEnd"/>
          </w:p>
        </w:tc>
        <w:tc>
          <w:tcPr>
            <w:tcW w:w="819"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Pr="003E39E0" w:rsidRDefault="00EB5280" w:rsidP="00F523E8">
            <w:pPr>
              <w:jc w:val="center"/>
              <w:rPr>
                <w:b/>
              </w:rPr>
            </w:pPr>
            <w:r w:rsidRPr="003E39E0">
              <w:rPr>
                <w:b/>
              </w:rPr>
              <w:t>x</w:t>
            </w:r>
            <w:r w:rsidRPr="003E39E0">
              <w:rPr>
                <w:b/>
                <w:vertAlign w:val="superscript"/>
              </w:rPr>
              <w:t>2</w:t>
            </w:r>
          </w:p>
        </w:tc>
      </w:tr>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2002-2003</w:t>
            </w:r>
          </w:p>
        </w:tc>
        <w:tc>
          <w:tcPr>
            <w:tcW w:w="719"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93.36</w:t>
            </w:r>
          </w:p>
        </w:tc>
        <w:tc>
          <w:tcPr>
            <w:tcW w:w="86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- 2.5</w:t>
            </w:r>
          </w:p>
        </w:tc>
        <w:tc>
          <w:tcPr>
            <w:tcW w:w="843"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37.14</w:t>
            </w:r>
          </w:p>
        </w:tc>
        <w:tc>
          <w:tcPr>
            <w:tcW w:w="987"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92.85</w:t>
            </w:r>
          </w:p>
        </w:tc>
        <w:tc>
          <w:tcPr>
            <w:tcW w:w="819"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6.25</w:t>
            </w:r>
          </w:p>
        </w:tc>
      </w:tr>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2003-2004</w:t>
            </w:r>
          </w:p>
        </w:tc>
        <w:tc>
          <w:tcPr>
            <w:tcW w:w="719"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83.11</w:t>
            </w:r>
          </w:p>
        </w:tc>
        <w:tc>
          <w:tcPr>
            <w:tcW w:w="86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- 1.5</w:t>
            </w:r>
          </w:p>
        </w:tc>
        <w:tc>
          <w:tcPr>
            <w:tcW w:w="843"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26.89</w:t>
            </w:r>
          </w:p>
        </w:tc>
        <w:tc>
          <w:tcPr>
            <w:tcW w:w="987"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40.33</w:t>
            </w:r>
          </w:p>
        </w:tc>
        <w:tc>
          <w:tcPr>
            <w:tcW w:w="819"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2.25</w:t>
            </w:r>
          </w:p>
        </w:tc>
      </w:tr>
      <w:tr w:rsidR="00EB5280" w:rsidTr="00F523E8">
        <w:trPr>
          <w:trHeight w:val="70"/>
        </w:trPr>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2004-2005</w:t>
            </w:r>
          </w:p>
        </w:tc>
        <w:tc>
          <w:tcPr>
            <w:tcW w:w="719"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61.43</w:t>
            </w:r>
          </w:p>
        </w:tc>
        <w:tc>
          <w:tcPr>
            <w:tcW w:w="86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tabs>
                <w:tab w:val="left" w:pos="465"/>
                <w:tab w:val="center" w:pos="720"/>
              </w:tabs>
              <w:jc w:val="center"/>
            </w:pPr>
            <w:r>
              <w:t>- 0.5</w:t>
            </w:r>
          </w:p>
        </w:tc>
        <w:tc>
          <w:tcPr>
            <w:tcW w:w="843"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5.21</w:t>
            </w:r>
          </w:p>
        </w:tc>
        <w:tc>
          <w:tcPr>
            <w:tcW w:w="987"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- 2.6</w:t>
            </w:r>
          </w:p>
        </w:tc>
        <w:tc>
          <w:tcPr>
            <w:tcW w:w="819"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0.25</w:t>
            </w:r>
          </w:p>
        </w:tc>
      </w:tr>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2005-2006</w:t>
            </w:r>
          </w:p>
        </w:tc>
        <w:tc>
          <w:tcPr>
            <w:tcW w:w="719"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36.96</w:t>
            </w:r>
          </w:p>
        </w:tc>
        <w:tc>
          <w:tcPr>
            <w:tcW w:w="86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0.5</w:t>
            </w:r>
          </w:p>
        </w:tc>
        <w:tc>
          <w:tcPr>
            <w:tcW w:w="843"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- 19.26</w:t>
            </w:r>
          </w:p>
        </w:tc>
        <w:tc>
          <w:tcPr>
            <w:tcW w:w="987"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- 9.63</w:t>
            </w:r>
          </w:p>
        </w:tc>
        <w:tc>
          <w:tcPr>
            <w:tcW w:w="819"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0.25</w:t>
            </w:r>
          </w:p>
        </w:tc>
      </w:tr>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2006-2007</w:t>
            </w:r>
          </w:p>
        </w:tc>
        <w:tc>
          <w:tcPr>
            <w:tcW w:w="719"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40.1</w:t>
            </w:r>
          </w:p>
        </w:tc>
        <w:tc>
          <w:tcPr>
            <w:tcW w:w="86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1.5</w:t>
            </w:r>
          </w:p>
        </w:tc>
        <w:tc>
          <w:tcPr>
            <w:tcW w:w="843"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- 16.12</w:t>
            </w:r>
          </w:p>
        </w:tc>
        <w:tc>
          <w:tcPr>
            <w:tcW w:w="987"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24.18</w:t>
            </w:r>
          </w:p>
        </w:tc>
        <w:tc>
          <w:tcPr>
            <w:tcW w:w="819"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2.25</w:t>
            </w:r>
          </w:p>
        </w:tc>
      </w:tr>
      <w:tr w:rsidR="00EB5280" w:rsidTr="00F523E8">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2007-2008</w:t>
            </w:r>
          </w:p>
        </w:tc>
        <w:tc>
          <w:tcPr>
            <w:tcW w:w="719"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22.39</w:t>
            </w:r>
          </w:p>
        </w:tc>
        <w:tc>
          <w:tcPr>
            <w:tcW w:w="86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2.5</w:t>
            </w:r>
          </w:p>
        </w:tc>
        <w:tc>
          <w:tcPr>
            <w:tcW w:w="843"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- 33.83</w:t>
            </w:r>
          </w:p>
        </w:tc>
        <w:tc>
          <w:tcPr>
            <w:tcW w:w="987"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- 84.57</w:t>
            </w:r>
          </w:p>
        </w:tc>
        <w:tc>
          <w:tcPr>
            <w:tcW w:w="819"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r>
              <w:t>6.25</w:t>
            </w:r>
          </w:p>
        </w:tc>
      </w:tr>
      <w:tr w:rsidR="00EB5280" w:rsidTr="00F523E8">
        <w:trPr>
          <w:trHeight w:val="413"/>
        </w:trPr>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p>
        </w:tc>
        <w:tc>
          <w:tcPr>
            <w:tcW w:w="719"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p>
        </w:tc>
        <w:tc>
          <w:tcPr>
            <w:tcW w:w="866"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p>
        </w:tc>
        <w:tc>
          <w:tcPr>
            <w:tcW w:w="843"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pPr>
          </w:p>
        </w:tc>
        <w:tc>
          <w:tcPr>
            <w:tcW w:w="987"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rPr>
                <w:b/>
              </w:rPr>
            </w:pPr>
            <w:r>
              <w:rPr>
                <w:b/>
              </w:rPr>
              <w:t xml:space="preserve">∑ </w:t>
            </w:r>
            <w:proofErr w:type="spellStart"/>
            <w:r>
              <w:rPr>
                <w:b/>
              </w:rPr>
              <w:t>xy</w:t>
            </w:r>
            <w:proofErr w:type="spellEnd"/>
            <w:r>
              <w:rPr>
                <w:b/>
              </w:rPr>
              <w:t xml:space="preserve"> = - 254.16</w:t>
            </w:r>
          </w:p>
        </w:tc>
        <w:tc>
          <w:tcPr>
            <w:tcW w:w="819" w:type="pct"/>
            <w:tcBorders>
              <w:top w:val="single" w:sz="4" w:space="0" w:color="auto"/>
              <w:left w:val="single" w:sz="4" w:space="0" w:color="auto"/>
              <w:bottom w:val="single" w:sz="4" w:space="0" w:color="auto"/>
              <w:right w:val="single" w:sz="4" w:space="0" w:color="auto"/>
            </w:tcBorders>
            <w:shd w:val="clear" w:color="auto" w:fill="auto"/>
            <w:vAlign w:val="center"/>
          </w:tcPr>
          <w:p w:rsidR="00EB5280" w:rsidRDefault="00EB5280" w:rsidP="00F523E8">
            <w:pPr>
              <w:jc w:val="center"/>
              <w:rPr>
                <w:b/>
              </w:rPr>
            </w:pPr>
            <w:r>
              <w:rPr>
                <w:b/>
              </w:rPr>
              <w:t>∑ x</w:t>
            </w:r>
            <w:r>
              <w:rPr>
                <w:b/>
                <w:vertAlign w:val="superscript"/>
              </w:rPr>
              <w:t xml:space="preserve">2 </w:t>
            </w:r>
            <w:r>
              <w:rPr>
                <w:b/>
              </w:rPr>
              <w:t>= 17.5</w:t>
            </w:r>
          </w:p>
        </w:tc>
      </w:tr>
    </w:tbl>
    <w:p w:rsidR="00EB5280" w:rsidRDefault="00EB5280" w:rsidP="00EB5280"/>
    <w:p w:rsidR="00EB5280" w:rsidRDefault="00EB5280" w:rsidP="00EB5280">
      <w:pPr>
        <w:spacing w:before="120" w:after="120" w:line="360" w:lineRule="auto"/>
      </w:pPr>
      <w:r>
        <w:t xml:space="preserve">           </w:t>
      </w:r>
      <w:r w:rsidRPr="00C6384A">
        <w:rPr>
          <w:position w:val="-36"/>
        </w:rPr>
        <w:object w:dxaOrig="3420" w:dyaOrig="800">
          <v:shape id="_x0000_i1061" type="#_x0000_t75" style="width:170.85pt;height:39.75pt" o:ole="">
            <v:imagedata r:id="rId161" o:title=""/>
          </v:shape>
          <o:OLEObject Type="Embed" ProgID="Equation.DSMT4" ShapeID="_x0000_i1061" DrawAspect="Content" ObjectID="_1593948570" r:id="rId162"/>
        </w:object>
      </w:r>
    </w:p>
    <w:p w:rsidR="00EB5280" w:rsidRDefault="00EB5280" w:rsidP="00EB5280">
      <w:pPr>
        <w:spacing w:before="120" w:after="120" w:line="360" w:lineRule="auto"/>
      </w:pPr>
      <w:r>
        <w:t xml:space="preserve">             </w:t>
      </w:r>
      <w:proofErr w:type="gramStart"/>
      <w:r>
        <w:t>a  =</w:t>
      </w:r>
      <w:proofErr w:type="gramEnd"/>
      <w:r>
        <w:t xml:space="preserve">  </w:t>
      </w:r>
      <w:r w:rsidRPr="00D51EB6">
        <w:rPr>
          <w:position w:val="-4"/>
        </w:rPr>
        <w:object w:dxaOrig="260" w:dyaOrig="320">
          <v:shape id="_x0000_i1062" type="#_x0000_t75" style="width:12.9pt;height:16.1pt" o:ole="">
            <v:imagedata r:id="rId150" o:title=""/>
          </v:shape>
          <o:OLEObject Type="Embed" ProgID="Equation.DSMT4" ShapeID="_x0000_i1062" DrawAspect="Content" ObjectID="_1593948571" r:id="rId163"/>
        </w:object>
      </w:r>
      <w:r>
        <w:t xml:space="preserve">– </w:t>
      </w:r>
      <w:r w:rsidRPr="00D51EB6">
        <w:rPr>
          <w:position w:val="-6"/>
        </w:rPr>
        <w:object w:dxaOrig="380" w:dyaOrig="340">
          <v:shape id="_x0000_i1063" type="#_x0000_t75" style="width:19.35pt;height:17.2pt" o:ole="">
            <v:imagedata r:id="rId152" o:title=""/>
          </v:shape>
          <o:OLEObject Type="Embed" ProgID="Equation.DSMT4" ShapeID="_x0000_i1063" DrawAspect="Content" ObjectID="_1593948572" r:id="rId164"/>
        </w:object>
      </w:r>
      <w:r>
        <w:t xml:space="preserve">  </w:t>
      </w:r>
    </w:p>
    <w:p w:rsidR="00EB5280" w:rsidRDefault="00EB5280" w:rsidP="00EB5280">
      <w:pPr>
        <w:spacing w:before="120" w:after="120" w:line="360" w:lineRule="auto"/>
      </w:pPr>
      <w:r>
        <w:t xml:space="preserve">                 =   56.22 – (- 10.57) (3.5)</w:t>
      </w:r>
    </w:p>
    <w:p w:rsidR="00EB5280" w:rsidRDefault="00EB5280" w:rsidP="00EB5280">
      <w:pPr>
        <w:spacing w:before="120" w:after="120" w:line="360" w:lineRule="auto"/>
      </w:pPr>
      <w:r>
        <w:t xml:space="preserve">                 =   93.21</w:t>
      </w:r>
    </w:p>
    <w:p w:rsidR="00EB5280" w:rsidRDefault="00EB5280" w:rsidP="00EB5280">
      <w:pPr>
        <w:spacing w:before="120" w:after="120" w:line="360" w:lineRule="auto"/>
      </w:pPr>
      <w:r>
        <w:t>Liquidity Risk Exposure for the year 2008-2009(Y = a + b t) = 93.21 + (- 10.57) (7)</w:t>
      </w:r>
    </w:p>
    <w:p w:rsidR="00EB5280" w:rsidRDefault="00EB5280" w:rsidP="00EB5280">
      <w:pPr>
        <w:spacing w:before="120" w:after="120" w:line="360" w:lineRule="auto"/>
      </w:pPr>
      <w:r>
        <w:t xml:space="preserve">                                                                                                  </w:t>
      </w:r>
      <w:proofErr w:type="gramStart"/>
      <w:r>
        <w:t>=  19.22</w:t>
      </w:r>
      <w:proofErr w:type="gramEnd"/>
      <w:r>
        <w:t xml:space="preserve"> </w:t>
      </w:r>
      <w:proofErr w:type="spellStart"/>
      <w:r>
        <w:t>crore</w:t>
      </w:r>
      <w:proofErr w:type="spellEnd"/>
      <w:r>
        <w:t xml:space="preserve">  </w:t>
      </w:r>
    </w:p>
    <w:p w:rsidR="00EB5280" w:rsidRDefault="00EB5280" w:rsidP="00EB5280">
      <w:pPr>
        <w:spacing w:before="120" w:after="120" w:line="360" w:lineRule="auto"/>
      </w:pPr>
      <w:r>
        <w:t>Liquidity Risk Exposure for the year 2009-2010(Y = a + b t) = 93.21 + (- 10.57) (8)</w:t>
      </w:r>
    </w:p>
    <w:p w:rsidR="00EB5280" w:rsidRDefault="00EB5280" w:rsidP="00EB5280">
      <w:pPr>
        <w:spacing w:before="120" w:after="120" w:line="360" w:lineRule="auto"/>
      </w:pPr>
      <w:r>
        <w:t xml:space="preserve">                                                                                                  </w:t>
      </w:r>
      <w:proofErr w:type="gramStart"/>
      <w:r>
        <w:t>=  8.65</w:t>
      </w:r>
      <w:proofErr w:type="gramEnd"/>
      <w:r>
        <w:t xml:space="preserve"> </w:t>
      </w:r>
      <w:proofErr w:type="spellStart"/>
      <w:r>
        <w:t>crore</w:t>
      </w:r>
      <w:proofErr w:type="spellEnd"/>
      <w:r>
        <w:t xml:space="preserve">  </w:t>
      </w:r>
    </w:p>
    <w:p w:rsidR="00EB5280" w:rsidRPr="0087043C" w:rsidRDefault="00EB5280" w:rsidP="00EB5280">
      <w:pPr>
        <w:spacing w:before="120" w:after="120" w:line="360" w:lineRule="auto"/>
        <w:jc w:val="center"/>
        <w:rPr>
          <w:b/>
          <w:sz w:val="28"/>
          <w:szCs w:val="28"/>
        </w:rPr>
      </w:pPr>
      <w:r w:rsidRPr="0087043C">
        <w:rPr>
          <w:b/>
          <w:sz w:val="28"/>
          <w:szCs w:val="28"/>
        </w:rPr>
        <w:lastRenderedPageBreak/>
        <w:t>CHART NO: 4.8</w:t>
      </w:r>
    </w:p>
    <w:p w:rsidR="00EB5280" w:rsidRPr="0087043C" w:rsidRDefault="00EB5280" w:rsidP="00EB5280">
      <w:pPr>
        <w:jc w:val="center"/>
        <w:rPr>
          <w:b/>
          <w:sz w:val="28"/>
          <w:szCs w:val="28"/>
        </w:rPr>
      </w:pPr>
      <w:r w:rsidRPr="0087043C">
        <w:rPr>
          <w:b/>
          <w:sz w:val="28"/>
          <w:szCs w:val="28"/>
        </w:rPr>
        <w:t>LIQUIDITY RISK EXPOSURE</w:t>
      </w:r>
    </w:p>
    <w:p w:rsidR="00EB5280" w:rsidRPr="0087043C" w:rsidRDefault="00EB5280" w:rsidP="00EB5280">
      <w:pPr>
        <w:rPr>
          <w:b/>
          <w:sz w:val="28"/>
          <w:szCs w:val="28"/>
        </w:rPr>
      </w:pPr>
    </w:p>
    <w:p w:rsidR="00EB5280" w:rsidRDefault="00EB5280" w:rsidP="00EB5280"/>
    <w:p w:rsidR="00EB5280" w:rsidRDefault="00EB5280" w:rsidP="00EB5280"/>
    <w:p w:rsidR="00EB5280" w:rsidRDefault="00EB5280" w:rsidP="00EB5280"/>
    <w:p w:rsidR="00EB5280" w:rsidRDefault="00EB5280" w:rsidP="00EB5280"/>
    <w:p w:rsidR="00EB5280" w:rsidRDefault="00EB5280" w:rsidP="00EB5280">
      <w:r>
        <w:rPr>
          <w:noProof/>
        </w:rPr>
        <w:drawing>
          <wp:anchor distT="0" distB="0" distL="114300" distR="114300" simplePos="0" relativeHeight="251666432" behindDoc="0" locked="0" layoutInCell="1" allowOverlap="1">
            <wp:simplePos x="0" y="0"/>
            <wp:positionH relativeFrom="column">
              <wp:posOffset>-114300</wp:posOffset>
            </wp:positionH>
            <wp:positionV relativeFrom="paragraph">
              <wp:posOffset>71755</wp:posOffset>
            </wp:positionV>
            <wp:extent cx="5486400" cy="3692525"/>
            <wp:effectExtent l="0" t="5080" r="0" b="0"/>
            <wp:wrapNone/>
            <wp:docPr id="8" name="Chart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5"/>
              </a:graphicData>
            </a:graphic>
            <wp14:sizeRelH relativeFrom="page">
              <wp14:pctWidth>0</wp14:pctWidth>
            </wp14:sizeRelH>
            <wp14:sizeRelV relativeFrom="page">
              <wp14:pctHeight>0</wp14:pctHeight>
            </wp14:sizeRelV>
          </wp:anchor>
        </w:drawing>
      </w:r>
    </w:p>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Pr="00A303FB" w:rsidRDefault="00EB5280" w:rsidP="00EB5280">
      <w:pPr>
        <w:spacing w:line="360" w:lineRule="auto"/>
        <w:jc w:val="center"/>
        <w:rPr>
          <w:b/>
          <w:sz w:val="28"/>
          <w:szCs w:val="28"/>
        </w:rPr>
      </w:pPr>
      <w:r w:rsidRPr="00A303FB">
        <w:rPr>
          <w:b/>
          <w:sz w:val="28"/>
          <w:szCs w:val="28"/>
        </w:rPr>
        <w:lastRenderedPageBreak/>
        <w:t>TABLE NO: 4.9</w:t>
      </w:r>
    </w:p>
    <w:p w:rsidR="00EB5280" w:rsidRPr="00A303FB" w:rsidRDefault="00EB5280" w:rsidP="00EB5280">
      <w:pPr>
        <w:jc w:val="center"/>
        <w:rPr>
          <w:b/>
          <w:sz w:val="28"/>
          <w:szCs w:val="28"/>
        </w:rPr>
      </w:pPr>
      <w:r w:rsidRPr="00A303FB">
        <w:rPr>
          <w:b/>
          <w:sz w:val="28"/>
          <w:szCs w:val="28"/>
        </w:rPr>
        <w:t>QUALITY OF LOAN</w:t>
      </w:r>
    </w:p>
    <w:p w:rsidR="00EB5280" w:rsidRPr="00A303FB" w:rsidRDefault="00EB5280" w:rsidP="00EB5280">
      <w:pPr>
        <w:jc w:val="center"/>
        <w:rPr>
          <w:sz w:val="28"/>
          <w:szCs w:val="28"/>
        </w:rPr>
      </w:pPr>
    </w:p>
    <w:p w:rsidR="00EB5280" w:rsidRDefault="00EB5280" w:rsidP="00EB5280">
      <w:pPr>
        <w:rPr>
          <w:rFonts w:ascii="Verdana" w:hAnsi="Verdana"/>
          <w:sz w:val="20"/>
          <w:szCs w:val="20"/>
        </w:rPr>
      </w:pPr>
    </w:p>
    <w:p w:rsidR="00EB5280" w:rsidRDefault="00EB5280" w:rsidP="00EB5280">
      <w:pPr>
        <w:spacing w:line="360" w:lineRule="auto"/>
        <w:jc w:val="both"/>
      </w:pPr>
      <w:r>
        <w:tab/>
        <w:t>Quality of Loan</w:t>
      </w:r>
      <w:r w:rsidRPr="005B7AF5">
        <w:t xml:space="preserve"> refers to the degree of financial strength and risk in a bank's loan.</w:t>
      </w:r>
      <w:r>
        <w:t xml:space="preserve"> It is the ratio of Non-Performing Loan (NPL) to Gross Loan. </w:t>
      </w:r>
      <w:r>
        <w:rPr>
          <w:lang w:val="en"/>
        </w:rPr>
        <w:t xml:space="preserve">A </w:t>
      </w:r>
      <w:r w:rsidRPr="006F2BF2">
        <w:rPr>
          <w:bCs/>
          <w:lang w:val="en"/>
        </w:rPr>
        <w:t>non-performing loan</w:t>
      </w:r>
      <w:r>
        <w:rPr>
          <w:lang w:val="en"/>
        </w:rPr>
        <w:t xml:space="preserve"> is a </w:t>
      </w:r>
      <w:hyperlink r:id="rId166" w:tooltip="Loan" w:history="1">
        <w:r w:rsidRPr="00A303FB">
          <w:rPr>
            <w:rStyle w:val="Hyperlink"/>
            <w:color w:val="auto"/>
            <w:lang w:val="en"/>
          </w:rPr>
          <w:t>loan</w:t>
        </w:r>
      </w:hyperlink>
      <w:r w:rsidRPr="00A303FB">
        <w:rPr>
          <w:lang w:val="en"/>
        </w:rPr>
        <w:t xml:space="preserve"> that is in </w:t>
      </w:r>
      <w:hyperlink r:id="rId167" w:tooltip="Default (finance)" w:history="1">
        <w:r w:rsidRPr="00A303FB">
          <w:rPr>
            <w:rStyle w:val="Hyperlink"/>
            <w:color w:val="auto"/>
            <w:lang w:val="en"/>
          </w:rPr>
          <w:t>default</w:t>
        </w:r>
      </w:hyperlink>
      <w:r w:rsidRPr="00A303FB">
        <w:rPr>
          <w:lang w:val="en"/>
        </w:rPr>
        <w:t xml:space="preserve"> or close to being in default. It is an indicator of credit risk. Lesser the </w:t>
      </w:r>
      <w:r>
        <w:rPr>
          <w:lang w:val="en"/>
        </w:rPr>
        <w:t xml:space="preserve">value of loan </w:t>
      </w:r>
      <w:proofErr w:type="gramStart"/>
      <w:r>
        <w:rPr>
          <w:lang w:val="en"/>
        </w:rPr>
        <w:t>quality,</w:t>
      </w:r>
      <w:proofErr w:type="gramEnd"/>
      <w:r>
        <w:rPr>
          <w:lang w:val="en"/>
        </w:rPr>
        <w:t xml:space="preserve"> better is the picture. The following table aims to find out the quality of loan with the help </w:t>
      </w:r>
      <w:proofErr w:type="gramStart"/>
      <w:r>
        <w:rPr>
          <w:lang w:val="en"/>
        </w:rPr>
        <w:t>of  NPL</w:t>
      </w:r>
      <w:proofErr w:type="gramEnd"/>
      <w:r>
        <w:rPr>
          <w:lang w:val="en"/>
        </w:rPr>
        <w:t xml:space="preserve"> and Gross Loan data. The average variance of the quality of loan of the bank over the period of 8 years from 2001-2008 have </w:t>
      </w:r>
      <w:proofErr w:type="gramStart"/>
      <w:r>
        <w:rPr>
          <w:lang w:val="en"/>
        </w:rPr>
        <w:t>also been</w:t>
      </w:r>
      <w:proofErr w:type="gramEnd"/>
      <w:r>
        <w:rPr>
          <w:lang w:val="en"/>
        </w:rPr>
        <w:t xml:space="preserve"> found out. </w:t>
      </w:r>
    </w:p>
    <w:p w:rsidR="00EB5280" w:rsidRDefault="00EB5280" w:rsidP="00EB5280"/>
    <w:p w:rsidR="00EB5280" w:rsidRDefault="00EB5280" w:rsidP="00EB5280"/>
    <w:tbl>
      <w:tblPr>
        <w:tblStyle w:val="TableGrid"/>
        <w:tblW w:w="5000" w:type="pct"/>
        <w:tblCellMar>
          <w:top w:w="72" w:type="dxa"/>
          <w:left w:w="43" w:type="dxa"/>
          <w:bottom w:w="72" w:type="dxa"/>
          <w:right w:w="43" w:type="dxa"/>
        </w:tblCellMar>
        <w:tblLook w:val="01E0" w:firstRow="1" w:lastRow="1" w:firstColumn="1" w:lastColumn="1" w:noHBand="0" w:noVBand="0"/>
      </w:tblPr>
      <w:tblGrid>
        <w:gridCol w:w="1361"/>
        <w:gridCol w:w="1361"/>
        <w:gridCol w:w="1360"/>
        <w:gridCol w:w="1360"/>
        <w:gridCol w:w="1360"/>
        <w:gridCol w:w="1593"/>
      </w:tblGrid>
      <w:tr w:rsidR="00EB5280" w:rsidTr="00F523E8">
        <w:tc>
          <w:tcPr>
            <w:tcW w:w="810" w:type="pct"/>
            <w:vAlign w:val="center"/>
          </w:tcPr>
          <w:p w:rsidR="00EB5280" w:rsidRPr="00297E7E" w:rsidRDefault="00EB5280" w:rsidP="00F523E8">
            <w:pPr>
              <w:jc w:val="center"/>
              <w:rPr>
                <w:b/>
              </w:rPr>
            </w:pPr>
            <w:r w:rsidRPr="00297E7E">
              <w:rPr>
                <w:b/>
              </w:rPr>
              <w:t>Year</w:t>
            </w:r>
          </w:p>
        </w:tc>
        <w:tc>
          <w:tcPr>
            <w:tcW w:w="810" w:type="pct"/>
            <w:vAlign w:val="center"/>
          </w:tcPr>
          <w:p w:rsidR="00EB5280" w:rsidRPr="00297E7E" w:rsidRDefault="00EB5280" w:rsidP="00F523E8">
            <w:pPr>
              <w:jc w:val="center"/>
              <w:rPr>
                <w:b/>
              </w:rPr>
            </w:pPr>
            <w:r w:rsidRPr="00297E7E">
              <w:rPr>
                <w:b/>
              </w:rPr>
              <w:t xml:space="preserve">Non-Performing Loan ( </w:t>
            </w:r>
            <w:proofErr w:type="spellStart"/>
            <w:r w:rsidRPr="00297E7E">
              <w:rPr>
                <w:b/>
              </w:rPr>
              <w:t>Rs</w:t>
            </w:r>
            <w:proofErr w:type="spellEnd"/>
            <w:r w:rsidRPr="00297E7E">
              <w:rPr>
                <w:b/>
              </w:rPr>
              <w:t xml:space="preserve"> </w:t>
            </w:r>
            <w:proofErr w:type="spellStart"/>
            <w:r w:rsidRPr="00297E7E">
              <w:rPr>
                <w:b/>
              </w:rPr>
              <w:t>Crores</w:t>
            </w:r>
            <w:proofErr w:type="spellEnd"/>
            <w:r w:rsidRPr="00297E7E">
              <w:rPr>
                <w:b/>
              </w:rPr>
              <w:t>)</w:t>
            </w:r>
          </w:p>
        </w:tc>
        <w:tc>
          <w:tcPr>
            <w:tcW w:w="810" w:type="pct"/>
            <w:vAlign w:val="center"/>
          </w:tcPr>
          <w:p w:rsidR="00EB5280" w:rsidRPr="00297E7E" w:rsidRDefault="00EB5280" w:rsidP="00F523E8">
            <w:pPr>
              <w:jc w:val="center"/>
              <w:rPr>
                <w:b/>
              </w:rPr>
            </w:pPr>
            <w:r w:rsidRPr="00297E7E">
              <w:rPr>
                <w:b/>
              </w:rPr>
              <w:t>Gross Loan</w:t>
            </w:r>
          </w:p>
          <w:p w:rsidR="00EB5280" w:rsidRPr="00297E7E" w:rsidRDefault="00EB5280" w:rsidP="00F523E8">
            <w:pPr>
              <w:jc w:val="center"/>
              <w:rPr>
                <w:b/>
              </w:rPr>
            </w:pPr>
            <w:r w:rsidRPr="00297E7E">
              <w:rPr>
                <w:b/>
              </w:rPr>
              <w:t>(</w:t>
            </w:r>
            <w:proofErr w:type="spellStart"/>
            <w:r w:rsidRPr="00297E7E">
              <w:rPr>
                <w:b/>
              </w:rPr>
              <w:t>Rs</w:t>
            </w:r>
            <w:proofErr w:type="spellEnd"/>
            <w:r w:rsidRPr="00297E7E">
              <w:rPr>
                <w:b/>
              </w:rPr>
              <w:t xml:space="preserve"> </w:t>
            </w:r>
            <w:proofErr w:type="spellStart"/>
            <w:r w:rsidRPr="00297E7E">
              <w:rPr>
                <w:b/>
              </w:rPr>
              <w:t>Crores</w:t>
            </w:r>
            <w:proofErr w:type="spellEnd"/>
            <w:r w:rsidRPr="00297E7E">
              <w:rPr>
                <w:b/>
              </w:rPr>
              <w:t>)</w:t>
            </w:r>
          </w:p>
        </w:tc>
        <w:tc>
          <w:tcPr>
            <w:tcW w:w="810" w:type="pct"/>
            <w:vAlign w:val="center"/>
          </w:tcPr>
          <w:p w:rsidR="00EB5280" w:rsidRPr="00297E7E" w:rsidRDefault="00EB5280" w:rsidP="00F523E8">
            <w:pPr>
              <w:jc w:val="center"/>
              <w:rPr>
                <w:b/>
              </w:rPr>
            </w:pPr>
            <w:r w:rsidRPr="00297E7E">
              <w:rPr>
                <w:b/>
              </w:rPr>
              <w:t>Quality of loan</w:t>
            </w:r>
          </w:p>
          <w:p w:rsidR="00EB5280" w:rsidRPr="00297E7E" w:rsidRDefault="00EB5280" w:rsidP="00F523E8">
            <w:pPr>
              <w:jc w:val="center"/>
              <w:rPr>
                <w:b/>
              </w:rPr>
            </w:pPr>
            <w:r w:rsidRPr="00297E7E">
              <w:rPr>
                <w:b/>
              </w:rPr>
              <w:t>(X in %)</w:t>
            </w:r>
          </w:p>
        </w:tc>
        <w:tc>
          <w:tcPr>
            <w:tcW w:w="810" w:type="pct"/>
            <w:vAlign w:val="center"/>
          </w:tcPr>
          <w:p w:rsidR="00EB5280" w:rsidRPr="00297E7E" w:rsidRDefault="00EB5280" w:rsidP="00F523E8">
            <w:pPr>
              <w:jc w:val="center"/>
              <w:rPr>
                <w:b/>
              </w:rPr>
            </w:pPr>
            <w:r w:rsidRPr="001C219C">
              <w:rPr>
                <w:b/>
                <w:position w:val="-4"/>
              </w:rPr>
              <w:object w:dxaOrig="260" w:dyaOrig="320">
                <v:shape id="_x0000_i1064" type="#_x0000_t75" style="width:12.9pt;height:16.1pt" o:ole="">
                  <v:imagedata r:id="rId168" o:title=""/>
                </v:shape>
                <o:OLEObject Type="Embed" ProgID="Equation.DSMT4" ShapeID="_x0000_i1064" DrawAspect="Content" ObjectID="_1593948573" r:id="rId169"/>
              </w:object>
            </w:r>
            <w:r w:rsidRPr="00297E7E">
              <w:rPr>
                <w:b/>
              </w:rPr>
              <w:t xml:space="preserve"> = 6.3</w:t>
            </w:r>
          </w:p>
          <w:p w:rsidR="00EB5280" w:rsidRPr="00297E7E" w:rsidRDefault="00EB5280" w:rsidP="00F523E8">
            <w:pPr>
              <w:jc w:val="center"/>
              <w:rPr>
                <w:b/>
              </w:rPr>
            </w:pPr>
            <w:r w:rsidRPr="00297E7E">
              <w:rPr>
                <w:b/>
              </w:rPr>
              <w:t xml:space="preserve">x = X - </w:t>
            </w:r>
            <w:r w:rsidRPr="001C219C">
              <w:rPr>
                <w:b/>
                <w:position w:val="-4"/>
              </w:rPr>
              <w:object w:dxaOrig="260" w:dyaOrig="320">
                <v:shape id="_x0000_i1065" type="#_x0000_t75" style="width:12.9pt;height:16.1pt" o:ole="">
                  <v:imagedata r:id="rId168" o:title=""/>
                </v:shape>
                <o:OLEObject Type="Embed" ProgID="Equation.DSMT4" ShapeID="_x0000_i1065" DrawAspect="Content" ObjectID="_1593948574" r:id="rId170"/>
              </w:object>
            </w:r>
          </w:p>
        </w:tc>
        <w:tc>
          <w:tcPr>
            <w:tcW w:w="949" w:type="pct"/>
            <w:vAlign w:val="center"/>
          </w:tcPr>
          <w:p w:rsidR="00EB5280" w:rsidRPr="00297E7E" w:rsidRDefault="00EB5280" w:rsidP="00F523E8">
            <w:pPr>
              <w:jc w:val="center"/>
              <w:rPr>
                <w:b/>
              </w:rPr>
            </w:pPr>
            <w:r w:rsidRPr="00297E7E">
              <w:rPr>
                <w:b/>
              </w:rPr>
              <w:t>x</w:t>
            </w:r>
            <w:r w:rsidRPr="00297E7E">
              <w:rPr>
                <w:b/>
                <w:vertAlign w:val="superscript"/>
              </w:rPr>
              <w:t>2</w:t>
            </w:r>
          </w:p>
        </w:tc>
      </w:tr>
      <w:tr w:rsidR="00EB5280" w:rsidTr="00F523E8">
        <w:tc>
          <w:tcPr>
            <w:tcW w:w="810" w:type="pct"/>
            <w:vAlign w:val="center"/>
          </w:tcPr>
          <w:p w:rsidR="00EB5280" w:rsidRDefault="00EB5280" w:rsidP="00F523E8">
            <w:pPr>
              <w:jc w:val="center"/>
            </w:pPr>
            <w:r>
              <w:t>2000-2001</w:t>
            </w:r>
          </w:p>
        </w:tc>
        <w:tc>
          <w:tcPr>
            <w:tcW w:w="810" w:type="pct"/>
            <w:vAlign w:val="center"/>
          </w:tcPr>
          <w:p w:rsidR="00EB5280" w:rsidRDefault="00EB5280" w:rsidP="00F523E8">
            <w:pPr>
              <w:jc w:val="center"/>
            </w:pPr>
            <w:r>
              <w:t>16143.43</w:t>
            </w:r>
          </w:p>
        </w:tc>
        <w:tc>
          <w:tcPr>
            <w:tcW w:w="810" w:type="pct"/>
            <w:vAlign w:val="center"/>
          </w:tcPr>
          <w:p w:rsidR="00EB5280" w:rsidRDefault="00EB5280" w:rsidP="00F523E8">
            <w:pPr>
              <w:jc w:val="center"/>
            </w:pPr>
            <w:r>
              <w:t>137618.68</w:t>
            </w:r>
          </w:p>
        </w:tc>
        <w:tc>
          <w:tcPr>
            <w:tcW w:w="810" w:type="pct"/>
            <w:vAlign w:val="center"/>
          </w:tcPr>
          <w:p w:rsidR="00EB5280" w:rsidRDefault="00EB5280" w:rsidP="00F523E8">
            <w:pPr>
              <w:jc w:val="center"/>
            </w:pPr>
            <w:r>
              <w:t>11.7</w:t>
            </w:r>
          </w:p>
        </w:tc>
        <w:tc>
          <w:tcPr>
            <w:tcW w:w="810" w:type="pct"/>
            <w:vAlign w:val="center"/>
          </w:tcPr>
          <w:p w:rsidR="00EB5280" w:rsidRDefault="00EB5280" w:rsidP="00F523E8">
            <w:pPr>
              <w:jc w:val="center"/>
            </w:pPr>
            <w:r>
              <w:t>5.4</w:t>
            </w:r>
          </w:p>
        </w:tc>
        <w:tc>
          <w:tcPr>
            <w:tcW w:w="949" w:type="pct"/>
            <w:vAlign w:val="center"/>
          </w:tcPr>
          <w:p w:rsidR="00EB5280" w:rsidRDefault="00EB5280" w:rsidP="00F523E8">
            <w:pPr>
              <w:jc w:val="center"/>
            </w:pPr>
            <w:r>
              <w:t>29.16</w:t>
            </w:r>
          </w:p>
        </w:tc>
      </w:tr>
      <w:tr w:rsidR="00EB5280" w:rsidTr="00F523E8">
        <w:tc>
          <w:tcPr>
            <w:tcW w:w="810" w:type="pct"/>
            <w:vAlign w:val="center"/>
          </w:tcPr>
          <w:p w:rsidR="00EB5280" w:rsidRDefault="00EB5280" w:rsidP="00F523E8">
            <w:pPr>
              <w:jc w:val="center"/>
            </w:pPr>
            <w:r>
              <w:t>2001-2002</w:t>
            </w:r>
          </w:p>
        </w:tc>
        <w:tc>
          <w:tcPr>
            <w:tcW w:w="810" w:type="pct"/>
            <w:vAlign w:val="center"/>
          </w:tcPr>
          <w:p w:rsidR="00EB5280" w:rsidRDefault="00EB5280" w:rsidP="00F523E8">
            <w:pPr>
              <w:jc w:val="center"/>
            </w:pPr>
            <w:r>
              <w:t>15296</w:t>
            </w:r>
          </w:p>
        </w:tc>
        <w:tc>
          <w:tcPr>
            <w:tcW w:w="810" w:type="pct"/>
            <w:vAlign w:val="center"/>
          </w:tcPr>
          <w:p w:rsidR="00EB5280" w:rsidRDefault="00EB5280" w:rsidP="00F523E8">
            <w:pPr>
              <w:jc w:val="center"/>
            </w:pPr>
            <w:r>
              <w:t>143902.07</w:t>
            </w:r>
          </w:p>
        </w:tc>
        <w:tc>
          <w:tcPr>
            <w:tcW w:w="810" w:type="pct"/>
            <w:vAlign w:val="center"/>
          </w:tcPr>
          <w:p w:rsidR="00EB5280" w:rsidRDefault="00EB5280" w:rsidP="00F523E8">
            <w:pPr>
              <w:jc w:val="center"/>
            </w:pPr>
            <w:r>
              <w:t>10.6</w:t>
            </w:r>
          </w:p>
        </w:tc>
        <w:tc>
          <w:tcPr>
            <w:tcW w:w="810" w:type="pct"/>
            <w:vAlign w:val="center"/>
          </w:tcPr>
          <w:p w:rsidR="00EB5280" w:rsidRDefault="00EB5280" w:rsidP="00F523E8">
            <w:pPr>
              <w:jc w:val="center"/>
            </w:pPr>
            <w:r>
              <w:t>4.3</w:t>
            </w:r>
          </w:p>
        </w:tc>
        <w:tc>
          <w:tcPr>
            <w:tcW w:w="949" w:type="pct"/>
            <w:vAlign w:val="center"/>
          </w:tcPr>
          <w:p w:rsidR="00EB5280" w:rsidRDefault="00EB5280" w:rsidP="00F523E8">
            <w:pPr>
              <w:jc w:val="center"/>
            </w:pPr>
            <w:r>
              <w:t>18.49</w:t>
            </w:r>
          </w:p>
        </w:tc>
      </w:tr>
      <w:tr w:rsidR="00EB5280" w:rsidTr="00F523E8">
        <w:tc>
          <w:tcPr>
            <w:tcW w:w="810" w:type="pct"/>
            <w:vAlign w:val="center"/>
          </w:tcPr>
          <w:p w:rsidR="00EB5280" w:rsidRDefault="00EB5280" w:rsidP="00F523E8">
            <w:pPr>
              <w:jc w:val="center"/>
            </w:pPr>
            <w:r>
              <w:t>2002-2003</w:t>
            </w:r>
          </w:p>
        </w:tc>
        <w:tc>
          <w:tcPr>
            <w:tcW w:w="810" w:type="pct"/>
            <w:vAlign w:val="center"/>
          </w:tcPr>
          <w:p w:rsidR="00EB5280" w:rsidRDefault="00EB5280" w:rsidP="00F523E8">
            <w:pPr>
              <w:jc w:val="center"/>
            </w:pPr>
            <w:r>
              <w:t>13992</w:t>
            </w:r>
          </w:p>
        </w:tc>
        <w:tc>
          <w:tcPr>
            <w:tcW w:w="810" w:type="pct"/>
            <w:vAlign w:val="center"/>
          </w:tcPr>
          <w:p w:rsidR="00EB5280" w:rsidRDefault="00EB5280" w:rsidP="00F523E8">
            <w:pPr>
              <w:jc w:val="center"/>
            </w:pPr>
            <w:r>
              <w:t>195869.56</w:t>
            </w:r>
          </w:p>
        </w:tc>
        <w:tc>
          <w:tcPr>
            <w:tcW w:w="810" w:type="pct"/>
            <w:vAlign w:val="center"/>
          </w:tcPr>
          <w:p w:rsidR="00EB5280" w:rsidRDefault="00EB5280" w:rsidP="00F523E8">
            <w:pPr>
              <w:jc w:val="center"/>
            </w:pPr>
            <w:r>
              <w:t>7.1</w:t>
            </w:r>
          </w:p>
        </w:tc>
        <w:tc>
          <w:tcPr>
            <w:tcW w:w="810" w:type="pct"/>
            <w:vAlign w:val="center"/>
          </w:tcPr>
          <w:p w:rsidR="00EB5280" w:rsidRDefault="00EB5280" w:rsidP="00F523E8">
            <w:pPr>
              <w:jc w:val="center"/>
            </w:pPr>
            <w:r>
              <w:t>0.8</w:t>
            </w:r>
          </w:p>
        </w:tc>
        <w:tc>
          <w:tcPr>
            <w:tcW w:w="949" w:type="pct"/>
            <w:vAlign w:val="center"/>
          </w:tcPr>
          <w:p w:rsidR="00EB5280" w:rsidRDefault="00EB5280" w:rsidP="00F523E8">
            <w:pPr>
              <w:jc w:val="center"/>
            </w:pPr>
            <w:r>
              <w:t>0.64</w:t>
            </w:r>
          </w:p>
        </w:tc>
      </w:tr>
      <w:tr w:rsidR="00EB5280" w:rsidTr="00F523E8">
        <w:tc>
          <w:tcPr>
            <w:tcW w:w="810" w:type="pct"/>
            <w:vAlign w:val="center"/>
          </w:tcPr>
          <w:p w:rsidR="00EB5280" w:rsidRDefault="00EB5280" w:rsidP="00F523E8">
            <w:pPr>
              <w:jc w:val="center"/>
            </w:pPr>
            <w:r>
              <w:t>2003-2004</w:t>
            </w:r>
          </w:p>
        </w:tc>
        <w:tc>
          <w:tcPr>
            <w:tcW w:w="810" w:type="pct"/>
            <w:vAlign w:val="center"/>
          </w:tcPr>
          <w:p w:rsidR="00EB5280" w:rsidRDefault="00EB5280" w:rsidP="00F523E8">
            <w:pPr>
              <w:jc w:val="center"/>
            </w:pPr>
            <w:r>
              <w:t>13374.37</w:t>
            </w:r>
          </w:p>
        </w:tc>
        <w:tc>
          <w:tcPr>
            <w:tcW w:w="810" w:type="pct"/>
            <w:vAlign w:val="center"/>
          </w:tcPr>
          <w:p w:rsidR="00EB5280" w:rsidRDefault="00EB5280" w:rsidP="00F523E8">
            <w:pPr>
              <w:jc w:val="center"/>
            </w:pPr>
            <w:r>
              <w:t>268154.43</w:t>
            </w:r>
          </w:p>
        </w:tc>
        <w:tc>
          <w:tcPr>
            <w:tcW w:w="810" w:type="pct"/>
            <w:vAlign w:val="center"/>
          </w:tcPr>
          <w:p w:rsidR="00EB5280" w:rsidRDefault="00EB5280" w:rsidP="00F523E8">
            <w:pPr>
              <w:jc w:val="center"/>
            </w:pPr>
            <w:r>
              <w:t>4.9</w:t>
            </w:r>
          </w:p>
        </w:tc>
        <w:tc>
          <w:tcPr>
            <w:tcW w:w="810" w:type="pct"/>
            <w:vAlign w:val="center"/>
          </w:tcPr>
          <w:p w:rsidR="00EB5280" w:rsidRDefault="00EB5280" w:rsidP="00F523E8">
            <w:pPr>
              <w:jc w:val="center"/>
            </w:pPr>
            <w:r>
              <w:t>-1.4</w:t>
            </w:r>
          </w:p>
        </w:tc>
        <w:tc>
          <w:tcPr>
            <w:tcW w:w="949" w:type="pct"/>
            <w:vAlign w:val="center"/>
          </w:tcPr>
          <w:p w:rsidR="00EB5280" w:rsidRDefault="00EB5280" w:rsidP="00F523E8">
            <w:pPr>
              <w:jc w:val="center"/>
            </w:pPr>
            <w:r>
              <w:t>1.96</w:t>
            </w:r>
          </w:p>
        </w:tc>
      </w:tr>
      <w:tr w:rsidR="00EB5280" w:rsidTr="00F523E8">
        <w:tc>
          <w:tcPr>
            <w:tcW w:w="810" w:type="pct"/>
            <w:vAlign w:val="center"/>
          </w:tcPr>
          <w:p w:rsidR="00EB5280" w:rsidRDefault="00EB5280" w:rsidP="00F523E8">
            <w:pPr>
              <w:jc w:val="center"/>
            </w:pPr>
            <w:r>
              <w:t>2004-2005</w:t>
            </w:r>
          </w:p>
        </w:tc>
        <w:tc>
          <w:tcPr>
            <w:tcW w:w="810" w:type="pct"/>
            <w:vAlign w:val="center"/>
          </w:tcPr>
          <w:p w:rsidR="00EB5280" w:rsidRDefault="00EB5280" w:rsidP="00F523E8">
            <w:pPr>
              <w:jc w:val="center"/>
            </w:pPr>
            <w:r>
              <w:t>13652</w:t>
            </w:r>
          </w:p>
        </w:tc>
        <w:tc>
          <w:tcPr>
            <w:tcW w:w="810" w:type="pct"/>
            <w:vAlign w:val="center"/>
          </w:tcPr>
          <w:p w:rsidR="00EB5280" w:rsidRDefault="00EB5280" w:rsidP="00F523E8">
            <w:pPr>
              <w:jc w:val="center"/>
            </w:pPr>
            <w:r>
              <w:t>243538.35</w:t>
            </w:r>
          </w:p>
        </w:tc>
        <w:tc>
          <w:tcPr>
            <w:tcW w:w="810" w:type="pct"/>
            <w:vAlign w:val="center"/>
          </w:tcPr>
          <w:p w:rsidR="00EB5280" w:rsidRDefault="00EB5280" w:rsidP="00F523E8">
            <w:pPr>
              <w:jc w:val="center"/>
            </w:pPr>
            <w:r>
              <w:t>5.6</w:t>
            </w:r>
          </w:p>
        </w:tc>
        <w:tc>
          <w:tcPr>
            <w:tcW w:w="810" w:type="pct"/>
            <w:vAlign w:val="center"/>
          </w:tcPr>
          <w:p w:rsidR="00EB5280" w:rsidRDefault="00EB5280" w:rsidP="00F523E8">
            <w:pPr>
              <w:jc w:val="center"/>
            </w:pPr>
            <w:r>
              <w:t>-0.7</w:t>
            </w:r>
          </w:p>
        </w:tc>
        <w:tc>
          <w:tcPr>
            <w:tcW w:w="949" w:type="pct"/>
            <w:vAlign w:val="center"/>
          </w:tcPr>
          <w:p w:rsidR="00EB5280" w:rsidRDefault="00EB5280" w:rsidP="00F523E8">
            <w:pPr>
              <w:jc w:val="center"/>
            </w:pPr>
            <w:r>
              <w:t>0.49</w:t>
            </w:r>
          </w:p>
        </w:tc>
      </w:tr>
      <w:tr w:rsidR="00EB5280" w:rsidTr="00F523E8">
        <w:tc>
          <w:tcPr>
            <w:tcW w:w="810" w:type="pct"/>
            <w:vAlign w:val="center"/>
          </w:tcPr>
          <w:p w:rsidR="00EB5280" w:rsidRDefault="00EB5280" w:rsidP="00F523E8">
            <w:pPr>
              <w:jc w:val="center"/>
            </w:pPr>
            <w:r>
              <w:t>2005-2006</w:t>
            </w:r>
          </w:p>
        </w:tc>
        <w:tc>
          <w:tcPr>
            <w:tcW w:w="810" w:type="pct"/>
            <w:vAlign w:val="center"/>
          </w:tcPr>
          <w:p w:rsidR="00EB5280" w:rsidRDefault="00EB5280" w:rsidP="00F523E8">
            <w:pPr>
              <w:jc w:val="center"/>
            </w:pPr>
            <w:r>
              <w:t>12456.3</w:t>
            </w:r>
          </w:p>
        </w:tc>
        <w:tc>
          <w:tcPr>
            <w:tcW w:w="810" w:type="pct"/>
            <w:vAlign w:val="center"/>
          </w:tcPr>
          <w:p w:rsidR="00EB5280" w:rsidRDefault="00EB5280" w:rsidP="00F523E8">
            <w:pPr>
              <w:jc w:val="center"/>
            </w:pPr>
            <w:r>
              <w:t>306559.41</w:t>
            </w:r>
          </w:p>
        </w:tc>
        <w:tc>
          <w:tcPr>
            <w:tcW w:w="810" w:type="pct"/>
            <w:vAlign w:val="center"/>
          </w:tcPr>
          <w:p w:rsidR="00EB5280" w:rsidRDefault="00EB5280" w:rsidP="00F523E8">
            <w:pPr>
              <w:jc w:val="center"/>
            </w:pPr>
            <w:r>
              <w:t>4.0</w:t>
            </w:r>
          </w:p>
        </w:tc>
        <w:tc>
          <w:tcPr>
            <w:tcW w:w="810" w:type="pct"/>
            <w:vAlign w:val="center"/>
          </w:tcPr>
          <w:p w:rsidR="00EB5280" w:rsidRDefault="00EB5280" w:rsidP="00F523E8">
            <w:pPr>
              <w:jc w:val="center"/>
            </w:pPr>
            <w:r>
              <w:t>-2.3</w:t>
            </w:r>
          </w:p>
        </w:tc>
        <w:tc>
          <w:tcPr>
            <w:tcW w:w="949" w:type="pct"/>
            <w:vAlign w:val="center"/>
          </w:tcPr>
          <w:p w:rsidR="00EB5280" w:rsidRDefault="00EB5280" w:rsidP="00F523E8">
            <w:pPr>
              <w:jc w:val="center"/>
            </w:pPr>
            <w:r>
              <w:t>5.29</w:t>
            </w:r>
          </w:p>
        </w:tc>
      </w:tr>
      <w:tr w:rsidR="00EB5280" w:rsidTr="00F523E8">
        <w:tc>
          <w:tcPr>
            <w:tcW w:w="810" w:type="pct"/>
            <w:vAlign w:val="center"/>
          </w:tcPr>
          <w:p w:rsidR="00EB5280" w:rsidRDefault="00EB5280" w:rsidP="00F523E8">
            <w:pPr>
              <w:jc w:val="center"/>
            </w:pPr>
            <w:r>
              <w:t>2006-2007</w:t>
            </w:r>
          </w:p>
        </w:tc>
        <w:tc>
          <w:tcPr>
            <w:tcW w:w="810" w:type="pct"/>
            <w:vAlign w:val="center"/>
          </w:tcPr>
          <w:p w:rsidR="00EB5280" w:rsidRDefault="00EB5280" w:rsidP="00F523E8">
            <w:pPr>
              <w:jc w:val="center"/>
            </w:pPr>
            <w:r>
              <w:t>10398</w:t>
            </w:r>
          </w:p>
        </w:tc>
        <w:tc>
          <w:tcPr>
            <w:tcW w:w="810" w:type="pct"/>
            <w:vAlign w:val="center"/>
          </w:tcPr>
          <w:p w:rsidR="00EB5280" w:rsidRDefault="00EB5280" w:rsidP="00F523E8">
            <w:pPr>
              <w:jc w:val="center"/>
            </w:pPr>
            <w:r>
              <w:t>337336.49</w:t>
            </w:r>
          </w:p>
        </w:tc>
        <w:tc>
          <w:tcPr>
            <w:tcW w:w="810" w:type="pct"/>
            <w:vAlign w:val="center"/>
          </w:tcPr>
          <w:p w:rsidR="00EB5280" w:rsidRDefault="00EB5280" w:rsidP="00F523E8">
            <w:pPr>
              <w:jc w:val="center"/>
            </w:pPr>
            <w:r>
              <w:t>3.0</w:t>
            </w:r>
          </w:p>
        </w:tc>
        <w:tc>
          <w:tcPr>
            <w:tcW w:w="810" w:type="pct"/>
            <w:vAlign w:val="center"/>
          </w:tcPr>
          <w:p w:rsidR="00EB5280" w:rsidRDefault="00EB5280" w:rsidP="00F523E8">
            <w:pPr>
              <w:jc w:val="center"/>
            </w:pPr>
            <w:r>
              <w:t>-3.3</w:t>
            </w:r>
          </w:p>
        </w:tc>
        <w:tc>
          <w:tcPr>
            <w:tcW w:w="949" w:type="pct"/>
            <w:vAlign w:val="center"/>
          </w:tcPr>
          <w:p w:rsidR="00EB5280" w:rsidRDefault="00EB5280" w:rsidP="00F523E8">
            <w:pPr>
              <w:jc w:val="center"/>
            </w:pPr>
            <w:r>
              <w:t>10.89</w:t>
            </w:r>
          </w:p>
        </w:tc>
      </w:tr>
      <w:tr w:rsidR="00EB5280" w:rsidTr="00F523E8">
        <w:tc>
          <w:tcPr>
            <w:tcW w:w="810" w:type="pct"/>
            <w:vAlign w:val="center"/>
          </w:tcPr>
          <w:p w:rsidR="00EB5280" w:rsidRDefault="00EB5280" w:rsidP="00F523E8">
            <w:pPr>
              <w:jc w:val="center"/>
            </w:pPr>
            <w:r>
              <w:t>2007-2008</w:t>
            </w:r>
          </w:p>
        </w:tc>
        <w:tc>
          <w:tcPr>
            <w:tcW w:w="810" w:type="pct"/>
            <w:vAlign w:val="center"/>
          </w:tcPr>
          <w:p w:rsidR="00EB5280" w:rsidRDefault="00EB5280" w:rsidP="00F523E8">
            <w:pPr>
              <w:jc w:val="center"/>
            </w:pPr>
            <w:r>
              <w:t>13837</w:t>
            </w:r>
          </w:p>
        </w:tc>
        <w:tc>
          <w:tcPr>
            <w:tcW w:w="810" w:type="pct"/>
            <w:vAlign w:val="center"/>
          </w:tcPr>
          <w:p w:rsidR="00EB5280" w:rsidRDefault="00EB5280" w:rsidP="00F523E8">
            <w:pPr>
              <w:jc w:val="center"/>
            </w:pPr>
            <w:r>
              <w:t>416768.19</w:t>
            </w:r>
          </w:p>
        </w:tc>
        <w:tc>
          <w:tcPr>
            <w:tcW w:w="810" w:type="pct"/>
            <w:vAlign w:val="center"/>
          </w:tcPr>
          <w:p w:rsidR="00EB5280" w:rsidRDefault="00EB5280" w:rsidP="00F523E8">
            <w:pPr>
              <w:jc w:val="center"/>
            </w:pPr>
            <w:r>
              <w:t>3.3</w:t>
            </w:r>
          </w:p>
        </w:tc>
        <w:tc>
          <w:tcPr>
            <w:tcW w:w="810" w:type="pct"/>
            <w:vAlign w:val="center"/>
          </w:tcPr>
          <w:p w:rsidR="00EB5280" w:rsidRDefault="00EB5280" w:rsidP="00F523E8">
            <w:pPr>
              <w:jc w:val="center"/>
            </w:pPr>
            <w:r>
              <w:t>-3</w:t>
            </w:r>
          </w:p>
        </w:tc>
        <w:tc>
          <w:tcPr>
            <w:tcW w:w="949" w:type="pct"/>
            <w:vAlign w:val="center"/>
          </w:tcPr>
          <w:p w:rsidR="00EB5280" w:rsidRDefault="00EB5280" w:rsidP="00F523E8">
            <w:pPr>
              <w:jc w:val="center"/>
            </w:pPr>
            <w:r>
              <w:t>9</w:t>
            </w:r>
          </w:p>
        </w:tc>
      </w:tr>
      <w:tr w:rsidR="00EB5280" w:rsidTr="00F523E8">
        <w:trPr>
          <w:trHeight w:val="476"/>
        </w:trPr>
        <w:tc>
          <w:tcPr>
            <w:tcW w:w="810" w:type="pct"/>
            <w:vAlign w:val="center"/>
          </w:tcPr>
          <w:p w:rsidR="00EB5280" w:rsidRDefault="00EB5280" w:rsidP="00F523E8">
            <w:pPr>
              <w:jc w:val="center"/>
            </w:pPr>
          </w:p>
        </w:tc>
        <w:tc>
          <w:tcPr>
            <w:tcW w:w="810" w:type="pct"/>
            <w:vAlign w:val="center"/>
          </w:tcPr>
          <w:p w:rsidR="00EB5280" w:rsidRDefault="00EB5280" w:rsidP="00F523E8">
            <w:pPr>
              <w:jc w:val="center"/>
            </w:pPr>
          </w:p>
        </w:tc>
        <w:tc>
          <w:tcPr>
            <w:tcW w:w="810" w:type="pct"/>
            <w:vAlign w:val="center"/>
          </w:tcPr>
          <w:p w:rsidR="00EB5280" w:rsidRDefault="00EB5280" w:rsidP="00F523E8">
            <w:pPr>
              <w:jc w:val="center"/>
            </w:pPr>
          </w:p>
        </w:tc>
        <w:tc>
          <w:tcPr>
            <w:tcW w:w="810" w:type="pct"/>
            <w:vAlign w:val="center"/>
          </w:tcPr>
          <w:p w:rsidR="00EB5280" w:rsidRDefault="00EB5280" w:rsidP="00F523E8">
            <w:pPr>
              <w:jc w:val="center"/>
            </w:pPr>
          </w:p>
        </w:tc>
        <w:tc>
          <w:tcPr>
            <w:tcW w:w="810" w:type="pct"/>
            <w:vAlign w:val="center"/>
          </w:tcPr>
          <w:p w:rsidR="00EB5280" w:rsidRDefault="00EB5280" w:rsidP="00F523E8">
            <w:pPr>
              <w:jc w:val="center"/>
            </w:pPr>
          </w:p>
        </w:tc>
        <w:tc>
          <w:tcPr>
            <w:tcW w:w="949" w:type="pct"/>
            <w:vAlign w:val="center"/>
          </w:tcPr>
          <w:p w:rsidR="00EB5280" w:rsidRPr="00525162" w:rsidRDefault="00EB5280" w:rsidP="00F523E8">
            <w:pPr>
              <w:jc w:val="center"/>
              <w:rPr>
                <w:b/>
              </w:rPr>
            </w:pPr>
            <w:r w:rsidRPr="00525162">
              <w:rPr>
                <w:rFonts w:ascii="Verdana" w:hAnsi="Verdana"/>
                <w:b/>
              </w:rPr>
              <w:t>∑</w:t>
            </w:r>
            <w:r w:rsidRPr="00525162">
              <w:rPr>
                <w:b/>
              </w:rPr>
              <w:t xml:space="preserve"> x</w:t>
            </w:r>
            <w:r w:rsidRPr="00525162">
              <w:rPr>
                <w:b/>
                <w:vertAlign w:val="superscript"/>
              </w:rPr>
              <w:t xml:space="preserve">2 </w:t>
            </w:r>
            <w:r w:rsidRPr="00525162">
              <w:rPr>
                <w:b/>
              </w:rPr>
              <w:t xml:space="preserve"> = 75.92</w:t>
            </w:r>
          </w:p>
        </w:tc>
      </w:tr>
    </w:tbl>
    <w:p w:rsidR="00EB5280" w:rsidRDefault="00EB5280" w:rsidP="00EB5280"/>
    <w:p w:rsidR="00EB5280" w:rsidRPr="001C219C" w:rsidRDefault="00EB5280" w:rsidP="00EB5280">
      <w:pPr>
        <w:spacing w:line="360" w:lineRule="auto"/>
        <w:rPr>
          <w:lang w:val="it-IT"/>
        </w:rPr>
      </w:pPr>
      <w:r w:rsidRPr="001C219C">
        <w:rPr>
          <w:lang w:val="it-IT"/>
        </w:rPr>
        <w:t xml:space="preserve">                                 </w:t>
      </w:r>
    </w:p>
    <w:p w:rsidR="00EB5280" w:rsidRPr="001C219C" w:rsidRDefault="00EB5280" w:rsidP="00EB5280">
      <w:pPr>
        <w:spacing w:line="360" w:lineRule="auto"/>
      </w:pPr>
      <w:r w:rsidRPr="001C219C">
        <w:t xml:space="preserve">Variance </w:t>
      </w:r>
      <w:r w:rsidRPr="001C219C">
        <w:rPr>
          <w:position w:val="-24"/>
          <w:lang w:val="it-IT"/>
        </w:rPr>
        <w:object w:dxaOrig="1460" w:dyaOrig="720">
          <v:shape id="_x0000_i1066" type="#_x0000_t75" style="width:73.05pt;height:36.55pt" o:ole="">
            <v:imagedata r:id="rId171" o:title=""/>
          </v:shape>
          <o:OLEObject Type="Embed" ProgID="Equation.DSMT4" ShapeID="_x0000_i1066" DrawAspect="Content" ObjectID="_1593948575" r:id="rId172"/>
        </w:object>
      </w:r>
    </w:p>
    <w:p w:rsidR="00EB5280" w:rsidRPr="001C219C" w:rsidRDefault="00EB5280" w:rsidP="00EB5280">
      <w:pPr>
        <w:spacing w:line="360" w:lineRule="auto"/>
      </w:pPr>
      <w:r w:rsidRPr="001C219C">
        <w:t xml:space="preserve">                         </w:t>
      </w:r>
      <w:r w:rsidRPr="001C219C">
        <w:rPr>
          <w:position w:val="-24"/>
          <w:lang w:val="it-IT"/>
        </w:rPr>
        <w:object w:dxaOrig="840" w:dyaOrig="620">
          <v:shape id="_x0000_i1067" type="#_x0000_t75" style="width:41.9pt;height:31.15pt" o:ole="">
            <v:imagedata r:id="rId173" o:title=""/>
          </v:shape>
          <o:OLEObject Type="Embed" ProgID="Equation.DSMT4" ShapeID="_x0000_i1067" DrawAspect="Content" ObjectID="_1593948576" r:id="rId174"/>
        </w:object>
      </w:r>
    </w:p>
    <w:p w:rsidR="00EB5280" w:rsidRPr="001C219C" w:rsidRDefault="00EB5280" w:rsidP="00EB5280">
      <w:pPr>
        <w:spacing w:line="360" w:lineRule="auto"/>
      </w:pPr>
      <w:r w:rsidRPr="001C219C">
        <w:t xml:space="preserve">                        </w:t>
      </w:r>
      <w:r>
        <w:t xml:space="preserve"> </w:t>
      </w:r>
      <w:r w:rsidRPr="001C219C">
        <w:rPr>
          <w:position w:val="-10"/>
          <w:lang w:val="it-IT"/>
        </w:rPr>
        <w:object w:dxaOrig="680" w:dyaOrig="320">
          <v:shape id="_x0000_i1068" type="#_x0000_t75" style="width:34.4pt;height:16.1pt" o:ole="">
            <v:imagedata r:id="rId175" o:title=""/>
          </v:shape>
          <o:OLEObject Type="Embed" ProgID="Equation.DSMT4" ShapeID="_x0000_i1068" DrawAspect="Content" ObjectID="_1593948577" r:id="rId176"/>
        </w:object>
      </w:r>
      <w:r w:rsidRPr="001C219C">
        <w:t xml:space="preserve">          </w:t>
      </w:r>
    </w:p>
    <w:p w:rsidR="00EB5280" w:rsidRDefault="00EB5280" w:rsidP="00EB5280">
      <w:pPr>
        <w:tabs>
          <w:tab w:val="left" w:pos="720"/>
          <w:tab w:val="left" w:pos="2070"/>
        </w:tabs>
        <w:spacing w:line="360" w:lineRule="auto"/>
        <w:jc w:val="both"/>
      </w:pPr>
      <w:r>
        <w:lastRenderedPageBreak/>
        <w:tab/>
        <w:t xml:space="preserve">From the table it is inferred that the Quality </w:t>
      </w:r>
      <w:proofErr w:type="gramStart"/>
      <w:r>
        <w:t>Of</w:t>
      </w:r>
      <w:proofErr w:type="gramEnd"/>
      <w:r>
        <w:t xml:space="preserve"> Loan of the bank has decreased from 11.7% in 2001 to 10.6% in 2002, then to 7.1% in 2003 and further to 4.9% in 2004. From 4.9% in 2004, it has increased to 5.6% in 2005. Again it has decreased to 4.0% in 2006 and further to 3.0% in 2007. In 2008, it has increased to 3.3%. Also, the Quality of loan has varied at an average rate of 9.49% over a period of 8 years from 2001-2008.</w:t>
      </w: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Default="00EB5280" w:rsidP="00EB5280">
      <w:pPr>
        <w:tabs>
          <w:tab w:val="left" w:pos="2070"/>
        </w:tabs>
        <w:spacing w:line="360" w:lineRule="auto"/>
        <w:jc w:val="both"/>
      </w:pPr>
    </w:p>
    <w:p w:rsidR="00EB5280" w:rsidRPr="00823ECF" w:rsidRDefault="00EB5280" w:rsidP="00EB5280">
      <w:pPr>
        <w:pStyle w:val="HTMLPreformatted"/>
        <w:spacing w:line="360" w:lineRule="auto"/>
        <w:jc w:val="center"/>
        <w:rPr>
          <w:rFonts w:ascii="Times New Roman" w:hAnsi="Times New Roman" w:cs="Times New Roman"/>
          <w:b/>
          <w:sz w:val="28"/>
          <w:szCs w:val="28"/>
        </w:rPr>
      </w:pPr>
      <w:r>
        <w:rPr>
          <w:rFonts w:ascii="Times New Roman" w:hAnsi="Times New Roman" w:cs="Times New Roman"/>
          <w:b/>
          <w:sz w:val="28"/>
          <w:szCs w:val="28"/>
        </w:rPr>
        <w:br w:type="page"/>
      </w:r>
      <w:r w:rsidRPr="00823ECF">
        <w:rPr>
          <w:rFonts w:ascii="Times New Roman" w:hAnsi="Times New Roman" w:cs="Times New Roman"/>
          <w:b/>
          <w:sz w:val="28"/>
          <w:szCs w:val="28"/>
        </w:rPr>
        <w:lastRenderedPageBreak/>
        <w:t>CHART NO: 4.9</w:t>
      </w:r>
    </w:p>
    <w:p w:rsidR="00EB5280" w:rsidRPr="00823ECF" w:rsidRDefault="00EB5280" w:rsidP="00EB5280">
      <w:pPr>
        <w:jc w:val="center"/>
        <w:rPr>
          <w:b/>
          <w:sz w:val="28"/>
          <w:szCs w:val="28"/>
        </w:rPr>
      </w:pPr>
      <w:r w:rsidRPr="00823ECF">
        <w:rPr>
          <w:b/>
          <w:sz w:val="28"/>
          <w:szCs w:val="28"/>
        </w:rPr>
        <w:t>QUALITY OF LOAN</w:t>
      </w:r>
    </w:p>
    <w:p w:rsidR="00EB5280" w:rsidRPr="00CC3C6C" w:rsidRDefault="00EB5280" w:rsidP="00EB5280">
      <w:pPr>
        <w:tabs>
          <w:tab w:val="left" w:pos="2070"/>
        </w:tabs>
        <w:spacing w:line="360" w:lineRule="auto"/>
        <w:jc w:val="both"/>
      </w:pPr>
    </w:p>
    <w:p w:rsidR="00EB5280" w:rsidRDefault="00EB5280" w:rsidP="00EB5280"/>
    <w:p w:rsidR="00EB5280" w:rsidRDefault="00EB5280" w:rsidP="00EB5280"/>
    <w:p w:rsidR="00EB5280" w:rsidRDefault="00EB5280" w:rsidP="00EB5280"/>
    <w:p w:rsidR="00EB5280" w:rsidRDefault="00EB5280" w:rsidP="00EB5280">
      <w:r>
        <w:rPr>
          <w:noProof/>
        </w:rPr>
        <w:drawing>
          <wp:inline distT="0" distB="0" distL="0" distR="0">
            <wp:extent cx="5377180" cy="32480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5377180" cy="3248025"/>
                    </a:xfrm>
                    <a:prstGeom prst="rect">
                      <a:avLst/>
                    </a:prstGeom>
                    <a:noFill/>
                    <a:ln>
                      <a:noFill/>
                    </a:ln>
                  </pic:spPr>
                </pic:pic>
              </a:graphicData>
            </a:graphic>
          </wp:inline>
        </w:drawing>
      </w:r>
    </w:p>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Pr>
        <w:spacing w:line="360" w:lineRule="auto"/>
      </w:pPr>
    </w:p>
    <w:p w:rsidR="00EB5280" w:rsidRDefault="00EB5280" w:rsidP="00EB5280">
      <w:pPr>
        <w:spacing w:line="360" w:lineRule="auto"/>
      </w:pPr>
    </w:p>
    <w:p w:rsidR="00EB5280" w:rsidRPr="00A303FB" w:rsidRDefault="00EB5280" w:rsidP="00EB5280">
      <w:pPr>
        <w:spacing w:line="360" w:lineRule="auto"/>
        <w:jc w:val="center"/>
        <w:rPr>
          <w:b/>
          <w:sz w:val="28"/>
          <w:szCs w:val="28"/>
        </w:rPr>
      </w:pPr>
      <w:r>
        <w:br w:type="page"/>
      </w:r>
      <w:r w:rsidRPr="00A303FB">
        <w:rPr>
          <w:b/>
          <w:sz w:val="28"/>
          <w:szCs w:val="28"/>
        </w:rPr>
        <w:lastRenderedPageBreak/>
        <w:t>TABLE NO: 4.10</w:t>
      </w:r>
    </w:p>
    <w:p w:rsidR="00EB5280" w:rsidRPr="00A303FB" w:rsidRDefault="00EB5280" w:rsidP="00EB5280">
      <w:pPr>
        <w:spacing w:line="360" w:lineRule="auto"/>
        <w:jc w:val="center"/>
        <w:rPr>
          <w:b/>
          <w:sz w:val="28"/>
          <w:szCs w:val="28"/>
        </w:rPr>
      </w:pPr>
      <w:r w:rsidRPr="00A303FB">
        <w:rPr>
          <w:b/>
          <w:sz w:val="28"/>
          <w:szCs w:val="28"/>
        </w:rPr>
        <w:t>QUALITY OF LOAN</w:t>
      </w:r>
    </w:p>
    <w:p w:rsidR="00EB5280" w:rsidRDefault="00EB5280" w:rsidP="00EB5280">
      <w:pPr>
        <w:spacing w:line="360" w:lineRule="auto"/>
        <w:jc w:val="both"/>
      </w:pPr>
    </w:p>
    <w:p w:rsidR="00EB5280" w:rsidRDefault="00EB5280" w:rsidP="00EB5280">
      <w:pPr>
        <w:spacing w:line="360" w:lineRule="auto"/>
        <w:jc w:val="both"/>
      </w:pPr>
      <w:r>
        <w:tab/>
        <w:t>The following table shows the quality of loan of the bank from 2001 – 2008. Using method of least squares, the quality of loan for the year 2008-2009 is predicted.</w:t>
      </w:r>
    </w:p>
    <w:p w:rsidR="00EB5280" w:rsidRDefault="00EB5280" w:rsidP="00EB5280">
      <w:pPr>
        <w:spacing w:line="360" w:lineRule="auto"/>
      </w:pPr>
    </w:p>
    <w:p w:rsidR="00EB5280" w:rsidRDefault="00EB5280" w:rsidP="00EB5280"/>
    <w:tbl>
      <w:tblPr>
        <w:tblStyle w:val="TableGrid"/>
        <w:tblW w:w="9108" w:type="dxa"/>
        <w:jc w:val="center"/>
        <w:tblCellMar>
          <w:top w:w="72" w:type="dxa"/>
          <w:left w:w="43" w:type="dxa"/>
          <w:bottom w:w="72" w:type="dxa"/>
          <w:right w:w="43" w:type="dxa"/>
        </w:tblCellMar>
        <w:tblLook w:val="01E0" w:firstRow="1" w:lastRow="1" w:firstColumn="1" w:lastColumn="1" w:noHBand="0" w:noVBand="0"/>
      </w:tblPr>
      <w:tblGrid>
        <w:gridCol w:w="1476"/>
        <w:gridCol w:w="1692"/>
        <w:gridCol w:w="1620"/>
        <w:gridCol w:w="1440"/>
        <w:gridCol w:w="1620"/>
        <w:gridCol w:w="1260"/>
      </w:tblGrid>
      <w:tr w:rsidR="00EB5280" w:rsidTr="00F523E8">
        <w:trPr>
          <w:jc w:val="center"/>
        </w:trPr>
        <w:tc>
          <w:tcPr>
            <w:tcW w:w="1476" w:type="dxa"/>
            <w:vAlign w:val="center"/>
          </w:tcPr>
          <w:p w:rsidR="00EB5280" w:rsidRPr="00C14DCA" w:rsidRDefault="00EB5280" w:rsidP="00F523E8">
            <w:pPr>
              <w:jc w:val="center"/>
              <w:rPr>
                <w:b/>
              </w:rPr>
            </w:pPr>
            <w:r w:rsidRPr="00C14DCA">
              <w:rPr>
                <w:b/>
              </w:rPr>
              <w:t>Year</w:t>
            </w:r>
          </w:p>
          <w:p w:rsidR="00EB5280" w:rsidRPr="00C14DCA" w:rsidRDefault="00EB5280" w:rsidP="00F523E8">
            <w:pPr>
              <w:jc w:val="center"/>
              <w:rPr>
                <w:b/>
              </w:rPr>
            </w:pPr>
            <w:r w:rsidRPr="00C14DCA">
              <w:rPr>
                <w:b/>
              </w:rPr>
              <w:t>(X)</w:t>
            </w:r>
          </w:p>
        </w:tc>
        <w:tc>
          <w:tcPr>
            <w:tcW w:w="1692" w:type="dxa"/>
            <w:vAlign w:val="center"/>
          </w:tcPr>
          <w:p w:rsidR="00EB5280" w:rsidRPr="00C14DCA" w:rsidRDefault="00EB5280" w:rsidP="00F523E8">
            <w:pPr>
              <w:jc w:val="center"/>
              <w:rPr>
                <w:b/>
              </w:rPr>
            </w:pPr>
            <w:r>
              <w:rPr>
                <w:b/>
              </w:rPr>
              <w:t>Quality of Loan(Y in %</w:t>
            </w:r>
            <w:r w:rsidRPr="00C14DCA">
              <w:rPr>
                <w:b/>
              </w:rPr>
              <w:t>)</w:t>
            </w:r>
          </w:p>
        </w:tc>
        <w:tc>
          <w:tcPr>
            <w:tcW w:w="1620" w:type="dxa"/>
            <w:vAlign w:val="center"/>
          </w:tcPr>
          <w:p w:rsidR="00EB5280" w:rsidRPr="00C14DCA" w:rsidRDefault="00EB5280" w:rsidP="00F523E8">
            <w:pPr>
              <w:jc w:val="center"/>
              <w:rPr>
                <w:b/>
              </w:rPr>
            </w:pPr>
            <w:r w:rsidRPr="001C219C">
              <w:rPr>
                <w:b/>
                <w:position w:val="-4"/>
              </w:rPr>
              <w:object w:dxaOrig="260" w:dyaOrig="320">
                <v:shape id="_x0000_i1069" type="#_x0000_t75" style="width:12.9pt;height:16.1pt" o:ole="">
                  <v:imagedata r:id="rId178" o:title=""/>
                </v:shape>
                <o:OLEObject Type="Embed" ProgID="Equation.DSMT4" ShapeID="_x0000_i1069" DrawAspect="Content" ObjectID="_1593948578" r:id="rId179"/>
              </w:object>
            </w:r>
            <w:r w:rsidRPr="00C14DCA">
              <w:rPr>
                <w:b/>
              </w:rPr>
              <w:t xml:space="preserve"> = 4.5</w:t>
            </w:r>
          </w:p>
          <w:p w:rsidR="00EB5280" w:rsidRPr="00C14DCA" w:rsidRDefault="00EB5280" w:rsidP="00F523E8">
            <w:pPr>
              <w:jc w:val="center"/>
              <w:rPr>
                <w:b/>
              </w:rPr>
            </w:pPr>
            <w:r w:rsidRPr="00C14DCA">
              <w:rPr>
                <w:b/>
              </w:rPr>
              <w:t xml:space="preserve">x = (X – </w:t>
            </w:r>
            <w:r w:rsidRPr="001C219C">
              <w:rPr>
                <w:b/>
                <w:position w:val="-4"/>
              </w:rPr>
              <w:object w:dxaOrig="260" w:dyaOrig="320">
                <v:shape id="_x0000_i1070" type="#_x0000_t75" style="width:12.9pt;height:16.1pt" o:ole="">
                  <v:imagedata r:id="rId178" o:title=""/>
                </v:shape>
                <o:OLEObject Type="Embed" ProgID="Equation.DSMT4" ShapeID="_x0000_i1070" DrawAspect="Content" ObjectID="_1593948579" r:id="rId180"/>
              </w:object>
            </w:r>
            <w:r w:rsidRPr="00C14DCA">
              <w:rPr>
                <w:b/>
              </w:rPr>
              <w:t xml:space="preserve"> )</w:t>
            </w:r>
          </w:p>
        </w:tc>
        <w:tc>
          <w:tcPr>
            <w:tcW w:w="1440" w:type="dxa"/>
            <w:vAlign w:val="center"/>
          </w:tcPr>
          <w:p w:rsidR="00EB5280" w:rsidRPr="00C14DCA" w:rsidRDefault="00EB5280" w:rsidP="00F523E8">
            <w:pPr>
              <w:jc w:val="center"/>
              <w:rPr>
                <w:b/>
              </w:rPr>
            </w:pPr>
            <w:r w:rsidRPr="001C219C">
              <w:rPr>
                <w:b/>
                <w:position w:val="-4"/>
              </w:rPr>
              <w:object w:dxaOrig="260" w:dyaOrig="320">
                <v:shape id="_x0000_i1071" type="#_x0000_t75" style="width:12.9pt;height:16.1pt" o:ole="">
                  <v:imagedata r:id="rId181" o:title=""/>
                </v:shape>
                <o:OLEObject Type="Embed" ProgID="Equation.DSMT4" ShapeID="_x0000_i1071" DrawAspect="Content" ObjectID="_1593948580" r:id="rId182"/>
              </w:object>
            </w:r>
            <w:r w:rsidRPr="00C14DCA">
              <w:rPr>
                <w:b/>
              </w:rPr>
              <w:t xml:space="preserve"> = 6.2</w:t>
            </w:r>
          </w:p>
          <w:p w:rsidR="00EB5280" w:rsidRPr="00C14DCA" w:rsidRDefault="00EB5280" w:rsidP="00F523E8">
            <w:pPr>
              <w:jc w:val="center"/>
              <w:rPr>
                <w:b/>
              </w:rPr>
            </w:pPr>
            <w:r w:rsidRPr="00C14DCA">
              <w:rPr>
                <w:b/>
              </w:rPr>
              <w:t xml:space="preserve">y = (Y– </w:t>
            </w:r>
            <w:r w:rsidRPr="001C219C">
              <w:rPr>
                <w:b/>
                <w:position w:val="-4"/>
              </w:rPr>
              <w:object w:dxaOrig="260" w:dyaOrig="320">
                <v:shape id="_x0000_i1072" type="#_x0000_t75" style="width:12.9pt;height:16.1pt" o:ole="">
                  <v:imagedata r:id="rId181" o:title=""/>
                </v:shape>
                <o:OLEObject Type="Embed" ProgID="Equation.DSMT4" ShapeID="_x0000_i1072" DrawAspect="Content" ObjectID="_1593948581" r:id="rId183"/>
              </w:object>
            </w:r>
            <w:r w:rsidRPr="00C14DCA">
              <w:rPr>
                <w:b/>
              </w:rPr>
              <w:t xml:space="preserve"> )</w:t>
            </w:r>
          </w:p>
        </w:tc>
        <w:tc>
          <w:tcPr>
            <w:tcW w:w="1620" w:type="dxa"/>
            <w:vAlign w:val="center"/>
          </w:tcPr>
          <w:p w:rsidR="00EB5280" w:rsidRPr="00C14DCA" w:rsidRDefault="00EB5280" w:rsidP="00F523E8">
            <w:pPr>
              <w:jc w:val="center"/>
              <w:rPr>
                <w:b/>
              </w:rPr>
            </w:pPr>
            <w:proofErr w:type="spellStart"/>
            <w:r w:rsidRPr="00C14DCA">
              <w:rPr>
                <w:b/>
              </w:rPr>
              <w:t>xy</w:t>
            </w:r>
            <w:proofErr w:type="spellEnd"/>
          </w:p>
        </w:tc>
        <w:tc>
          <w:tcPr>
            <w:tcW w:w="1260" w:type="dxa"/>
            <w:vAlign w:val="center"/>
          </w:tcPr>
          <w:p w:rsidR="00EB5280" w:rsidRPr="00C14DCA" w:rsidRDefault="00EB5280" w:rsidP="00F523E8">
            <w:pPr>
              <w:jc w:val="center"/>
              <w:rPr>
                <w:b/>
              </w:rPr>
            </w:pPr>
            <w:r w:rsidRPr="00C14DCA">
              <w:rPr>
                <w:b/>
              </w:rPr>
              <w:t>x</w:t>
            </w:r>
            <w:r w:rsidRPr="00C14DCA">
              <w:rPr>
                <w:b/>
                <w:vertAlign w:val="superscript"/>
              </w:rPr>
              <w:t>2</w:t>
            </w:r>
          </w:p>
        </w:tc>
      </w:tr>
      <w:tr w:rsidR="00EB5280" w:rsidTr="00F523E8">
        <w:trPr>
          <w:jc w:val="center"/>
        </w:trPr>
        <w:tc>
          <w:tcPr>
            <w:tcW w:w="1476" w:type="dxa"/>
            <w:vAlign w:val="center"/>
          </w:tcPr>
          <w:p w:rsidR="00EB5280" w:rsidRDefault="00EB5280" w:rsidP="00F523E8">
            <w:pPr>
              <w:jc w:val="center"/>
            </w:pPr>
            <w:r>
              <w:t>2000-2001</w:t>
            </w:r>
          </w:p>
        </w:tc>
        <w:tc>
          <w:tcPr>
            <w:tcW w:w="1692" w:type="dxa"/>
            <w:vAlign w:val="center"/>
          </w:tcPr>
          <w:p w:rsidR="00EB5280" w:rsidRDefault="00EB5280" w:rsidP="00F523E8">
            <w:pPr>
              <w:jc w:val="center"/>
            </w:pPr>
            <w:r>
              <w:t>11.7</w:t>
            </w:r>
          </w:p>
        </w:tc>
        <w:tc>
          <w:tcPr>
            <w:tcW w:w="1620" w:type="dxa"/>
            <w:vAlign w:val="center"/>
          </w:tcPr>
          <w:p w:rsidR="00EB5280" w:rsidRDefault="00EB5280" w:rsidP="00F523E8">
            <w:pPr>
              <w:jc w:val="center"/>
            </w:pPr>
            <w:r>
              <w:t>- 3.5</w:t>
            </w:r>
          </w:p>
        </w:tc>
        <w:tc>
          <w:tcPr>
            <w:tcW w:w="1440" w:type="dxa"/>
            <w:vAlign w:val="center"/>
          </w:tcPr>
          <w:p w:rsidR="00EB5280" w:rsidRDefault="00EB5280" w:rsidP="00F523E8">
            <w:pPr>
              <w:jc w:val="center"/>
            </w:pPr>
            <w:r>
              <w:t>5.5</w:t>
            </w:r>
          </w:p>
        </w:tc>
        <w:tc>
          <w:tcPr>
            <w:tcW w:w="1620" w:type="dxa"/>
            <w:vAlign w:val="center"/>
          </w:tcPr>
          <w:p w:rsidR="00EB5280" w:rsidRDefault="00EB5280" w:rsidP="00F523E8">
            <w:pPr>
              <w:jc w:val="center"/>
            </w:pPr>
            <w:r>
              <w:t>- 19.25</w:t>
            </w:r>
          </w:p>
        </w:tc>
        <w:tc>
          <w:tcPr>
            <w:tcW w:w="1260" w:type="dxa"/>
            <w:vAlign w:val="center"/>
          </w:tcPr>
          <w:p w:rsidR="00EB5280" w:rsidRDefault="00EB5280" w:rsidP="00F523E8">
            <w:pPr>
              <w:jc w:val="center"/>
            </w:pPr>
            <w:r>
              <w:t>12.25</w:t>
            </w:r>
          </w:p>
        </w:tc>
      </w:tr>
      <w:tr w:rsidR="00EB5280" w:rsidTr="00F523E8">
        <w:trPr>
          <w:jc w:val="center"/>
        </w:trPr>
        <w:tc>
          <w:tcPr>
            <w:tcW w:w="1476" w:type="dxa"/>
            <w:vAlign w:val="center"/>
          </w:tcPr>
          <w:p w:rsidR="00EB5280" w:rsidRDefault="00EB5280" w:rsidP="00F523E8">
            <w:pPr>
              <w:jc w:val="center"/>
            </w:pPr>
            <w:r>
              <w:t>2001-2002</w:t>
            </w:r>
          </w:p>
        </w:tc>
        <w:tc>
          <w:tcPr>
            <w:tcW w:w="1692" w:type="dxa"/>
            <w:vAlign w:val="center"/>
          </w:tcPr>
          <w:p w:rsidR="00EB5280" w:rsidRDefault="00EB5280" w:rsidP="00F523E8">
            <w:pPr>
              <w:jc w:val="center"/>
            </w:pPr>
            <w:r>
              <w:t>10.6</w:t>
            </w:r>
          </w:p>
        </w:tc>
        <w:tc>
          <w:tcPr>
            <w:tcW w:w="1620" w:type="dxa"/>
            <w:vAlign w:val="center"/>
          </w:tcPr>
          <w:p w:rsidR="00EB5280" w:rsidRDefault="00EB5280" w:rsidP="00F523E8">
            <w:pPr>
              <w:jc w:val="center"/>
            </w:pPr>
            <w:r>
              <w:t>- 2.5</w:t>
            </w:r>
          </w:p>
        </w:tc>
        <w:tc>
          <w:tcPr>
            <w:tcW w:w="1440" w:type="dxa"/>
            <w:vAlign w:val="center"/>
          </w:tcPr>
          <w:p w:rsidR="00EB5280" w:rsidRDefault="00EB5280" w:rsidP="00F523E8">
            <w:pPr>
              <w:jc w:val="center"/>
            </w:pPr>
            <w:r>
              <w:t>4.4</w:t>
            </w:r>
          </w:p>
        </w:tc>
        <w:tc>
          <w:tcPr>
            <w:tcW w:w="1620" w:type="dxa"/>
            <w:vAlign w:val="center"/>
          </w:tcPr>
          <w:p w:rsidR="00EB5280" w:rsidRDefault="00EB5280" w:rsidP="00F523E8">
            <w:pPr>
              <w:jc w:val="center"/>
            </w:pPr>
            <w:r>
              <w:t>- 11</w:t>
            </w:r>
          </w:p>
        </w:tc>
        <w:tc>
          <w:tcPr>
            <w:tcW w:w="1260" w:type="dxa"/>
            <w:vAlign w:val="center"/>
          </w:tcPr>
          <w:p w:rsidR="00EB5280" w:rsidRDefault="00EB5280" w:rsidP="00F523E8">
            <w:pPr>
              <w:jc w:val="center"/>
            </w:pPr>
            <w:r>
              <w:t>6.25</w:t>
            </w:r>
          </w:p>
        </w:tc>
      </w:tr>
      <w:tr w:rsidR="00EB5280" w:rsidTr="00F523E8">
        <w:trPr>
          <w:jc w:val="center"/>
        </w:trPr>
        <w:tc>
          <w:tcPr>
            <w:tcW w:w="1476" w:type="dxa"/>
            <w:vAlign w:val="center"/>
          </w:tcPr>
          <w:p w:rsidR="00EB5280" w:rsidRDefault="00EB5280" w:rsidP="00F523E8">
            <w:pPr>
              <w:jc w:val="center"/>
            </w:pPr>
            <w:r>
              <w:t>2002-2003</w:t>
            </w:r>
          </w:p>
        </w:tc>
        <w:tc>
          <w:tcPr>
            <w:tcW w:w="1692" w:type="dxa"/>
            <w:vAlign w:val="center"/>
          </w:tcPr>
          <w:p w:rsidR="00EB5280" w:rsidRDefault="00EB5280" w:rsidP="00F523E8">
            <w:pPr>
              <w:jc w:val="center"/>
            </w:pPr>
            <w:r>
              <w:t>7.1</w:t>
            </w:r>
          </w:p>
        </w:tc>
        <w:tc>
          <w:tcPr>
            <w:tcW w:w="1620" w:type="dxa"/>
            <w:vAlign w:val="center"/>
          </w:tcPr>
          <w:p w:rsidR="00EB5280" w:rsidRDefault="00EB5280" w:rsidP="00F523E8">
            <w:pPr>
              <w:jc w:val="center"/>
            </w:pPr>
            <w:r>
              <w:t>-1.5</w:t>
            </w:r>
          </w:p>
        </w:tc>
        <w:tc>
          <w:tcPr>
            <w:tcW w:w="1440" w:type="dxa"/>
            <w:vAlign w:val="center"/>
          </w:tcPr>
          <w:p w:rsidR="00EB5280" w:rsidRDefault="00EB5280" w:rsidP="00F523E8">
            <w:pPr>
              <w:jc w:val="center"/>
            </w:pPr>
            <w:r>
              <w:t>0.9</w:t>
            </w:r>
          </w:p>
        </w:tc>
        <w:tc>
          <w:tcPr>
            <w:tcW w:w="1620" w:type="dxa"/>
            <w:vAlign w:val="center"/>
          </w:tcPr>
          <w:p w:rsidR="00EB5280" w:rsidRDefault="00EB5280" w:rsidP="00F523E8">
            <w:pPr>
              <w:jc w:val="center"/>
            </w:pPr>
            <w:r>
              <w:t>- 1.35</w:t>
            </w:r>
          </w:p>
        </w:tc>
        <w:tc>
          <w:tcPr>
            <w:tcW w:w="1260" w:type="dxa"/>
            <w:vAlign w:val="center"/>
          </w:tcPr>
          <w:p w:rsidR="00EB5280" w:rsidRDefault="00EB5280" w:rsidP="00F523E8">
            <w:pPr>
              <w:jc w:val="center"/>
            </w:pPr>
            <w:r>
              <w:t>2.25</w:t>
            </w:r>
          </w:p>
        </w:tc>
      </w:tr>
      <w:tr w:rsidR="00EB5280" w:rsidTr="00F523E8">
        <w:trPr>
          <w:jc w:val="center"/>
        </w:trPr>
        <w:tc>
          <w:tcPr>
            <w:tcW w:w="1476" w:type="dxa"/>
            <w:vAlign w:val="center"/>
          </w:tcPr>
          <w:p w:rsidR="00EB5280" w:rsidRDefault="00EB5280" w:rsidP="00F523E8">
            <w:pPr>
              <w:jc w:val="center"/>
            </w:pPr>
            <w:r>
              <w:t>2003-2004</w:t>
            </w:r>
          </w:p>
        </w:tc>
        <w:tc>
          <w:tcPr>
            <w:tcW w:w="1692" w:type="dxa"/>
            <w:vAlign w:val="center"/>
          </w:tcPr>
          <w:p w:rsidR="00EB5280" w:rsidRDefault="00EB5280" w:rsidP="00F523E8">
            <w:pPr>
              <w:jc w:val="center"/>
            </w:pPr>
            <w:r>
              <w:t>4.9</w:t>
            </w:r>
          </w:p>
        </w:tc>
        <w:tc>
          <w:tcPr>
            <w:tcW w:w="1620" w:type="dxa"/>
            <w:vAlign w:val="center"/>
          </w:tcPr>
          <w:p w:rsidR="00EB5280" w:rsidRDefault="00EB5280" w:rsidP="00F523E8">
            <w:pPr>
              <w:jc w:val="center"/>
            </w:pPr>
            <w:r>
              <w:t>- 0.5</w:t>
            </w:r>
          </w:p>
        </w:tc>
        <w:tc>
          <w:tcPr>
            <w:tcW w:w="1440" w:type="dxa"/>
            <w:vAlign w:val="center"/>
          </w:tcPr>
          <w:p w:rsidR="00EB5280" w:rsidRDefault="00EB5280" w:rsidP="00F523E8">
            <w:pPr>
              <w:jc w:val="center"/>
            </w:pPr>
            <w:r>
              <w:t>- 1.3</w:t>
            </w:r>
          </w:p>
        </w:tc>
        <w:tc>
          <w:tcPr>
            <w:tcW w:w="1620" w:type="dxa"/>
            <w:vAlign w:val="center"/>
          </w:tcPr>
          <w:p w:rsidR="00EB5280" w:rsidRDefault="00EB5280" w:rsidP="00F523E8">
            <w:pPr>
              <w:jc w:val="center"/>
            </w:pPr>
            <w:r>
              <w:t>0. 65</w:t>
            </w:r>
          </w:p>
        </w:tc>
        <w:tc>
          <w:tcPr>
            <w:tcW w:w="1260" w:type="dxa"/>
            <w:vAlign w:val="center"/>
          </w:tcPr>
          <w:p w:rsidR="00EB5280" w:rsidRDefault="00EB5280" w:rsidP="00F523E8">
            <w:pPr>
              <w:jc w:val="center"/>
            </w:pPr>
            <w:r>
              <w:t>0.25</w:t>
            </w:r>
          </w:p>
        </w:tc>
      </w:tr>
      <w:tr w:rsidR="00EB5280" w:rsidTr="00F523E8">
        <w:trPr>
          <w:jc w:val="center"/>
        </w:trPr>
        <w:tc>
          <w:tcPr>
            <w:tcW w:w="1476" w:type="dxa"/>
            <w:vAlign w:val="center"/>
          </w:tcPr>
          <w:p w:rsidR="00EB5280" w:rsidRDefault="00EB5280" w:rsidP="00F523E8">
            <w:pPr>
              <w:jc w:val="center"/>
            </w:pPr>
            <w:r>
              <w:t>2004-2005</w:t>
            </w:r>
          </w:p>
        </w:tc>
        <w:tc>
          <w:tcPr>
            <w:tcW w:w="1692" w:type="dxa"/>
            <w:vAlign w:val="center"/>
          </w:tcPr>
          <w:p w:rsidR="00EB5280" w:rsidRDefault="00EB5280" w:rsidP="00F523E8">
            <w:pPr>
              <w:jc w:val="center"/>
            </w:pPr>
            <w:r>
              <w:t>5.6</w:t>
            </w:r>
          </w:p>
        </w:tc>
        <w:tc>
          <w:tcPr>
            <w:tcW w:w="1620" w:type="dxa"/>
            <w:vAlign w:val="center"/>
          </w:tcPr>
          <w:p w:rsidR="00EB5280" w:rsidRDefault="00EB5280" w:rsidP="00F523E8">
            <w:pPr>
              <w:jc w:val="center"/>
            </w:pPr>
            <w:r>
              <w:t>0.5</w:t>
            </w:r>
          </w:p>
        </w:tc>
        <w:tc>
          <w:tcPr>
            <w:tcW w:w="1440" w:type="dxa"/>
            <w:vAlign w:val="center"/>
          </w:tcPr>
          <w:p w:rsidR="00EB5280" w:rsidRDefault="00EB5280" w:rsidP="00F523E8">
            <w:pPr>
              <w:jc w:val="center"/>
            </w:pPr>
            <w:r>
              <w:t>- 0.6</w:t>
            </w:r>
          </w:p>
        </w:tc>
        <w:tc>
          <w:tcPr>
            <w:tcW w:w="1620" w:type="dxa"/>
            <w:vAlign w:val="center"/>
          </w:tcPr>
          <w:p w:rsidR="00EB5280" w:rsidRDefault="00EB5280" w:rsidP="00F523E8">
            <w:pPr>
              <w:jc w:val="center"/>
            </w:pPr>
            <w:r>
              <w:t>- 0.3</w:t>
            </w:r>
          </w:p>
        </w:tc>
        <w:tc>
          <w:tcPr>
            <w:tcW w:w="1260" w:type="dxa"/>
            <w:vAlign w:val="center"/>
          </w:tcPr>
          <w:p w:rsidR="00EB5280" w:rsidRDefault="00EB5280" w:rsidP="00F523E8">
            <w:pPr>
              <w:jc w:val="center"/>
            </w:pPr>
            <w:r>
              <w:t>0.25</w:t>
            </w:r>
          </w:p>
        </w:tc>
      </w:tr>
      <w:tr w:rsidR="00EB5280" w:rsidTr="00F523E8">
        <w:trPr>
          <w:jc w:val="center"/>
        </w:trPr>
        <w:tc>
          <w:tcPr>
            <w:tcW w:w="1476" w:type="dxa"/>
            <w:vAlign w:val="center"/>
          </w:tcPr>
          <w:p w:rsidR="00EB5280" w:rsidRDefault="00EB5280" w:rsidP="00F523E8">
            <w:pPr>
              <w:jc w:val="center"/>
            </w:pPr>
            <w:r>
              <w:t>2005-2006</w:t>
            </w:r>
          </w:p>
        </w:tc>
        <w:tc>
          <w:tcPr>
            <w:tcW w:w="1692" w:type="dxa"/>
            <w:vAlign w:val="center"/>
          </w:tcPr>
          <w:p w:rsidR="00EB5280" w:rsidRDefault="00EB5280" w:rsidP="00F523E8">
            <w:pPr>
              <w:jc w:val="center"/>
            </w:pPr>
            <w:r>
              <w:t>4.0</w:t>
            </w:r>
          </w:p>
        </w:tc>
        <w:tc>
          <w:tcPr>
            <w:tcW w:w="1620" w:type="dxa"/>
            <w:vAlign w:val="center"/>
          </w:tcPr>
          <w:p w:rsidR="00EB5280" w:rsidRDefault="00EB5280" w:rsidP="00F523E8">
            <w:pPr>
              <w:jc w:val="center"/>
            </w:pPr>
            <w:r>
              <w:t>1.5</w:t>
            </w:r>
          </w:p>
        </w:tc>
        <w:tc>
          <w:tcPr>
            <w:tcW w:w="1440" w:type="dxa"/>
            <w:vAlign w:val="center"/>
          </w:tcPr>
          <w:p w:rsidR="00EB5280" w:rsidRDefault="00EB5280" w:rsidP="00F523E8">
            <w:pPr>
              <w:jc w:val="center"/>
            </w:pPr>
            <w:r>
              <w:t>- 2.2</w:t>
            </w:r>
          </w:p>
        </w:tc>
        <w:tc>
          <w:tcPr>
            <w:tcW w:w="1620" w:type="dxa"/>
            <w:vAlign w:val="center"/>
          </w:tcPr>
          <w:p w:rsidR="00EB5280" w:rsidRDefault="00EB5280" w:rsidP="00F523E8">
            <w:pPr>
              <w:jc w:val="center"/>
            </w:pPr>
            <w:r>
              <w:t>- 3.3</w:t>
            </w:r>
          </w:p>
        </w:tc>
        <w:tc>
          <w:tcPr>
            <w:tcW w:w="1260" w:type="dxa"/>
            <w:vAlign w:val="center"/>
          </w:tcPr>
          <w:p w:rsidR="00EB5280" w:rsidRDefault="00EB5280" w:rsidP="00F523E8">
            <w:pPr>
              <w:jc w:val="center"/>
            </w:pPr>
            <w:r>
              <w:t>2.25</w:t>
            </w:r>
          </w:p>
        </w:tc>
      </w:tr>
      <w:tr w:rsidR="00EB5280" w:rsidTr="00F523E8">
        <w:trPr>
          <w:jc w:val="center"/>
        </w:trPr>
        <w:tc>
          <w:tcPr>
            <w:tcW w:w="1476" w:type="dxa"/>
            <w:vAlign w:val="center"/>
          </w:tcPr>
          <w:p w:rsidR="00EB5280" w:rsidRDefault="00EB5280" w:rsidP="00F523E8">
            <w:pPr>
              <w:jc w:val="center"/>
            </w:pPr>
            <w:r>
              <w:t>2006-2007</w:t>
            </w:r>
          </w:p>
        </w:tc>
        <w:tc>
          <w:tcPr>
            <w:tcW w:w="1692" w:type="dxa"/>
            <w:vAlign w:val="center"/>
          </w:tcPr>
          <w:p w:rsidR="00EB5280" w:rsidRDefault="00EB5280" w:rsidP="00F523E8">
            <w:pPr>
              <w:jc w:val="center"/>
            </w:pPr>
            <w:r>
              <w:t>3.0</w:t>
            </w:r>
          </w:p>
        </w:tc>
        <w:tc>
          <w:tcPr>
            <w:tcW w:w="1620" w:type="dxa"/>
            <w:vAlign w:val="center"/>
          </w:tcPr>
          <w:p w:rsidR="00EB5280" w:rsidRDefault="00EB5280" w:rsidP="00F523E8">
            <w:pPr>
              <w:jc w:val="center"/>
            </w:pPr>
            <w:r>
              <w:t>2.5</w:t>
            </w:r>
          </w:p>
        </w:tc>
        <w:tc>
          <w:tcPr>
            <w:tcW w:w="1440" w:type="dxa"/>
            <w:vAlign w:val="center"/>
          </w:tcPr>
          <w:p w:rsidR="00EB5280" w:rsidRDefault="00EB5280" w:rsidP="00F523E8">
            <w:pPr>
              <w:jc w:val="center"/>
            </w:pPr>
            <w:r>
              <w:t>- 3.2</w:t>
            </w:r>
          </w:p>
        </w:tc>
        <w:tc>
          <w:tcPr>
            <w:tcW w:w="1620" w:type="dxa"/>
            <w:vAlign w:val="center"/>
          </w:tcPr>
          <w:p w:rsidR="00EB5280" w:rsidRDefault="00EB5280" w:rsidP="00F523E8">
            <w:pPr>
              <w:jc w:val="center"/>
            </w:pPr>
            <w:r>
              <w:t>- 8</w:t>
            </w:r>
          </w:p>
        </w:tc>
        <w:tc>
          <w:tcPr>
            <w:tcW w:w="1260" w:type="dxa"/>
            <w:vAlign w:val="center"/>
          </w:tcPr>
          <w:p w:rsidR="00EB5280" w:rsidRDefault="00EB5280" w:rsidP="00F523E8">
            <w:pPr>
              <w:jc w:val="center"/>
            </w:pPr>
            <w:r>
              <w:t>6.25</w:t>
            </w:r>
          </w:p>
        </w:tc>
      </w:tr>
      <w:tr w:rsidR="00EB5280" w:rsidTr="00F523E8">
        <w:trPr>
          <w:jc w:val="center"/>
        </w:trPr>
        <w:tc>
          <w:tcPr>
            <w:tcW w:w="1476" w:type="dxa"/>
            <w:vAlign w:val="center"/>
          </w:tcPr>
          <w:p w:rsidR="00EB5280" w:rsidRDefault="00EB5280" w:rsidP="00F523E8">
            <w:pPr>
              <w:jc w:val="center"/>
            </w:pPr>
            <w:r>
              <w:t>2007-2008</w:t>
            </w:r>
          </w:p>
        </w:tc>
        <w:tc>
          <w:tcPr>
            <w:tcW w:w="1692" w:type="dxa"/>
            <w:vAlign w:val="center"/>
          </w:tcPr>
          <w:p w:rsidR="00EB5280" w:rsidRDefault="00EB5280" w:rsidP="00F523E8">
            <w:pPr>
              <w:jc w:val="center"/>
            </w:pPr>
            <w:r>
              <w:t>3.3</w:t>
            </w:r>
          </w:p>
        </w:tc>
        <w:tc>
          <w:tcPr>
            <w:tcW w:w="1620" w:type="dxa"/>
            <w:vAlign w:val="center"/>
          </w:tcPr>
          <w:p w:rsidR="00EB5280" w:rsidRDefault="00EB5280" w:rsidP="00F523E8">
            <w:pPr>
              <w:jc w:val="center"/>
            </w:pPr>
            <w:r>
              <w:t>3.5</w:t>
            </w:r>
          </w:p>
        </w:tc>
        <w:tc>
          <w:tcPr>
            <w:tcW w:w="1440" w:type="dxa"/>
            <w:vAlign w:val="center"/>
          </w:tcPr>
          <w:p w:rsidR="00EB5280" w:rsidRDefault="00EB5280" w:rsidP="00F523E8">
            <w:pPr>
              <w:jc w:val="center"/>
            </w:pPr>
            <w:r>
              <w:t>- 2.9</w:t>
            </w:r>
          </w:p>
        </w:tc>
        <w:tc>
          <w:tcPr>
            <w:tcW w:w="1620" w:type="dxa"/>
            <w:vAlign w:val="center"/>
          </w:tcPr>
          <w:p w:rsidR="00EB5280" w:rsidRDefault="00EB5280" w:rsidP="00F523E8">
            <w:pPr>
              <w:jc w:val="center"/>
            </w:pPr>
            <w:r>
              <w:t>- 10.15</w:t>
            </w:r>
          </w:p>
        </w:tc>
        <w:tc>
          <w:tcPr>
            <w:tcW w:w="1260" w:type="dxa"/>
            <w:vAlign w:val="center"/>
          </w:tcPr>
          <w:p w:rsidR="00EB5280" w:rsidRDefault="00EB5280" w:rsidP="00F523E8">
            <w:pPr>
              <w:jc w:val="center"/>
            </w:pPr>
            <w:r>
              <w:t>12.25</w:t>
            </w:r>
          </w:p>
        </w:tc>
      </w:tr>
      <w:tr w:rsidR="00EB5280" w:rsidTr="00F523E8">
        <w:trPr>
          <w:trHeight w:val="494"/>
          <w:jc w:val="center"/>
        </w:trPr>
        <w:tc>
          <w:tcPr>
            <w:tcW w:w="1476" w:type="dxa"/>
            <w:vAlign w:val="center"/>
          </w:tcPr>
          <w:p w:rsidR="00EB5280" w:rsidRDefault="00EB5280" w:rsidP="00F523E8">
            <w:pPr>
              <w:jc w:val="center"/>
            </w:pPr>
          </w:p>
        </w:tc>
        <w:tc>
          <w:tcPr>
            <w:tcW w:w="1692" w:type="dxa"/>
            <w:vAlign w:val="center"/>
          </w:tcPr>
          <w:p w:rsidR="00EB5280" w:rsidRDefault="00EB5280" w:rsidP="00F523E8">
            <w:pPr>
              <w:jc w:val="center"/>
            </w:pPr>
          </w:p>
        </w:tc>
        <w:tc>
          <w:tcPr>
            <w:tcW w:w="1620" w:type="dxa"/>
            <w:vAlign w:val="center"/>
          </w:tcPr>
          <w:p w:rsidR="00EB5280" w:rsidRDefault="00EB5280" w:rsidP="00F523E8">
            <w:pPr>
              <w:jc w:val="center"/>
            </w:pPr>
          </w:p>
        </w:tc>
        <w:tc>
          <w:tcPr>
            <w:tcW w:w="1440" w:type="dxa"/>
            <w:vAlign w:val="center"/>
          </w:tcPr>
          <w:p w:rsidR="00EB5280" w:rsidRDefault="00EB5280" w:rsidP="00F523E8">
            <w:pPr>
              <w:jc w:val="center"/>
            </w:pPr>
          </w:p>
        </w:tc>
        <w:tc>
          <w:tcPr>
            <w:tcW w:w="1620" w:type="dxa"/>
            <w:vAlign w:val="center"/>
          </w:tcPr>
          <w:p w:rsidR="00EB5280" w:rsidRPr="00B818A0" w:rsidRDefault="00EB5280" w:rsidP="00F523E8">
            <w:pPr>
              <w:jc w:val="center"/>
              <w:rPr>
                <w:b/>
              </w:rPr>
            </w:pPr>
            <w:r>
              <w:rPr>
                <w:b/>
              </w:rPr>
              <w:t xml:space="preserve">∑ </w:t>
            </w:r>
            <w:proofErr w:type="spellStart"/>
            <w:r>
              <w:rPr>
                <w:b/>
              </w:rPr>
              <w:t>xy</w:t>
            </w:r>
            <w:proofErr w:type="spellEnd"/>
            <w:r>
              <w:rPr>
                <w:b/>
              </w:rPr>
              <w:t xml:space="preserve"> = - 52.7</w:t>
            </w:r>
          </w:p>
        </w:tc>
        <w:tc>
          <w:tcPr>
            <w:tcW w:w="1260" w:type="dxa"/>
            <w:vAlign w:val="center"/>
          </w:tcPr>
          <w:p w:rsidR="00EB5280" w:rsidRPr="00B818A0" w:rsidRDefault="00EB5280" w:rsidP="00F523E8">
            <w:pPr>
              <w:jc w:val="center"/>
              <w:rPr>
                <w:b/>
              </w:rPr>
            </w:pPr>
            <w:r w:rsidRPr="00B818A0">
              <w:rPr>
                <w:b/>
              </w:rPr>
              <w:t>∑ x</w:t>
            </w:r>
            <w:r w:rsidRPr="00B818A0">
              <w:rPr>
                <w:b/>
                <w:vertAlign w:val="superscript"/>
              </w:rPr>
              <w:t xml:space="preserve">2 </w:t>
            </w:r>
            <w:r>
              <w:rPr>
                <w:b/>
              </w:rPr>
              <w:t>= 42</w:t>
            </w:r>
          </w:p>
        </w:tc>
      </w:tr>
    </w:tbl>
    <w:p w:rsidR="00EB5280" w:rsidRDefault="00EB5280" w:rsidP="00EB5280"/>
    <w:p w:rsidR="00EB5280" w:rsidRDefault="00EB5280" w:rsidP="00EB5280"/>
    <w:p w:rsidR="00EB5280" w:rsidRDefault="00EB5280" w:rsidP="00EB5280">
      <w:pPr>
        <w:spacing w:before="120" w:after="120" w:line="360" w:lineRule="auto"/>
      </w:pPr>
      <w:r>
        <w:t xml:space="preserve">         </w:t>
      </w:r>
      <w:r w:rsidRPr="00C6384A">
        <w:rPr>
          <w:position w:val="-36"/>
        </w:rPr>
        <w:object w:dxaOrig="3140" w:dyaOrig="800">
          <v:shape id="_x0000_i1073" type="#_x0000_t75" style="width:156.9pt;height:39.75pt" o:ole="">
            <v:imagedata r:id="rId184" o:title=""/>
          </v:shape>
          <o:OLEObject Type="Embed" ProgID="Equation.DSMT4" ShapeID="_x0000_i1073" DrawAspect="Content" ObjectID="_1593948582" r:id="rId185"/>
        </w:object>
      </w:r>
    </w:p>
    <w:p w:rsidR="00EB5280" w:rsidRDefault="00EB5280" w:rsidP="00EB5280">
      <w:pPr>
        <w:spacing w:before="120" w:after="120" w:line="360" w:lineRule="auto"/>
      </w:pPr>
      <w:r>
        <w:t xml:space="preserve">         </w:t>
      </w:r>
      <w:proofErr w:type="gramStart"/>
      <w:r>
        <w:t>a  =</w:t>
      </w:r>
      <w:proofErr w:type="gramEnd"/>
      <w:r>
        <w:t xml:space="preserve">  </w:t>
      </w:r>
      <w:r w:rsidRPr="00D51EB6">
        <w:rPr>
          <w:position w:val="-4"/>
        </w:rPr>
        <w:object w:dxaOrig="260" w:dyaOrig="320">
          <v:shape id="_x0000_i1074" type="#_x0000_t75" style="width:12.9pt;height:16.1pt" o:ole="">
            <v:imagedata r:id="rId150" o:title=""/>
          </v:shape>
          <o:OLEObject Type="Embed" ProgID="Equation.DSMT4" ShapeID="_x0000_i1074" DrawAspect="Content" ObjectID="_1593948583" r:id="rId186"/>
        </w:object>
      </w:r>
      <w:r>
        <w:t xml:space="preserve">– </w:t>
      </w:r>
      <w:r w:rsidRPr="00D51EB6">
        <w:rPr>
          <w:position w:val="-6"/>
        </w:rPr>
        <w:object w:dxaOrig="380" w:dyaOrig="340">
          <v:shape id="_x0000_i1075" type="#_x0000_t75" style="width:19.35pt;height:17.2pt" o:ole="">
            <v:imagedata r:id="rId152" o:title=""/>
          </v:shape>
          <o:OLEObject Type="Embed" ProgID="Equation.DSMT4" ShapeID="_x0000_i1075" DrawAspect="Content" ObjectID="_1593948584" r:id="rId187"/>
        </w:object>
      </w:r>
      <w:r>
        <w:t xml:space="preserve">  </w:t>
      </w:r>
    </w:p>
    <w:p w:rsidR="00EB5280" w:rsidRDefault="00EB5280" w:rsidP="00EB5280">
      <w:pPr>
        <w:tabs>
          <w:tab w:val="left" w:pos="1815"/>
        </w:tabs>
        <w:spacing w:before="120" w:after="120" w:line="360" w:lineRule="auto"/>
      </w:pPr>
      <w:r>
        <w:t xml:space="preserve">             =   6.2 – (- 1.25) (4.5)</w:t>
      </w:r>
    </w:p>
    <w:p w:rsidR="00EB5280" w:rsidRDefault="00EB5280" w:rsidP="00EB5280">
      <w:pPr>
        <w:spacing w:before="120" w:after="120" w:line="360" w:lineRule="auto"/>
      </w:pPr>
      <w:r>
        <w:t xml:space="preserve">             =   11.8</w:t>
      </w:r>
    </w:p>
    <w:p w:rsidR="00EB5280" w:rsidRDefault="00EB5280" w:rsidP="00EB5280">
      <w:pPr>
        <w:spacing w:before="120" w:after="120" w:line="360" w:lineRule="auto"/>
      </w:pPr>
      <w:r>
        <w:t>Quality of Loan for the year 2008-2009(Y = a + b t) = 11.8 + (- 1.25) (9)</w:t>
      </w:r>
    </w:p>
    <w:p w:rsidR="00EB5280" w:rsidRDefault="00EB5280" w:rsidP="00EB5280">
      <w:pPr>
        <w:spacing w:before="120" w:after="120" w:line="360" w:lineRule="auto"/>
      </w:pPr>
      <w:r>
        <w:t xml:space="preserve">                                                                                    </w:t>
      </w:r>
      <w:proofErr w:type="gramStart"/>
      <w:r>
        <w:t>=  0.6</w:t>
      </w:r>
      <w:proofErr w:type="gramEnd"/>
      <w:r>
        <w:t xml:space="preserve"> %  </w:t>
      </w:r>
    </w:p>
    <w:p w:rsidR="00EB5280" w:rsidRDefault="00EB5280" w:rsidP="00EB5280">
      <w:pPr>
        <w:spacing w:before="120" w:after="120" w:line="360" w:lineRule="auto"/>
      </w:pPr>
      <w:r>
        <w:t xml:space="preserve"> </w:t>
      </w:r>
    </w:p>
    <w:p w:rsidR="00EB5280" w:rsidRPr="004852A6" w:rsidRDefault="00EB5280" w:rsidP="00EB5280">
      <w:pPr>
        <w:pStyle w:val="HTMLPreformatted"/>
        <w:spacing w:line="360" w:lineRule="auto"/>
        <w:jc w:val="center"/>
        <w:rPr>
          <w:rFonts w:ascii="Times New Roman" w:hAnsi="Times New Roman" w:cs="Times New Roman"/>
          <w:b/>
          <w:sz w:val="28"/>
          <w:szCs w:val="28"/>
        </w:rPr>
      </w:pPr>
      <w:r w:rsidRPr="004852A6">
        <w:rPr>
          <w:rFonts w:ascii="Times New Roman" w:hAnsi="Times New Roman" w:cs="Times New Roman"/>
          <w:b/>
          <w:sz w:val="28"/>
          <w:szCs w:val="28"/>
        </w:rPr>
        <w:lastRenderedPageBreak/>
        <w:t>CHART NO: 4.10</w:t>
      </w:r>
    </w:p>
    <w:p w:rsidR="00EB5280" w:rsidRPr="004852A6" w:rsidRDefault="00EB5280" w:rsidP="00EB5280">
      <w:pPr>
        <w:spacing w:line="360" w:lineRule="auto"/>
        <w:jc w:val="center"/>
        <w:rPr>
          <w:b/>
          <w:sz w:val="28"/>
          <w:szCs w:val="28"/>
        </w:rPr>
      </w:pPr>
      <w:r w:rsidRPr="004852A6">
        <w:rPr>
          <w:b/>
          <w:sz w:val="28"/>
          <w:szCs w:val="28"/>
        </w:rPr>
        <w:t>QUALITY OF LOAN</w:t>
      </w:r>
    </w:p>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r>
        <w:rPr>
          <w:noProof/>
        </w:rPr>
        <w:drawing>
          <wp:anchor distT="0" distB="0" distL="114300" distR="114300" simplePos="0" relativeHeight="251667456" behindDoc="0" locked="0" layoutInCell="1" allowOverlap="1">
            <wp:simplePos x="0" y="0"/>
            <wp:positionH relativeFrom="column">
              <wp:posOffset>0</wp:posOffset>
            </wp:positionH>
            <wp:positionV relativeFrom="paragraph">
              <wp:posOffset>159385</wp:posOffset>
            </wp:positionV>
            <wp:extent cx="5486400" cy="3727450"/>
            <wp:effectExtent l="0" t="0" r="0" b="0"/>
            <wp:wrapNone/>
            <wp:docPr id="7" name="Chart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8"/>
              </a:graphicData>
            </a:graphic>
            <wp14:sizeRelH relativeFrom="page">
              <wp14:pctWidth>0</wp14:pctWidth>
            </wp14:sizeRelH>
            <wp14:sizeRelV relativeFrom="page">
              <wp14:pctHeight>0</wp14:pctHeight>
            </wp14:sizeRelV>
          </wp:anchor>
        </w:drawing>
      </w:r>
    </w:p>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Pr>
        <w:spacing w:line="360" w:lineRule="auto"/>
        <w:jc w:val="center"/>
        <w:rPr>
          <w:b/>
          <w:sz w:val="28"/>
          <w:szCs w:val="28"/>
        </w:rPr>
      </w:pPr>
    </w:p>
    <w:p w:rsidR="00EB5280" w:rsidRPr="00B43BAF" w:rsidRDefault="00EB5280" w:rsidP="00EB5280">
      <w:pPr>
        <w:spacing w:line="360" w:lineRule="auto"/>
        <w:jc w:val="center"/>
        <w:rPr>
          <w:b/>
          <w:sz w:val="28"/>
          <w:szCs w:val="28"/>
        </w:rPr>
      </w:pPr>
      <w:r w:rsidRPr="00B43BAF">
        <w:rPr>
          <w:b/>
          <w:sz w:val="28"/>
          <w:szCs w:val="28"/>
        </w:rPr>
        <w:lastRenderedPageBreak/>
        <w:t>TABLE NO: 4.11</w:t>
      </w:r>
    </w:p>
    <w:p w:rsidR="00EB5280" w:rsidRPr="00B43BAF" w:rsidRDefault="00EB5280" w:rsidP="00EB5280">
      <w:pPr>
        <w:spacing w:line="360" w:lineRule="auto"/>
        <w:jc w:val="center"/>
        <w:rPr>
          <w:b/>
          <w:sz w:val="28"/>
          <w:szCs w:val="28"/>
        </w:rPr>
      </w:pPr>
      <w:r w:rsidRPr="00B43BAF">
        <w:rPr>
          <w:b/>
          <w:sz w:val="28"/>
          <w:szCs w:val="28"/>
        </w:rPr>
        <w:t>NET INTEREST MARGIN</w:t>
      </w:r>
    </w:p>
    <w:p w:rsidR="00EB5280" w:rsidRDefault="00EB5280" w:rsidP="00EB5280">
      <w:pPr>
        <w:spacing w:line="360" w:lineRule="auto"/>
        <w:jc w:val="center"/>
      </w:pPr>
    </w:p>
    <w:p w:rsidR="00EB5280" w:rsidRDefault="00EB5280" w:rsidP="00EB5280">
      <w:pPr>
        <w:spacing w:line="360" w:lineRule="auto"/>
        <w:jc w:val="both"/>
      </w:pPr>
      <w:r>
        <w:rPr>
          <w:bCs/>
          <w:lang w:val="en"/>
        </w:rPr>
        <w:tab/>
      </w:r>
      <w:r w:rsidRPr="00680F78">
        <w:rPr>
          <w:bCs/>
          <w:lang w:val="en"/>
        </w:rPr>
        <w:t>Net Interest Margin</w:t>
      </w:r>
      <w:r w:rsidRPr="00680F78">
        <w:rPr>
          <w:lang w:val="en"/>
        </w:rPr>
        <w:t xml:space="preserve"> (</w:t>
      </w:r>
      <w:r w:rsidRPr="00680F78">
        <w:rPr>
          <w:bCs/>
          <w:lang w:val="en"/>
        </w:rPr>
        <w:t>NIM</w:t>
      </w:r>
      <w:r w:rsidRPr="00680F78">
        <w:rPr>
          <w:lang w:val="en"/>
        </w:rPr>
        <w:t>)</w:t>
      </w:r>
      <w:r>
        <w:rPr>
          <w:lang w:val="en"/>
        </w:rPr>
        <w:t xml:space="preserve"> is a measurement of the difference between the </w:t>
      </w:r>
      <w:hyperlink r:id="rId189" w:tooltip="Interest" w:history="1">
        <w:r w:rsidRPr="00B43BAF">
          <w:rPr>
            <w:rStyle w:val="Hyperlink"/>
            <w:color w:val="auto"/>
            <w:lang w:val="en"/>
          </w:rPr>
          <w:t>interest</w:t>
        </w:r>
      </w:hyperlink>
      <w:r w:rsidRPr="00B43BAF">
        <w:rPr>
          <w:lang w:val="en"/>
        </w:rPr>
        <w:t xml:space="preserve"> </w:t>
      </w:r>
      <w:r>
        <w:rPr>
          <w:lang w:val="en"/>
        </w:rPr>
        <w:t xml:space="preserve">income generated by the bank and the amount of interest paid out to its </w:t>
      </w:r>
      <w:proofErr w:type="gramStart"/>
      <w:r>
        <w:rPr>
          <w:lang w:val="en"/>
        </w:rPr>
        <w:t>lenders(</w:t>
      </w:r>
      <w:proofErr w:type="gramEnd"/>
      <w:r>
        <w:rPr>
          <w:lang w:val="en"/>
        </w:rPr>
        <w:t xml:space="preserve">for example, deposits). It is the ratio of Net Interest Income to the average earning assets. It is an indicator of the liquidity risk and interest rate risk of the bank. Higher the </w:t>
      </w:r>
      <w:proofErr w:type="gramStart"/>
      <w:r>
        <w:rPr>
          <w:lang w:val="en"/>
        </w:rPr>
        <w:t>margin,</w:t>
      </w:r>
      <w:proofErr w:type="gramEnd"/>
      <w:r>
        <w:rPr>
          <w:lang w:val="en"/>
        </w:rPr>
        <w:t xml:space="preserve"> better is the picture. The following table aims to find out the NIM of the bank with the help of Net Interest Income and Average Earning Assets data. The average variance of NIM over the period of 6 years from 2003-2008 have </w:t>
      </w:r>
      <w:proofErr w:type="gramStart"/>
      <w:r>
        <w:rPr>
          <w:lang w:val="en"/>
        </w:rPr>
        <w:t>also been</w:t>
      </w:r>
      <w:proofErr w:type="gramEnd"/>
      <w:r>
        <w:rPr>
          <w:lang w:val="en"/>
        </w:rPr>
        <w:t xml:space="preserve"> found out. </w:t>
      </w:r>
    </w:p>
    <w:p w:rsidR="00EB5280" w:rsidRDefault="00EB5280" w:rsidP="00EB5280"/>
    <w:p w:rsidR="00EB5280" w:rsidRDefault="00EB5280" w:rsidP="00EB5280"/>
    <w:p w:rsidR="00EB5280" w:rsidRDefault="00EB5280" w:rsidP="00EB5280"/>
    <w:tbl>
      <w:tblPr>
        <w:tblStyle w:val="TableGrid"/>
        <w:tblW w:w="5000" w:type="pct"/>
        <w:tblCellMar>
          <w:top w:w="144" w:type="dxa"/>
          <w:left w:w="43" w:type="dxa"/>
          <w:bottom w:w="144" w:type="dxa"/>
          <w:right w:w="43" w:type="dxa"/>
        </w:tblCellMar>
        <w:tblLook w:val="01E0" w:firstRow="1" w:lastRow="1" w:firstColumn="1" w:lastColumn="1" w:noHBand="0" w:noVBand="0"/>
      </w:tblPr>
      <w:tblGrid>
        <w:gridCol w:w="1400"/>
        <w:gridCol w:w="1399"/>
        <w:gridCol w:w="1399"/>
        <w:gridCol w:w="1399"/>
        <w:gridCol w:w="1399"/>
        <w:gridCol w:w="1399"/>
      </w:tblGrid>
      <w:tr w:rsidR="00EB5280" w:rsidTr="00F523E8">
        <w:tc>
          <w:tcPr>
            <w:tcW w:w="833" w:type="pct"/>
            <w:vAlign w:val="center"/>
          </w:tcPr>
          <w:p w:rsidR="00EB5280" w:rsidRPr="00002A04" w:rsidRDefault="00EB5280" w:rsidP="00F523E8">
            <w:pPr>
              <w:jc w:val="center"/>
              <w:rPr>
                <w:b/>
              </w:rPr>
            </w:pPr>
            <w:r w:rsidRPr="00002A04">
              <w:rPr>
                <w:b/>
              </w:rPr>
              <w:t>Year</w:t>
            </w:r>
          </w:p>
        </w:tc>
        <w:tc>
          <w:tcPr>
            <w:tcW w:w="833" w:type="pct"/>
            <w:vAlign w:val="center"/>
          </w:tcPr>
          <w:p w:rsidR="00EB5280" w:rsidRPr="00002A04" w:rsidRDefault="00EB5280" w:rsidP="00F523E8">
            <w:pPr>
              <w:jc w:val="center"/>
              <w:rPr>
                <w:b/>
              </w:rPr>
            </w:pPr>
            <w:r w:rsidRPr="00002A04">
              <w:rPr>
                <w:b/>
              </w:rPr>
              <w:t>Net Interest Income</w:t>
            </w:r>
          </w:p>
          <w:p w:rsidR="00EB5280" w:rsidRPr="00002A04" w:rsidRDefault="00EB5280" w:rsidP="00F523E8">
            <w:pPr>
              <w:jc w:val="center"/>
              <w:rPr>
                <w:b/>
              </w:rPr>
            </w:pPr>
            <w:r w:rsidRPr="00002A04">
              <w:rPr>
                <w:b/>
              </w:rPr>
              <w:t>(</w:t>
            </w:r>
            <w:proofErr w:type="spellStart"/>
            <w:r w:rsidRPr="00002A04">
              <w:rPr>
                <w:b/>
              </w:rPr>
              <w:t>Rs</w:t>
            </w:r>
            <w:proofErr w:type="spellEnd"/>
            <w:r w:rsidRPr="00002A04">
              <w:rPr>
                <w:b/>
              </w:rPr>
              <w:t xml:space="preserve"> </w:t>
            </w:r>
            <w:proofErr w:type="spellStart"/>
            <w:r w:rsidRPr="00002A04">
              <w:rPr>
                <w:b/>
              </w:rPr>
              <w:t>Crores</w:t>
            </w:r>
            <w:proofErr w:type="spellEnd"/>
            <w:r w:rsidRPr="00002A04">
              <w:rPr>
                <w:b/>
              </w:rPr>
              <w:t>)</w:t>
            </w:r>
          </w:p>
        </w:tc>
        <w:tc>
          <w:tcPr>
            <w:tcW w:w="833" w:type="pct"/>
            <w:vAlign w:val="center"/>
          </w:tcPr>
          <w:p w:rsidR="00EB5280" w:rsidRPr="00002A04" w:rsidRDefault="00EB5280" w:rsidP="00F523E8">
            <w:pPr>
              <w:jc w:val="center"/>
              <w:rPr>
                <w:b/>
              </w:rPr>
            </w:pPr>
            <w:r w:rsidRPr="00002A04">
              <w:rPr>
                <w:b/>
              </w:rPr>
              <w:t>Average Earning Assets</w:t>
            </w:r>
          </w:p>
          <w:p w:rsidR="00EB5280" w:rsidRPr="00002A04" w:rsidRDefault="00EB5280" w:rsidP="00F523E8">
            <w:pPr>
              <w:jc w:val="center"/>
              <w:rPr>
                <w:b/>
              </w:rPr>
            </w:pPr>
            <w:r w:rsidRPr="00002A04">
              <w:rPr>
                <w:b/>
              </w:rPr>
              <w:t>(</w:t>
            </w:r>
            <w:proofErr w:type="spellStart"/>
            <w:r w:rsidRPr="00002A04">
              <w:rPr>
                <w:b/>
              </w:rPr>
              <w:t>Rs</w:t>
            </w:r>
            <w:proofErr w:type="spellEnd"/>
            <w:r w:rsidRPr="00002A04">
              <w:rPr>
                <w:b/>
              </w:rPr>
              <w:t xml:space="preserve"> </w:t>
            </w:r>
            <w:proofErr w:type="spellStart"/>
            <w:r w:rsidRPr="00002A04">
              <w:rPr>
                <w:b/>
              </w:rPr>
              <w:t>Crores</w:t>
            </w:r>
            <w:proofErr w:type="spellEnd"/>
            <w:r w:rsidRPr="00002A04">
              <w:rPr>
                <w:b/>
              </w:rPr>
              <w:t>)</w:t>
            </w:r>
          </w:p>
        </w:tc>
        <w:tc>
          <w:tcPr>
            <w:tcW w:w="833" w:type="pct"/>
            <w:vAlign w:val="center"/>
          </w:tcPr>
          <w:p w:rsidR="00EB5280" w:rsidRPr="00002A04" w:rsidRDefault="00EB5280" w:rsidP="00F523E8">
            <w:pPr>
              <w:jc w:val="center"/>
              <w:rPr>
                <w:b/>
              </w:rPr>
            </w:pPr>
            <w:r w:rsidRPr="00002A04">
              <w:rPr>
                <w:b/>
              </w:rPr>
              <w:t>Net Interest Margin</w:t>
            </w:r>
          </w:p>
          <w:p w:rsidR="00EB5280" w:rsidRPr="00002A04" w:rsidRDefault="00EB5280" w:rsidP="00F523E8">
            <w:pPr>
              <w:jc w:val="center"/>
              <w:rPr>
                <w:b/>
              </w:rPr>
            </w:pPr>
            <w:r w:rsidRPr="00002A04">
              <w:rPr>
                <w:b/>
              </w:rPr>
              <w:t>(X in % )</w:t>
            </w:r>
          </w:p>
        </w:tc>
        <w:tc>
          <w:tcPr>
            <w:tcW w:w="833" w:type="pct"/>
            <w:vAlign w:val="center"/>
          </w:tcPr>
          <w:p w:rsidR="00EB5280" w:rsidRPr="00002A04" w:rsidRDefault="00EB5280" w:rsidP="00F523E8">
            <w:pPr>
              <w:jc w:val="center"/>
              <w:rPr>
                <w:b/>
              </w:rPr>
            </w:pPr>
            <w:r w:rsidRPr="00226662">
              <w:rPr>
                <w:b/>
                <w:position w:val="-4"/>
              </w:rPr>
              <w:object w:dxaOrig="260" w:dyaOrig="320">
                <v:shape id="_x0000_i1076" type="#_x0000_t75" style="width:12.9pt;height:16.1pt" o:ole="">
                  <v:imagedata r:id="rId190" o:title=""/>
                </v:shape>
                <o:OLEObject Type="Embed" ProgID="Equation.DSMT4" ShapeID="_x0000_i1076" DrawAspect="Content" ObjectID="_1593948585" r:id="rId191"/>
              </w:object>
            </w:r>
            <w:r w:rsidRPr="00002A04">
              <w:rPr>
                <w:b/>
              </w:rPr>
              <w:t xml:space="preserve">  =  3.0</w:t>
            </w:r>
          </w:p>
          <w:p w:rsidR="00EB5280" w:rsidRPr="00002A04" w:rsidRDefault="00EB5280" w:rsidP="00F523E8">
            <w:pPr>
              <w:tabs>
                <w:tab w:val="left" w:pos="1110"/>
              </w:tabs>
              <w:jc w:val="center"/>
              <w:rPr>
                <w:b/>
              </w:rPr>
            </w:pPr>
            <w:r w:rsidRPr="00002A04">
              <w:rPr>
                <w:b/>
              </w:rPr>
              <w:t xml:space="preserve">x  = X - </w:t>
            </w:r>
            <w:r w:rsidRPr="00226662">
              <w:rPr>
                <w:b/>
                <w:position w:val="-4"/>
              </w:rPr>
              <w:object w:dxaOrig="260" w:dyaOrig="320">
                <v:shape id="_x0000_i1077" type="#_x0000_t75" style="width:12.9pt;height:16.1pt" o:ole="">
                  <v:imagedata r:id="rId190" o:title=""/>
                </v:shape>
                <o:OLEObject Type="Embed" ProgID="Equation.DSMT4" ShapeID="_x0000_i1077" DrawAspect="Content" ObjectID="_1593948586" r:id="rId192"/>
              </w:object>
            </w:r>
          </w:p>
        </w:tc>
        <w:tc>
          <w:tcPr>
            <w:tcW w:w="833" w:type="pct"/>
            <w:vAlign w:val="center"/>
          </w:tcPr>
          <w:p w:rsidR="00EB5280" w:rsidRPr="00002A04" w:rsidRDefault="00EB5280" w:rsidP="00F523E8">
            <w:pPr>
              <w:jc w:val="center"/>
              <w:rPr>
                <w:b/>
              </w:rPr>
            </w:pPr>
            <w:r w:rsidRPr="00002A04">
              <w:rPr>
                <w:b/>
              </w:rPr>
              <w:t>x</w:t>
            </w:r>
            <w:r w:rsidRPr="00002A04">
              <w:rPr>
                <w:b/>
                <w:vertAlign w:val="superscript"/>
              </w:rPr>
              <w:t>2</w:t>
            </w:r>
          </w:p>
        </w:tc>
      </w:tr>
      <w:tr w:rsidR="00EB5280" w:rsidTr="00F523E8">
        <w:tc>
          <w:tcPr>
            <w:tcW w:w="833" w:type="pct"/>
            <w:vAlign w:val="center"/>
          </w:tcPr>
          <w:p w:rsidR="00EB5280" w:rsidRDefault="00EB5280" w:rsidP="00F523E8">
            <w:pPr>
              <w:jc w:val="center"/>
            </w:pPr>
            <w:r>
              <w:t>2002-2003</w:t>
            </w:r>
          </w:p>
        </w:tc>
        <w:tc>
          <w:tcPr>
            <w:tcW w:w="833" w:type="pct"/>
            <w:vAlign w:val="center"/>
          </w:tcPr>
          <w:p w:rsidR="00EB5280" w:rsidRDefault="00EB5280" w:rsidP="00F523E8">
            <w:pPr>
              <w:jc w:val="center"/>
            </w:pPr>
            <w:r>
              <w:t>17319.95</w:t>
            </w:r>
          </w:p>
        </w:tc>
        <w:tc>
          <w:tcPr>
            <w:tcW w:w="833" w:type="pct"/>
            <w:vAlign w:val="center"/>
          </w:tcPr>
          <w:p w:rsidR="00EB5280" w:rsidRDefault="00EB5280" w:rsidP="00F523E8">
            <w:pPr>
              <w:jc w:val="center"/>
            </w:pPr>
            <w:r>
              <w:t>662464.02</w:t>
            </w:r>
          </w:p>
        </w:tc>
        <w:tc>
          <w:tcPr>
            <w:tcW w:w="833" w:type="pct"/>
            <w:vAlign w:val="center"/>
          </w:tcPr>
          <w:p w:rsidR="00EB5280" w:rsidRDefault="00EB5280" w:rsidP="00F523E8">
            <w:pPr>
              <w:jc w:val="center"/>
            </w:pPr>
            <w:r>
              <w:t>2.6</w:t>
            </w:r>
          </w:p>
        </w:tc>
        <w:tc>
          <w:tcPr>
            <w:tcW w:w="833" w:type="pct"/>
            <w:vAlign w:val="center"/>
          </w:tcPr>
          <w:p w:rsidR="00EB5280" w:rsidRDefault="00EB5280" w:rsidP="00F523E8">
            <w:pPr>
              <w:jc w:val="center"/>
            </w:pPr>
            <w:r>
              <w:t>-0.4</w:t>
            </w:r>
          </w:p>
        </w:tc>
        <w:tc>
          <w:tcPr>
            <w:tcW w:w="833" w:type="pct"/>
            <w:vAlign w:val="center"/>
          </w:tcPr>
          <w:p w:rsidR="00EB5280" w:rsidRDefault="00EB5280" w:rsidP="00F523E8">
            <w:pPr>
              <w:jc w:val="center"/>
            </w:pPr>
            <w:r>
              <w:t>0.16</w:t>
            </w:r>
          </w:p>
        </w:tc>
      </w:tr>
      <w:tr w:rsidR="00EB5280" w:rsidTr="00F523E8">
        <w:tc>
          <w:tcPr>
            <w:tcW w:w="833" w:type="pct"/>
            <w:vAlign w:val="center"/>
          </w:tcPr>
          <w:p w:rsidR="00EB5280" w:rsidRDefault="00EB5280" w:rsidP="00F523E8">
            <w:pPr>
              <w:jc w:val="center"/>
            </w:pPr>
            <w:r>
              <w:t>2003-2004</w:t>
            </w:r>
          </w:p>
        </w:tc>
        <w:tc>
          <w:tcPr>
            <w:tcW w:w="833" w:type="pct"/>
            <w:vAlign w:val="center"/>
          </w:tcPr>
          <w:p w:rsidR="00EB5280" w:rsidRDefault="00EB5280" w:rsidP="00F523E8">
            <w:pPr>
              <w:jc w:val="center"/>
            </w:pPr>
            <w:r>
              <w:t>16993.37</w:t>
            </w:r>
          </w:p>
        </w:tc>
        <w:tc>
          <w:tcPr>
            <w:tcW w:w="833" w:type="pct"/>
            <w:vAlign w:val="center"/>
          </w:tcPr>
          <w:p w:rsidR="00EB5280" w:rsidRDefault="00EB5280" w:rsidP="00F523E8">
            <w:pPr>
              <w:jc w:val="center"/>
            </w:pPr>
            <w:r>
              <w:t>540314.66</w:t>
            </w:r>
          </w:p>
        </w:tc>
        <w:tc>
          <w:tcPr>
            <w:tcW w:w="833" w:type="pct"/>
            <w:vAlign w:val="center"/>
          </w:tcPr>
          <w:p w:rsidR="00EB5280" w:rsidRDefault="00EB5280" w:rsidP="00F523E8">
            <w:pPr>
              <w:jc w:val="center"/>
            </w:pPr>
            <w:r>
              <w:t>3.1</w:t>
            </w:r>
          </w:p>
        </w:tc>
        <w:tc>
          <w:tcPr>
            <w:tcW w:w="833" w:type="pct"/>
            <w:vAlign w:val="center"/>
          </w:tcPr>
          <w:p w:rsidR="00EB5280" w:rsidRDefault="00EB5280" w:rsidP="00F523E8">
            <w:pPr>
              <w:jc w:val="center"/>
            </w:pPr>
            <w:r>
              <w:t>0.1</w:t>
            </w:r>
          </w:p>
        </w:tc>
        <w:tc>
          <w:tcPr>
            <w:tcW w:w="833" w:type="pct"/>
            <w:vAlign w:val="center"/>
          </w:tcPr>
          <w:p w:rsidR="00EB5280" w:rsidRDefault="00EB5280" w:rsidP="00F523E8">
            <w:pPr>
              <w:jc w:val="center"/>
            </w:pPr>
            <w:r>
              <w:t>0.01</w:t>
            </w:r>
          </w:p>
        </w:tc>
      </w:tr>
      <w:tr w:rsidR="00EB5280" w:rsidTr="00F523E8">
        <w:tc>
          <w:tcPr>
            <w:tcW w:w="833" w:type="pct"/>
            <w:vAlign w:val="center"/>
          </w:tcPr>
          <w:p w:rsidR="00EB5280" w:rsidRDefault="00EB5280" w:rsidP="00F523E8">
            <w:pPr>
              <w:jc w:val="center"/>
            </w:pPr>
            <w:r>
              <w:t>2004-2005</w:t>
            </w:r>
          </w:p>
        </w:tc>
        <w:tc>
          <w:tcPr>
            <w:tcW w:w="833" w:type="pct"/>
            <w:vAlign w:val="center"/>
          </w:tcPr>
          <w:p w:rsidR="00EB5280" w:rsidRDefault="00EB5280" w:rsidP="00F523E8">
            <w:pPr>
              <w:jc w:val="center"/>
            </w:pPr>
            <w:r>
              <w:t>17705.61</w:t>
            </w:r>
          </w:p>
        </w:tc>
        <w:tc>
          <w:tcPr>
            <w:tcW w:w="833" w:type="pct"/>
            <w:vAlign w:val="center"/>
          </w:tcPr>
          <w:p w:rsidR="00EB5280" w:rsidRDefault="00EB5280" w:rsidP="00F523E8">
            <w:pPr>
              <w:jc w:val="center"/>
            </w:pPr>
            <w:r>
              <w:t>573692.09</w:t>
            </w:r>
          </w:p>
        </w:tc>
        <w:tc>
          <w:tcPr>
            <w:tcW w:w="833" w:type="pct"/>
            <w:vAlign w:val="center"/>
          </w:tcPr>
          <w:p w:rsidR="00EB5280" w:rsidRDefault="00EB5280" w:rsidP="00F523E8">
            <w:pPr>
              <w:jc w:val="center"/>
            </w:pPr>
            <w:r>
              <w:t>3.0</w:t>
            </w:r>
          </w:p>
        </w:tc>
        <w:tc>
          <w:tcPr>
            <w:tcW w:w="833" w:type="pct"/>
            <w:vAlign w:val="center"/>
          </w:tcPr>
          <w:p w:rsidR="00EB5280" w:rsidRDefault="00EB5280" w:rsidP="00F523E8">
            <w:pPr>
              <w:jc w:val="center"/>
            </w:pPr>
            <w:r>
              <w:t>0</w:t>
            </w:r>
          </w:p>
        </w:tc>
        <w:tc>
          <w:tcPr>
            <w:tcW w:w="833" w:type="pct"/>
            <w:vAlign w:val="center"/>
          </w:tcPr>
          <w:p w:rsidR="00EB5280" w:rsidRDefault="00EB5280" w:rsidP="00F523E8">
            <w:pPr>
              <w:jc w:val="center"/>
            </w:pPr>
            <w:r>
              <w:t>0</w:t>
            </w:r>
          </w:p>
        </w:tc>
      </w:tr>
      <w:tr w:rsidR="00EB5280" w:rsidTr="00F523E8">
        <w:tc>
          <w:tcPr>
            <w:tcW w:w="833" w:type="pct"/>
            <w:vAlign w:val="center"/>
          </w:tcPr>
          <w:p w:rsidR="00EB5280" w:rsidRDefault="00EB5280" w:rsidP="00F523E8">
            <w:pPr>
              <w:jc w:val="center"/>
            </w:pPr>
            <w:r>
              <w:t>2005-2006</w:t>
            </w:r>
          </w:p>
        </w:tc>
        <w:tc>
          <w:tcPr>
            <w:tcW w:w="833" w:type="pct"/>
            <w:vAlign w:val="center"/>
          </w:tcPr>
          <w:p w:rsidR="00EB5280" w:rsidRDefault="00EB5280" w:rsidP="00F523E8">
            <w:pPr>
              <w:jc w:val="center"/>
            </w:pPr>
            <w:r>
              <w:t>15589.13</w:t>
            </w:r>
          </w:p>
        </w:tc>
        <w:tc>
          <w:tcPr>
            <w:tcW w:w="833" w:type="pct"/>
            <w:vAlign w:val="center"/>
          </w:tcPr>
          <w:p w:rsidR="00EB5280" w:rsidRDefault="00EB5280" w:rsidP="00F523E8">
            <w:pPr>
              <w:jc w:val="center"/>
            </w:pPr>
            <w:r>
              <w:t>438541.65</w:t>
            </w:r>
          </w:p>
        </w:tc>
        <w:tc>
          <w:tcPr>
            <w:tcW w:w="833" w:type="pct"/>
            <w:vAlign w:val="center"/>
          </w:tcPr>
          <w:p w:rsidR="00EB5280" w:rsidRDefault="00EB5280" w:rsidP="00F523E8">
            <w:pPr>
              <w:jc w:val="center"/>
            </w:pPr>
            <w:r>
              <w:t>3.5</w:t>
            </w:r>
          </w:p>
        </w:tc>
        <w:tc>
          <w:tcPr>
            <w:tcW w:w="833" w:type="pct"/>
            <w:vAlign w:val="center"/>
          </w:tcPr>
          <w:p w:rsidR="00EB5280" w:rsidRDefault="00EB5280" w:rsidP="00F523E8">
            <w:pPr>
              <w:jc w:val="center"/>
            </w:pPr>
            <w:r>
              <w:t>0.5</w:t>
            </w:r>
          </w:p>
        </w:tc>
        <w:tc>
          <w:tcPr>
            <w:tcW w:w="833" w:type="pct"/>
            <w:vAlign w:val="center"/>
          </w:tcPr>
          <w:p w:rsidR="00EB5280" w:rsidRDefault="00EB5280" w:rsidP="00F523E8">
            <w:pPr>
              <w:jc w:val="center"/>
            </w:pPr>
            <w:r>
              <w:t>0.25</w:t>
            </w:r>
          </w:p>
        </w:tc>
      </w:tr>
      <w:tr w:rsidR="00EB5280" w:rsidTr="00F523E8">
        <w:tc>
          <w:tcPr>
            <w:tcW w:w="833" w:type="pct"/>
            <w:vAlign w:val="center"/>
          </w:tcPr>
          <w:p w:rsidR="00EB5280" w:rsidRDefault="00EB5280" w:rsidP="00F523E8">
            <w:pPr>
              <w:jc w:val="center"/>
            </w:pPr>
            <w:r>
              <w:t>2006-2007</w:t>
            </w:r>
          </w:p>
        </w:tc>
        <w:tc>
          <w:tcPr>
            <w:tcW w:w="833" w:type="pct"/>
            <w:vAlign w:val="center"/>
          </w:tcPr>
          <w:p w:rsidR="00EB5280" w:rsidRDefault="00EB5280" w:rsidP="00F523E8">
            <w:pPr>
              <w:jc w:val="center"/>
            </w:pPr>
            <w:r>
              <w:t>16054.21</w:t>
            </w:r>
          </w:p>
        </w:tc>
        <w:tc>
          <w:tcPr>
            <w:tcW w:w="833" w:type="pct"/>
            <w:vAlign w:val="center"/>
          </w:tcPr>
          <w:p w:rsidR="00EB5280" w:rsidRDefault="00EB5280" w:rsidP="00F523E8">
            <w:pPr>
              <w:jc w:val="center"/>
            </w:pPr>
            <w:r>
              <w:t>492816.85</w:t>
            </w:r>
          </w:p>
        </w:tc>
        <w:tc>
          <w:tcPr>
            <w:tcW w:w="833" w:type="pct"/>
            <w:vAlign w:val="center"/>
          </w:tcPr>
          <w:p w:rsidR="00EB5280" w:rsidRDefault="00EB5280" w:rsidP="00F523E8">
            <w:pPr>
              <w:jc w:val="center"/>
            </w:pPr>
            <w:r>
              <w:t>3.3</w:t>
            </w:r>
          </w:p>
        </w:tc>
        <w:tc>
          <w:tcPr>
            <w:tcW w:w="833" w:type="pct"/>
            <w:vAlign w:val="center"/>
          </w:tcPr>
          <w:p w:rsidR="00EB5280" w:rsidRDefault="00EB5280" w:rsidP="00F523E8">
            <w:pPr>
              <w:jc w:val="center"/>
            </w:pPr>
            <w:r>
              <w:t>0.3</w:t>
            </w:r>
          </w:p>
        </w:tc>
        <w:tc>
          <w:tcPr>
            <w:tcW w:w="833" w:type="pct"/>
            <w:vAlign w:val="center"/>
          </w:tcPr>
          <w:p w:rsidR="00EB5280" w:rsidRDefault="00EB5280" w:rsidP="00F523E8">
            <w:pPr>
              <w:jc w:val="center"/>
            </w:pPr>
            <w:r>
              <w:t>0.09</w:t>
            </w:r>
          </w:p>
        </w:tc>
      </w:tr>
      <w:tr w:rsidR="00EB5280" w:rsidTr="00F523E8">
        <w:tc>
          <w:tcPr>
            <w:tcW w:w="833" w:type="pct"/>
            <w:vAlign w:val="center"/>
          </w:tcPr>
          <w:p w:rsidR="00EB5280" w:rsidRDefault="00EB5280" w:rsidP="00F523E8">
            <w:pPr>
              <w:jc w:val="center"/>
            </w:pPr>
            <w:r>
              <w:t>2007-2008</w:t>
            </w:r>
          </w:p>
        </w:tc>
        <w:tc>
          <w:tcPr>
            <w:tcW w:w="833" w:type="pct"/>
            <w:vAlign w:val="center"/>
          </w:tcPr>
          <w:p w:rsidR="00EB5280" w:rsidRDefault="00EB5280" w:rsidP="00F523E8">
            <w:pPr>
              <w:jc w:val="center"/>
            </w:pPr>
            <w:r>
              <w:t>17021.23</w:t>
            </w:r>
          </w:p>
        </w:tc>
        <w:tc>
          <w:tcPr>
            <w:tcW w:w="833" w:type="pct"/>
            <w:vAlign w:val="center"/>
          </w:tcPr>
          <w:p w:rsidR="00EB5280" w:rsidRDefault="00EB5280" w:rsidP="00F523E8">
            <w:pPr>
              <w:jc w:val="center"/>
            </w:pPr>
            <w:r>
              <w:t>564045.77</w:t>
            </w:r>
          </w:p>
        </w:tc>
        <w:tc>
          <w:tcPr>
            <w:tcW w:w="833" w:type="pct"/>
            <w:vAlign w:val="center"/>
          </w:tcPr>
          <w:p w:rsidR="00EB5280" w:rsidRDefault="00EB5280" w:rsidP="00F523E8">
            <w:pPr>
              <w:jc w:val="center"/>
            </w:pPr>
            <w:r>
              <w:t>3.0</w:t>
            </w:r>
          </w:p>
        </w:tc>
        <w:tc>
          <w:tcPr>
            <w:tcW w:w="833" w:type="pct"/>
            <w:vAlign w:val="center"/>
          </w:tcPr>
          <w:p w:rsidR="00EB5280" w:rsidRDefault="00EB5280" w:rsidP="00F523E8">
            <w:pPr>
              <w:jc w:val="center"/>
            </w:pPr>
            <w:r>
              <w:t>0</w:t>
            </w:r>
          </w:p>
        </w:tc>
        <w:tc>
          <w:tcPr>
            <w:tcW w:w="833" w:type="pct"/>
            <w:vAlign w:val="center"/>
          </w:tcPr>
          <w:p w:rsidR="00EB5280" w:rsidRDefault="00EB5280" w:rsidP="00F523E8">
            <w:pPr>
              <w:jc w:val="center"/>
            </w:pPr>
            <w:r>
              <w:t>0</w:t>
            </w:r>
          </w:p>
        </w:tc>
      </w:tr>
      <w:tr w:rsidR="00EB5280" w:rsidTr="00F523E8">
        <w:trPr>
          <w:trHeight w:val="458"/>
        </w:trPr>
        <w:tc>
          <w:tcPr>
            <w:tcW w:w="833" w:type="pct"/>
            <w:vAlign w:val="center"/>
          </w:tcPr>
          <w:p w:rsidR="00EB5280" w:rsidRDefault="00EB5280" w:rsidP="00F523E8">
            <w:pPr>
              <w:jc w:val="center"/>
            </w:pPr>
          </w:p>
        </w:tc>
        <w:tc>
          <w:tcPr>
            <w:tcW w:w="833" w:type="pct"/>
            <w:vAlign w:val="center"/>
          </w:tcPr>
          <w:p w:rsidR="00EB5280" w:rsidRDefault="00EB5280" w:rsidP="00F523E8">
            <w:pPr>
              <w:jc w:val="center"/>
            </w:pPr>
          </w:p>
        </w:tc>
        <w:tc>
          <w:tcPr>
            <w:tcW w:w="833" w:type="pct"/>
            <w:vAlign w:val="center"/>
          </w:tcPr>
          <w:p w:rsidR="00EB5280" w:rsidRDefault="00EB5280" w:rsidP="00F523E8">
            <w:pPr>
              <w:jc w:val="center"/>
            </w:pPr>
          </w:p>
        </w:tc>
        <w:tc>
          <w:tcPr>
            <w:tcW w:w="833" w:type="pct"/>
            <w:vAlign w:val="center"/>
          </w:tcPr>
          <w:p w:rsidR="00EB5280" w:rsidRDefault="00EB5280" w:rsidP="00F523E8">
            <w:pPr>
              <w:jc w:val="center"/>
            </w:pPr>
          </w:p>
        </w:tc>
        <w:tc>
          <w:tcPr>
            <w:tcW w:w="833" w:type="pct"/>
            <w:vAlign w:val="center"/>
          </w:tcPr>
          <w:p w:rsidR="00EB5280" w:rsidRDefault="00EB5280" w:rsidP="00F523E8">
            <w:pPr>
              <w:jc w:val="center"/>
            </w:pPr>
          </w:p>
        </w:tc>
        <w:tc>
          <w:tcPr>
            <w:tcW w:w="833" w:type="pct"/>
            <w:vAlign w:val="center"/>
          </w:tcPr>
          <w:p w:rsidR="00EB5280" w:rsidRPr="00002A04" w:rsidRDefault="00EB5280" w:rsidP="00F523E8">
            <w:pPr>
              <w:jc w:val="center"/>
              <w:rPr>
                <w:b/>
              </w:rPr>
            </w:pPr>
            <w:r w:rsidRPr="00002A04">
              <w:rPr>
                <w:rFonts w:ascii="Verdana" w:hAnsi="Verdana"/>
                <w:b/>
              </w:rPr>
              <w:t>∑</w:t>
            </w:r>
            <w:r w:rsidRPr="00002A04">
              <w:rPr>
                <w:b/>
              </w:rPr>
              <w:t>x</w:t>
            </w:r>
            <w:r w:rsidRPr="00002A04">
              <w:rPr>
                <w:b/>
                <w:vertAlign w:val="superscript"/>
              </w:rPr>
              <w:t>2</w:t>
            </w:r>
            <w:r w:rsidRPr="00002A04">
              <w:rPr>
                <w:b/>
              </w:rPr>
              <w:t xml:space="preserve"> = 0.51</w:t>
            </w:r>
          </w:p>
        </w:tc>
      </w:tr>
    </w:tbl>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r>
        <w:t xml:space="preserve">                            </w:t>
      </w:r>
    </w:p>
    <w:p w:rsidR="00EB5280" w:rsidRPr="001C219C" w:rsidRDefault="00EB5280" w:rsidP="00EB5280">
      <w:pPr>
        <w:spacing w:line="480" w:lineRule="auto"/>
      </w:pPr>
      <w:r w:rsidRPr="001C219C">
        <w:lastRenderedPageBreak/>
        <w:t xml:space="preserve">Variance </w:t>
      </w:r>
      <w:r w:rsidRPr="001C219C">
        <w:rPr>
          <w:position w:val="-24"/>
          <w:lang w:val="it-IT"/>
        </w:rPr>
        <w:object w:dxaOrig="1460" w:dyaOrig="720">
          <v:shape id="_x0000_i1078" type="#_x0000_t75" style="width:73.05pt;height:36.55pt" o:ole="">
            <v:imagedata r:id="rId171" o:title=""/>
          </v:shape>
          <o:OLEObject Type="Embed" ProgID="Equation.DSMT4" ShapeID="_x0000_i1078" DrawAspect="Content" ObjectID="_1593948587" r:id="rId193"/>
        </w:object>
      </w:r>
    </w:p>
    <w:p w:rsidR="00EB5280" w:rsidRPr="001C219C" w:rsidRDefault="00EB5280" w:rsidP="00EB5280">
      <w:pPr>
        <w:spacing w:line="480" w:lineRule="auto"/>
      </w:pPr>
      <w:r w:rsidRPr="001C219C">
        <w:t xml:space="preserve">                         </w:t>
      </w:r>
      <w:r w:rsidRPr="001C219C">
        <w:rPr>
          <w:position w:val="-24"/>
          <w:lang w:val="it-IT"/>
        </w:rPr>
        <w:object w:dxaOrig="720" w:dyaOrig="620">
          <v:shape id="_x0000_i1079" type="#_x0000_t75" style="width:36.55pt;height:31.15pt" o:ole="">
            <v:imagedata r:id="rId194" o:title=""/>
          </v:shape>
          <o:OLEObject Type="Embed" ProgID="Equation.DSMT4" ShapeID="_x0000_i1079" DrawAspect="Content" ObjectID="_1593948588" r:id="rId195"/>
        </w:object>
      </w:r>
    </w:p>
    <w:p w:rsidR="00EB5280" w:rsidRPr="001C219C" w:rsidRDefault="00EB5280" w:rsidP="00EB5280">
      <w:pPr>
        <w:spacing w:line="480" w:lineRule="auto"/>
      </w:pPr>
      <w:r w:rsidRPr="001C219C">
        <w:t xml:space="preserve">                        </w:t>
      </w:r>
      <w:r>
        <w:t xml:space="preserve"> =   0.085</w:t>
      </w:r>
      <w:r w:rsidRPr="001C219C">
        <w:t xml:space="preserve">          </w:t>
      </w:r>
    </w:p>
    <w:p w:rsidR="00EB5280" w:rsidRDefault="00EB5280" w:rsidP="00EB5280">
      <w:pPr>
        <w:tabs>
          <w:tab w:val="left" w:pos="2070"/>
        </w:tabs>
      </w:pPr>
    </w:p>
    <w:p w:rsidR="00EB5280" w:rsidRDefault="00EB5280" w:rsidP="00EB5280">
      <w:pPr>
        <w:tabs>
          <w:tab w:val="left" w:pos="720"/>
          <w:tab w:val="left" w:pos="2070"/>
        </w:tabs>
        <w:spacing w:line="360" w:lineRule="auto"/>
        <w:jc w:val="both"/>
      </w:pPr>
      <w:r>
        <w:tab/>
        <w:t>From the table it is inferred that the Net Interest Margin of the bank has increased from 2.6% in 2003 to 3.1% in 2004. In 2005, it has decreased to 3.0%. From 3.0% in 2005, it has increased to 3.5% in 2006. In 2007, it has decreased to 3.3% and further to 3.0% in 2008. Also the Net Interest Margin has varied at an average rate of 0.085% over a period of 6 years from 2003-2008.</w:t>
      </w:r>
    </w:p>
    <w:p w:rsidR="00EB5280" w:rsidRDefault="00EB5280" w:rsidP="00EB5280">
      <w:pPr>
        <w:tabs>
          <w:tab w:val="left" w:pos="2070"/>
        </w:tabs>
        <w:spacing w:line="360" w:lineRule="auto"/>
        <w:jc w:val="both"/>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Pr="005A51F8" w:rsidRDefault="00EB5280" w:rsidP="00EB5280">
      <w:pPr>
        <w:pStyle w:val="HTMLPreformatted"/>
        <w:spacing w:line="360" w:lineRule="auto"/>
        <w:jc w:val="center"/>
        <w:rPr>
          <w:rFonts w:ascii="Times New Roman" w:hAnsi="Times New Roman" w:cs="Times New Roman"/>
          <w:b/>
          <w:sz w:val="28"/>
          <w:szCs w:val="28"/>
        </w:rPr>
      </w:pPr>
      <w:r>
        <w:rPr>
          <w:rFonts w:ascii="Times New Roman" w:hAnsi="Times New Roman" w:cs="Times New Roman"/>
          <w:b/>
          <w:sz w:val="28"/>
          <w:szCs w:val="28"/>
        </w:rPr>
        <w:br w:type="page"/>
      </w:r>
      <w:r w:rsidRPr="005A51F8">
        <w:rPr>
          <w:rFonts w:ascii="Times New Roman" w:hAnsi="Times New Roman" w:cs="Times New Roman"/>
          <w:b/>
          <w:sz w:val="28"/>
          <w:szCs w:val="28"/>
        </w:rPr>
        <w:lastRenderedPageBreak/>
        <w:t>CHART NO: 4.11</w:t>
      </w:r>
    </w:p>
    <w:p w:rsidR="00EB5280" w:rsidRPr="005A51F8" w:rsidRDefault="00EB5280" w:rsidP="00EB5280">
      <w:pPr>
        <w:jc w:val="center"/>
        <w:rPr>
          <w:b/>
          <w:sz w:val="28"/>
          <w:szCs w:val="28"/>
        </w:rPr>
      </w:pPr>
      <w:r w:rsidRPr="005A51F8">
        <w:rPr>
          <w:b/>
          <w:sz w:val="28"/>
          <w:szCs w:val="28"/>
        </w:rPr>
        <w:t>NET INTEREST MARGIN</w:t>
      </w: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Pr="00237EC9" w:rsidRDefault="00EB5280" w:rsidP="00EB5280">
      <w:pPr>
        <w:tabs>
          <w:tab w:val="left" w:pos="2070"/>
        </w:tabs>
      </w:pPr>
      <w:r>
        <w:rPr>
          <w:noProof/>
        </w:rPr>
        <w:drawing>
          <wp:inline distT="0" distB="0" distL="0" distR="0">
            <wp:extent cx="5377180" cy="30162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5377180" cy="3016250"/>
                    </a:xfrm>
                    <a:prstGeom prst="rect">
                      <a:avLst/>
                    </a:prstGeom>
                    <a:noFill/>
                    <a:ln>
                      <a:noFill/>
                    </a:ln>
                  </pic:spPr>
                </pic:pic>
              </a:graphicData>
            </a:graphic>
          </wp:inline>
        </w:drawing>
      </w: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Default="00EB5280" w:rsidP="00EB5280">
      <w:pPr>
        <w:tabs>
          <w:tab w:val="left" w:pos="2070"/>
        </w:tabs>
      </w:pPr>
    </w:p>
    <w:p w:rsidR="00EB5280" w:rsidRPr="00DF1A67" w:rsidRDefault="00EB5280" w:rsidP="00EB5280">
      <w:pPr>
        <w:spacing w:line="360" w:lineRule="auto"/>
        <w:jc w:val="center"/>
        <w:rPr>
          <w:b/>
          <w:sz w:val="28"/>
          <w:szCs w:val="28"/>
        </w:rPr>
      </w:pPr>
      <w:r w:rsidRPr="00DF1A67">
        <w:rPr>
          <w:b/>
          <w:sz w:val="28"/>
          <w:szCs w:val="28"/>
        </w:rPr>
        <w:lastRenderedPageBreak/>
        <w:t>TABLE NO: 4.12</w:t>
      </w:r>
    </w:p>
    <w:p w:rsidR="00EB5280" w:rsidRPr="00DF1A67" w:rsidRDefault="00EB5280" w:rsidP="00EB5280">
      <w:pPr>
        <w:spacing w:line="360" w:lineRule="auto"/>
        <w:jc w:val="center"/>
        <w:rPr>
          <w:b/>
          <w:sz w:val="28"/>
          <w:szCs w:val="28"/>
        </w:rPr>
      </w:pPr>
      <w:r w:rsidRPr="00DF1A67">
        <w:rPr>
          <w:b/>
          <w:sz w:val="28"/>
          <w:szCs w:val="28"/>
        </w:rPr>
        <w:t>NET INTEREST MARGIN</w:t>
      </w:r>
    </w:p>
    <w:p w:rsidR="00EB5280" w:rsidRDefault="00EB5280" w:rsidP="00EB5280"/>
    <w:p w:rsidR="00EB5280" w:rsidRDefault="00EB5280" w:rsidP="00EB5280">
      <w:pPr>
        <w:spacing w:line="360" w:lineRule="auto"/>
        <w:jc w:val="both"/>
      </w:pPr>
      <w:r>
        <w:tab/>
        <w:t xml:space="preserve">The following table shows the Net Interest </w:t>
      </w:r>
      <w:proofErr w:type="gramStart"/>
      <w:r>
        <w:t>margin(</w:t>
      </w:r>
      <w:proofErr w:type="gramEnd"/>
      <w:r>
        <w:t>NIM) of the bank from 2001 – 2008. Using method of least squares, the NIM for the year 2008-2009 is predicted.</w:t>
      </w:r>
    </w:p>
    <w:p w:rsidR="00EB5280" w:rsidRDefault="00EB5280" w:rsidP="00EB5280"/>
    <w:p w:rsidR="00EB5280" w:rsidRDefault="00EB5280" w:rsidP="00EB5280"/>
    <w:tbl>
      <w:tblPr>
        <w:tblStyle w:val="TableGrid"/>
        <w:tblW w:w="5000" w:type="pct"/>
        <w:tblCellMar>
          <w:top w:w="86" w:type="dxa"/>
          <w:left w:w="43" w:type="dxa"/>
          <w:bottom w:w="86" w:type="dxa"/>
          <w:right w:w="43" w:type="dxa"/>
        </w:tblCellMar>
        <w:tblLook w:val="01E0" w:firstRow="1" w:lastRow="1" w:firstColumn="1" w:lastColumn="1" w:noHBand="0" w:noVBand="0"/>
      </w:tblPr>
      <w:tblGrid>
        <w:gridCol w:w="1332"/>
        <w:gridCol w:w="1431"/>
        <w:gridCol w:w="1501"/>
        <w:gridCol w:w="1436"/>
        <w:gridCol w:w="1397"/>
        <w:gridCol w:w="1298"/>
      </w:tblGrid>
      <w:tr w:rsidR="00EB5280" w:rsidTr="00F523E8">
        <w:tc>
          <w:tcPr>
            <w:tcW w:w="794" w:type="pct"/>
            <w:vAlign w:val="center"/>
          </w:tcPr>
          <w:p w:rsidR="00EB5280" w:rsidRPr="00FB6E61" w:rsidRDefault="00EB5280" w:rsidP="00F523E8">
            <w:pPr>
              <w:jc w:val="center"/>
              <w:rPr>
                <w:b/>
              </w:rPr>
            </w:pPr>
            <w:r w:rsidRPr="00FB6E61">
              <w:rPr>
                <w:b/>
              </w:rPr>
              <w:t>Year</w:t>
            </w:r>
          </w:p>
          <w:p w:rsidR="00EB5280" w:rsidRPr="00FB6E61" w:rsidRDefault="00EB5280" w:rsidP="00F523E8">
            <w:pPr>
              <w:jc w:val="center"/>
              <w:rPr>
                <w:b/>
              </w:rPr>
            </w:pPr>
            <w:r w:rsidRPr="00FB6E61">
              <w:rPr>
                <w:b/>
              </w:rPr>
              <w:t>(X)</w:t>
            </w:r>
          </w:p>
        </w:tc>
        <w:tc>
          <w:tcPr>
            <w:tcW w:w="852" w:type="pct"/>
            <w:vAlign w:val="center"/>
          </w:tcPr>
          <w:p w:rsidR="00EB5280" w:rsidRPr="00FB6E61" w:rsidRDefault="00EB5280" w:rsidP="00F523E8">
            <w:pPr>
              <w:jc w:val="center"/>
              <w:rPr>
                <w:b/>
              </w:rPr>
            </w:pPr>
            <w:r>
              <w:rPr>
                <w:b/>
              </w:rPr>
              <w:t xml:space="preserve">Net Interest </w:t>
            </w:r>
            <w:r w:rsidRPr="00FB6E61">
              <w:rPr>
                <w:b/>
              </w:rPr>
              <w:t>Margin</w:t>
            </w:r>
            <w:r>
              <w:rPr>
                <w:b/>
              </w:rPr>
              <w:t>(Y in %</w:t>
            </w:r>
            <w:r w:rsidRPr="00FB6E61">
              <w:rPr>
                <w:b/>
              </w:rPr>
              <w:t>)</w:t>
            </w:r>
          </w:p>
        </w:tc>
        <w:tc>
          <w:tcPr>
            <w:tcW w:w="894" w:type="pct"/>
            <w:vAlign w:val="center"/>
          </w:tcPr>
          <w:p w:rsidR="00EB5280" w:rsidRPr="00FB6E61" w:rsidRDefault="00EB5280" w:rsidP="00F523E8">
            <w:pPr>
              <w:jc w:val="center"/>
              <w:rPr>
                <w:b/>
              </w:rPr>
            </w:pPr>
            <w:r w:rsidRPr="001C219C">
              <w:rPr>
                <w:b/>
                <w:position w:val="-4"/>
              </w:rPr>
              <w:object w:dxaOrig="260" w:dyaOrig="320">
                <v:shape id="_x0000_i1080" type="#_x0000_t75" style="width:12.9pt;height:16.1pt" o:ole="">
                  <v:imagedata r:id="rId178" o:title=""/>
                </v:shape>
                <o:OLEObject Type="Embed" ProgID="Equation.DSMT4" ShapeID="_x0000_i1080" DrawAspect="Content" ObjectID="_1593948589" r:id="rId197"/>
              </w:object>
            </w:r>
            <w:r w:rsidRPr="00FB6E61">
              <w:rPr>
                <w:b/>
              </w:rPr>
              <w:t xml:space="preserve"> = 3.5</w:t>
            </w:r>
          </w:p>
          <w:p w:rsidR="00EB5280" w:rsidRPr="00FB6E61" w:rsidRDefault="00EB5280" w:rsidP="00F523E8">
            <w:pPr>
              <w:jc w:val="center"/>
              <w:rPr>
                <w:b/>
              </w:rPr>
            </w:pPr>
            <w:r w:rsidRPr="00FB6E61">
              <w:rPr>
                <w:b/>
              </w:rPr>
              <w:t>x = (X –</w:t>
            </w:r>
            <w:r w:rsidRPr="001C219C">
              <w:rPr>
                <w:b/>
                <w:position w:val="-4"/>
              </w:rPr>
              <w:object w:dxaOrig="260" w:dyaOrig="320">
                <v:shape id="_x0000_i1081" type="#_x0000_t75" style="width:12.9pt;height:16.1pt" o:ole="">
                  <v:imagedata r:id="rId178" o:title=""/>
                </v:shape>
                <o:OLEObject Type="Embed" ProgID="Equation.DSMT4" ShapeID="_x0000_i1081" DrawAspect="Content" ObjectID="_1593948590" r:id="rId198"/>
              </w:object>
            </w:r>
            <w:r w:rsidRPr="00FB6E61">
              <w:rPr>
                <w:b/>
              </w:rPr>
              <w:t>)</w:t>
            </w:r>
          </w:p>
        </w:tc>
        <w:tc>
          <w:tcPr>
            <w:tcW w:w="855" w:type="pct"/>
            <w:vAlign w:val="center"/>
          </w:tcPr>
          <w:p w:rsidR="00EB5280" w:rsidRDefault="00EB5280" w:rsidP="00F523E8">
            <w:pPr>
              <w:jc w:val="center"/>
              <w:rPr>
                <w:b/>
              </w:rPr>
            </w:pPr>
            <w:r w:rsidRPr="001C219C">
              <w:rPr>
                <w:b/>
                <w:position w:val="-4"/>
              </w:rPr>
              <w:object w:dxaOrig="260" w:dyaOrig="320">
                <v:shape id="_x0000_i1082" type="#_x0000_t75" style="width:12.9pt;height:16.1pt" o:ole="">
                  <v:imagedata r:id="rId199" o:title=""/>
                </v:shape>
                <o:OLEObject Type="Embed" ProgID="Equation.DSMT4" ShapeID="_x0000_i1082" DrawAspect="Content" ObjectID="_1593948591" r:id="rId200"/>
              </w:object>
            </w:r>
            <w:r w:rsidRPr="00FB6E61">
              <w:rPr>
                <w:b/>
              </w:rPr>
              <w:t xml:space="preserve"> = 3.0</w:t>
            </w:r>
          </w:p>
          <w:p w:rsidR="00EB5280" w:rsidRPr="00FB6E61" w:rsidRDefault="00EB5280" w:rsidP="00F523E8">
            <w:pPr>
              <w:jc w:val="center"/>
              <w:rPr>
                <w:b/>
              </w:rPr>
            </w:pPr>
            <w:r w:rsidRPr="00FB6E61">
              <w:rPr>
                <w:b/>
              </w:rPr>
              <w:t>y = (Y–</w:t>
            </w:r>
            <w:r w:rsidRPr="001C219C">
              <w:rPr>
                <w:b/>
                <w:position w:val="-4"/>
              </w:rPr>
              <w:object w:dxaOrig="260" w:dyaOrig="320">
                <v:shape id="_x0000_i1083" type="#_x0000_t75" style="width:12.9pt;height:16.1pt" o:ole="">
                  <v:imagedata r:id="rId201" o:title=""/>
                </v:shape>
                <o:OLEObject Type="Embed" ProgID="Equation.DSMT4" ShapeID="_x0000_i1083" DrawAspect="Content" ObjectID="_1593948592" r:id="rId202"/>
              </w:object>
            </w:r>
            <w:r w:rsidRPr="00FB6E61">
              <w:rPr>
                <w:b/>
              </w:rPr>
              <w:t>)</w:t>
            </w:r>
          </w:p>
        </w:tc>
        <w:tc>
          <w:tcPr>
            <w:tcW w:w="832" w:type="pct"/>
            <w:vAlign w:val="center"/>
          </w:tcPr>
          <w:p w:rsidR="00EB5280" w:rsidRPr="00FB6E61" w:rsidRDefault="00EB5280" w:rsidP="00F523E8">
            <w:pPr>
              <w:jc w:val="center"/>
              <w:rPr>
                <w:b/>
              </w:rPr>
            </w:pPr>
            <w:proofErr w:type="spellStart"/>
            <w:r w:rsidRPr="00FB6E61">
              <w:rPr>
                <w:b/>
              </w:rPr>
              <w:t>xy</w:t>
            </w:r>
            <w:proofErr w:type="spellEnd"/>
          </w:p>
        </w:tc>
        <w:tc>
          <w:tcPr>
            <w:tcW w:w="774" w:type="pct"/>
            <w:vAlign w:val="center"/>
          </w:tcPr>
          <w:p w:rsidR="00EB5280" w:rsidRPr="00FB6E61" w:rsidRDefault="00EB5280" w:rsidP="00F523E8">
            <w:pPr>
              <w:jc w:val="center"/>
              <w:rPr>
                <w:b/>
              </w:rPr>
            </w:pPr>
            <w:r w:rsidRPr="00FB6E61">
              <w:rPr>
                <w:b/>
              </w:rPr>
              <w:t>x</w:t>
            </w:r>
            <w:r w:rsidRPr="00FB6E61">
              <w:rPr>
                <w:b/>
                <w:vertAlign w:val="superscript"/>
              </w:rPr>
              <w:t>2</w:t>
            </w:r>
          </w:p>
        </w:tc>
      </w:tr>
      <w:tr w:rsidR="00EB5280" w:rsidTr="00F523E8">
        <w:tc>
          <w:tcPr>
            <w:tcW w:w="794" w:type="pct"/>
            <w:vAlign w:val="center"/>
          </w:tcPr>
          <w:p w:rsidR="00EB5280" w:rsidRDefault="00EB5280" w:rsidP="00F523E8">
            <w:pPr>
              <w:jc w:val="center"/>
            </w:pPr>
            <w:r>
              <w:t>2002-2003</w:t>
            </w:r>
          </w:p>
        </w:tc>
        <w:tc>
          <w:tcPr>
            <w:tcW w:w="852" w:type="pct"/>
            <w:vAlign w:val="center"/>
          </w:tcPr>
          <w:p w:rsidR="00EB5280" w:rsidRDefault="00EB5280" w:rsidP="00F523E8">
            <w:pPr>
              <w:jc w:val="center"/>
            </w:pPr>
            <w:r>
              <w:t>2.6</w:t>
            </w:r>
          </w:p>
        </w:tc>
        <w:tc>
          <w:tcPr>
            <w:tcW w:w="894" w:type="pct"/>
            <w:vAlign w:val="center"/>
          </w:tcPr>
          <w:p w:rsidR="00EB5280" w:rsidRDefault="00EB5280" w:rsidP="00F523E8">
            <w:pPr>
              <w:jc w:val="center"/>
            </w:pPr>
            <w:r>
              <w:t>- 2.5</w:t>
            </w:r>
          </w:p>
        </w:tc>
        <w:tc>
          <w:tcPr>
            <w:tcW w:w="855" w:type="pct"/>
            <w:vAlign w:val="center"/>
          </w:tcPr>
          <w:p w:rsidR="00EB5280" w:rsidRDefault="00EB5280" w:rsidP="00F523E8">
            <w:pPr>
              <w:jc w:val="center"/>
            </w:pPr>
            <w:r>
              <w:t>- 0.4</w:t>
            </w:r>
          </w:p>
        </w:tc>
        <w:tc>
          <w:tcPr>
            <w:tcW w:w="832" w:type="pct"/>
            <w:vAlign w:val="center"/>
          </w:tcPr>
          <w:p w:rsidR="00EB5280" w:rsidRDefault="00EB5280" w:rsidP="00F523E8">
            <w:pPr>
              <w:jc w:val="center"/>
            </w:pPr>
            <w:r>
              <w:t>1</w:t>
            </w:r>
          </w:p>
        </w:tc>
        <w:tc>
          <w:tcPr>
            <w:tcW w:w="774" w:type="pct"/>
            <w:vAlign w:val="center"/>
          </w:tcPr>
          <w:p w:rsidR="00EB5280" w:rsidRDefault="00EB5280" w:rsidP="00F523E8">
            <w:pPr>
              <w:jc w:val="center"/>
            </w:pPr>
            <w:r>
              <w:t>6.25</w:t>
            </w:r>
          </w:p>
        </w:tc>
      </w:tr>
      <w:tr w:rsidR="00EB5280" w:rsidTr="00F523E8">
        <w:tc>
          <w:tcPr>
            <w:tcW w:w="794" w:type="pct"/>
            <w:vAlign w:val="center"/>
          </w:tcPr>
          <w:p w:rsidR="00EB5280" w:rsidRDefault="00EB5280" w:rsidP="00F523E8">
            <w:pPr>
              <w:jc w:val="center"/>
            </w:pPr>
            <w:r>
              <w:t>2003-2004</w:t>
            </w:r>
          </w:p>
        </w:tc>
        <w:tc>
          <w:tcPr>
            <w:tcW w:w="852" w:type="pct"/>
            <w:vAlign w:val="center"/>
          </w:tcPr>
          <w:p w:rsidR="00EB5280" w:rsidRDefault="00EB5280" w:rsidP="00F523E8">
            <w:pPr>
              <w:jc w:val="center"/>
            </w:pPr>
            <w:r>
              <w:t>3.1</w:t>
            </w:r>
          </w:p>
        </w:tc>
        <w:tc>
          <w:tcPr>
            <w:tcW w:w="894" w:type="pct"/>
            <w:vAlign w:val="center"/>
          </w:tcPr>
          <w:p w:rsidR="00EB5280" w:rsidRDefault="00EB5280" w:rsidP="00F523E8">
            <w:pPr>
              <w:jc w:val="center"/>
            </w:pPr>
            <w:r>
              <w:t>- 1.5</w:t>
            </w:r>
          </w:p>
        </w:tc>
        <w:tc>
          <w:tcPr>
            <w:tcW w:w="855" w:type="pct"/>
            <w:vAlign w:val="center"/>
          </w:tcPr>
          <w:p w:rsidR="00EB5280" w:rsidRDefault="00EB5280" w:rsidP="00F523E8">
            <w:pPr>
              <w:jc w:val="center"/>
            </w:pPr>
            <w:r>
              <w:t>0.1</w:t>
            </w:r>
          </w:p>
        </w:tc>
        <w:tc>
          <w:tcPr>
            <w:tcW w:w="832" w:type="pct"/>
            <w:vAlign w:val="center"/>
          </w:tcPr>
          <w:p w:rsidR="00EB5280" w:rsidRDefault="00EB5280" w:rsidP="00F523E8">
            <w:pPr>
              <w:jc w:val="center"/>
            </w:pPr>
            <w:r>
              <w:t>- 0.15</w:t>
            </w:r>
          </w:p>
        </w:tc>
        <w:tc>
          <w:tcPr>
            <w:tcW w:w="774" w:type="pct"/>
            <w:vAlign w:val="center"/>
          </w:tcPr>
          <w:p w:rsidR="00EB5280" w:rsidRDefault="00EB5280" w:rsidP="00F523E8">
            <w:pPr>
              <w:jc w:val="center"/>
            </w:pPr>
            <w:r>
              <w:t>2.25</w:t>
            </w:r>
          </w:p>
        </w:tc>
      </w:tr>
      <w:tr w:rsidR="00EB5280" w:rsidTr="00F523E8">
        <w:tc>
          <w:tcPr>
            <w:tcW w:w="794" w:type="pct"/>
            <w:vAlign w:val="center"/>
          </w:tcPr>
          <w:p w:rsidR="00EB5280" w:rsidRDefault="00EB5280" w:rsidP="00F523E8">
            <w:pPr>
              <w:jc w:val="center"/>
            </w:pPr>
            <w:r>
              <w:t>2004-2005</w:t>
            </w:r>
          </w:p>
        </w:tc>
        <w:tc>
          <w:tcPr>
            <w:tcW w:w="852" w:type="pct"/>
            <w:vAlign w:val="center"/>
          </w:tcPr>
          <w:p w:rsidR="00EB5280" w:rsidRDefault="00EB5280" w:rsidP="00F523E8">
            <w:pPr>
              <w:jc w:val="center"/>
            </w:pPr>
            <w:r>
              <w:t>3.0</w:t>
            </w:r>
          </w:p>
        </w:tc>
        <w:tc>
          <w:tcPr>
            <w:tcW w:w="894" w:type="pct"/>
            <w:vAlign w:val="center"/>
          </w:tcPr>
          <w:p w:rsidR="00EB5280" w:rsidRDefault="00EB5280" w:rsidP="00F523E8">
            <w:pPr>
              <w:jc w:val="center"/>
            </w:pPr>
            <w:r>
              <w:t>- 0.5</w:t>
            </w:r>
          </w:p>
        </w:tc>
        <w:tc>
          <w:tcPr>
            <w:tcW w:w="855" w:type="pct"/>
            <w:vAlign w:val="center"/>
          </w:tcPr>
          <w:p w:rsidR="00EB5280" w:rsidRDefault="00EB5280" w:rsidP="00F523E8">
            <w:pPr>
              <w:jc w:val="center"/>
            </w:pPr>
            <w:r>
              <w:t>0</w:t>
            </w:r>
          </w:p>
        </w:tc>
        <w:tc>
          <w:tcPr>
            <w:tcW w:w="832" w:type="pct"/>
            <w:vAlign w:val="center"/>
          </w:tcPr>
          <w:p w:rsidR="00EB5280" w:rsidRDefault="00EB5280" w:rsidP="00F523E8">
            <w:pPr>
              <w:jc w:val="center"/>
            </w:pPr>
            <w:r>
              <w:t>0</w:t>
            </w:r>
          </w:p>
        </w:tc>
        <w:tc>
          <w:tcPr>
            <w:tcW w:w="774" w:type="pct"/>
            <w:vAlign w:val="center"/>
          </w:tcPr>
          <w:p w:rsidR="00EB5280" w:rsidRDefault="00EB5280" w:rsidP="00F523E8">
            <w:pPr>
              <w:jc w:val="center"/>
            </w:pPr>
            <w:r>
              <w:t>0.25</w:t>
            </w:r>
          </w:p>
        </w:tc>
      </w:tr>
      <w:tr w:rsidR="00EB5280" w:rsidTr="00F523E8">
        <w:tc>
          <w:tcPr>
            <w:tcW w:w="794" w:type="pct"/>
            <w:vAlign w:val="center"/>
          </w:tcPr>
          <w:p w:rsidR="00EB5280" w:rsidRDefault="00EB5280" w:rsidP="00F523E8">
            <w:pPr>
              <w:jc w:val="center"/>
            </w:pPr>
            <w:r>
              <w:t>2005-2006</w:t>
            </w:r>
          </w:p>
        </w:tc>
        <w:tc>
          <w:tcPr>
            <w:tcW w:w="852" w:type="pct"/>
            <w:vAlign w:val="center"/>
          </w:tcPr>
          <w:p w:rsidR="00EB5280" w:rsidRDefault="00EB5280" w:rsidP="00F523E8">
            <w:pPr>
              <w:jc w:val="center"/>
            </w:pPr>
            <w:r>
              <w:t>3.5</w:t>
            </w:r>
          </w:p>
        </w:tc>
        <w:tc>
          <w:tcPr>
            <w:tcW w:w="894" w:type="pct"/>
            <w:vAlign w:val="center"/>
          </w:tcPr>
          <w:p w:rsidR="00EB5280" w:rsidRDefault="00EB5280" w:rsidP="00F523E8">
            <w:pPr>
              <w:jc w:val="center"/>
            </w:pPr>
            <w:r>
              <w:t>0.5</w:t>
            </w:r>
          </w:p>
        </w:tc>
        <w:tc>
          <w:tcPr>
            <w:tcW w:w="855" w:type="pct"/>
            <w:vAlign w:val="center"/>
          </w:tcPr>
          <w:p w:rsidR="00EB5280" w:rsidRDefault="00EB5280" w:rsidP="00F523E8">
            <w:pPr>
              <w:jc w:val="center"/>
            </w:pPr>
            <w:r>
              <w:t>0.5</w:t>
            </w:r>
          </w:p>
        </w:tc>
        <w:tc>
          <w:tcPr>
            <w:tcW w:w="832" w:type="pct"/>
            <w:vAlign w:val="center"/>
          </w:tcPr>
          <w:p w:rsidR="00EB5280" w:rsidRDefault="00EB5280" w:rsidP="00F523E8">
            <w:pPr>
              <w:jc w:val="center"/>
            </w:pPr>
            <w:r>
              <w:t>0. 25</w:t>
            </w:r>
          </w:p>
        </w:tc>
        <w:tc>
          <w:tcPr>
            <w:tcW w:w="774" w:type="pct"/>
            <w:vAlign w:val="center"/>
          </w:tcPr>
          <w:p w:rsidR="00EB5280" w:rsidRDefault="00EB5280" w:rsidP="00F523E8">
            <w:pPr>
              <w:jc w:val="center"/>
            </w:pPr>
            <w:r>
              <w:t>0.25</w:t>
            </w:r>
          </w:p>
        </w:tc>
      </w:tr>
      <w:tr w:rsidR="00EB5280" w:rsidTr="00F523E8">
        <w:tc>
          <w:tcPr>
            <w:tcW w:w="794" w:type="pct"/>
            <w:vAlign w:val="center"/>
          </w:tcPr>
          <w:p w:rsidR="00EB5280" w:rsidRDefault="00EB5280" w:rsidP="00F523E8">
            <w:pPr>
              <w:jc w:val="center"/>
            </w:pPr>
            <w:r>
              <w:t>2006-2007</w:t>
            </w:r>
          </w:p>
        </w:tc>
        <w:tc>
          <w:tcPr>
            <w:tcW w:w="852" w:type="pct"/>
            <w:vAlign w:val="center"/>
          </w:tcPr>
          <w:p w:rsidR="00EB5280" w:rsidRDefault="00EB5280" w:rsidP="00F523E8">
            <w:pPr>
              <w:jc w:val="center"/>
            </w:pPr>
            <w:r>
              <w:t>3.3</w:t>
            </w:r>
          </w:p>
        </w:tc>
        <w:tc>
          <w:tcPr>
            <w:tcW w:w="894" w:type="pct"/>
            <w:vAlign w:val="center"/>
          </w:tcPr>
          <w:p w:rsidR="00EB5280" w:rsidRDefault="00EB5280" w:rsidP="00F523E8">
            <w:pPr>
              <w:jc w:val="center"/>
            </w:pPr>
            <w:r>
              <w:t>1.5</w:t>
            </w:r>
          </w:p>
        </w:tc>
        <w:tc>
          <w:tcPr>
            <w:tcW w:w="855" w:type="pct"/>
            <w:vAlign w:val="center"/>
          </w:tcPr>
          <w:p w:rsidR="00EB5280" w:rsidRDefault="00EB5280" w:rsidP="00F523E8">
            <w:pPr>
              <w:jc w:val="center"/>
            </w:pPr>
            <w:r>
              <w:t>0.3</w:t>
            </w:r>
          </w:p>
        </w:tc>
        <w:tc>
          <w:tcPr>
            <w:tcW w:w="832" w:type="pct"/>
            <w:vAlign w:val="center"/>
          </w:tcPr>
          <w:p w:rsidR="00EB5280" w:rsidRDefault="00EB5280" w:rsidP="00F523E8">
            <w:pPr>
              <w:jc w:val="center"/>
            </w:pPr>
            <w:r>
              <w:t>0.45</w:t>
            </w:r>
          </w:p>
        </w:tc>
        <w:tc>
          <w:tcPr>
            <w:tcW w:w="774" w:type="pct"/>
            <w:vAlign w:val="center"/>
          </w:tcPr>
          <w:p w:rsidR="00EB5280" w:rsidRDefault="00EB5280" w:rsidP="00F523E8">
            <w:pPr>
              <w:jc w:val="center"/>
            </w:pPr>
            <w:r>
              <w:t>2.25</w:t>
            </w:r>
          </w:p>
        </w:tc>
      </w:tr>
      <w:tr w:rsidR="00EB5280" w:rsidTr="00F523E8">
        <w:tc>
          <w:tcPr>
            <w:tcW w:w="794" w:type="pct"/>
            <w:vAlign w:val="center"/>
          </w:tcPr>
          <w:p w:rsidR="00EB5280" w:rsidRDefault="00EB5280" w:rsidP="00F523E8">
            <w:pPr>
              <w:jc w:val="center"/>
            </w:pPr>
            <w:r>
              <w:t>2007-2008</w:t>
            </w:r>
          </w:p>
        </w:tc>
        <w:tc>
          <w:tcPr>
            <w:tcW w:w="852" w:type="pct"/>
            <w:vAlign w:val="center"/>
          </w:tcPr>
          <w:p w:rsidR="00EB5280" w:rsidRDefault="00EB5280" w:rsidP="00F523E8">
            <w:pPr>
              <w:jc w:val="center"/>
            </w:pPr>
            <w:r>
              <w:t>3.0</w:t>
            </w:r>
          </w:p>
        </w:tc>
        <w:tc>
          <w:tcPr>
            <w:tcW w:w="894" w:type="pct"/>
            <w:vAlign w:val="center"/>
          </w:tcPr>
          <w:p w:rsidR="00EB5280" w:rsidRDefault="00EB5280" w:rsidP="00F523E8">
            <w:pPr>
              <w:jc w:val="center"/>
            </w:pPr>
            <w:r>
              <w:t>2.5</w:t>
            </w:r>
          </w:p>
        </w:tc>
        <w:tc>
          <w:tcPr>
            <w:tcW w:w="855" w:type="pct"/>
            <w:vAlign w:val="center"/>
          </w:tcPr>
          <w:p w:rsidR="00EB5280" w:rsidRDefault="00EB5280" w:rsidP="00F523E8">
            <w:pPr>
              <w:jc w:val="center"/>
            </w:pPr>
            <w:r>
              <w:t>0</w:t>
            </w:r>
          </w:p>
        </w:tc>
        <w:tc>
          <w:tcPr>
            <w:tcW w:w="832" w:type="pct"/>
            <w:vAlign w:val="center"/>
          </w:tcPr>
          <w:p w:rsidR="00EB5280" w:rsidRDefault="00EB5280" w:rsidP="00F523E8">
            <w:pPr>
              <w:jc w:val="center"/>
            </w:pPr>
            <w:r>
              <w:t>0</w:t>
            </w:r>
          </w:p>
        </w:tc>
        <w:tc>
          <w:tcPr>
            <w:tcW w:w="774" w:type="pct"/>
            <w:vAlign w:val="center"/>
          </w:tcPr>
          <w:p w:rsidR="00EB5280" w:rsidRDefault="00EB5280" w:rsidP="00F523E8">
            <w:pPr>
              <w:jc w:val="center"/>
            </w:pPr>
            <w:r>
              <w:t>6.25</w:t>
            </w:r>
          </w:p>
        </w:tc>
      </w:tr>
      <w:tr w:rsidR="00EB5280" w:rsidTr="00F523E8">
        <w:trPr>
          <w:trHeight w:val="480"/>
        </w:trPr>
        <w:tc>
          <w:tcPr>
            <w:tcW w:w="794" w:type="pct"/>
            <w:vAlign w:val="center"/>
          </w:tcPr>
          <w:p w:rsidR="00EB5280" w:rsidRDefault="00EB5280" w:rsidP="00F523E8">
            <w:pPr>
              <w:jc w:val="center"/>
            </w:pPr>
          </w:p>
        </w:tc>
        <w:tc>
          <w:tcPr>
            <w:tcW w:w="852" w:type="pct"/>
            <w:vAlign w:val="center"/>
          </w:tcPr>
          <w:p w:rsidR="00EB5280" w:rsidRDefault="00EB5280" w:rsidP="00F523E8">
            <w:pPr>
              <w:jc w:val="center"/>
            </w:pPr>
          </w:p>
        </w:tc>
        <w:tc>
          <w:tcPr>
            <w:tcW w:w="894" w:type="pct"/>
            <w:vAlign w:val="center"/>
          </w:tcPr>
          <w:p w:rsidR="00EB5280" w:rsidRDefault="00EB5280" w:rsidP="00F523E8">
            <w:pPr>
              <w:jc w:val="center"/>
            </w:pPr>
          </w:p>
        </w:tc>
        <w:tc>
          <w:tcPr>
            <w:tcW w:w="855" w:type="pct"/>
            <w:vAlign w:val="center"/>
          </w:tcPr>
          <w:p w:rsidR="00EB5280" w:rsidRDefault="00EB5280" w:rsidP="00F523E8">
            <w:pPr>
              <w:jc w:val="center"/>
            </w:pPr>
          </w:p>
        </w:tc>
        <w:tc>
          <w:tcPr>
            <w:tcW w:w="832" w:type="pct"/>
            <w:vAlign w:val="center"/>
          </w:tcPr>
          <w:p w:rsidR="00EB5280" w:rsidRPr="00B818A0" w:rsidRDefault="00EB5280" w:rsidP="00F523E8">
            <w:pPr>
              <w:jc w:val="center"/>
              <w:rPr>
                <w:b/>
              </w:rPr>
            </w:pPr>
            <w:r>
              <w:rPr>
                <w:b/>
              </w:rPr>
              <w:t xml:space="preserve">∑ </w:t>
            </w:r>
            <w:proofErr w:type="spellStart"/>
            <w:r>
              <w:rPr>
                <w:b/>
              </w:rPr>
              <w:t>xy</w:t>
            </w:r>
            <w:proofErr w:type="spellEnd"/>
            <w:r>
              <w:rPr>
                <w:b/>
              </w:rPr>
              <w:t xml:space="preserve"> = 1.55</w:t>
            </w:r>
          </w:p>
        </w:tc>
        <w:tc>
          <w:tcPr>
            <w:tcW w:w="774" w:type="pct"/>
            <w:vAlign w:val="center"/>
          </w:tcPr>
          <w:p w:rsidR="00EB5280" w:rsidRPr="00B818A0" w:rsidRDefault="00EB5280" w:rsidP="00F523E8">
            <w:pPr>
              <w:jc w:val="center"/>
              <w:rPr>
                <w:b/>
              </w:rPr>
            </w:pPr>
            <w:r w:rsidRPr="00B818A0">
              <w:rPr>
                <w:b/>
              </w:rPr>
              <w:t>∑ x</w:t>
            </w:r>
            <w:r w:rsidRPr="00B818A0">
              <w:rPr>
                <w:b/>
                <w:vertAlign w:val="superscript"/>
              </w:rPr>
              <w:t xml:space="preserve">2 </w:t>
            </w:r>
            <w:r>
              <w:rPr>
                <w:b/>
              </w:rPr>
              <w:t>= 17.5</w:t>
            </w:r>
          </w:p>
        </w:tc>
      </w:tr>
    </w:tbl>
    <w:p w:rsidR="00EB5280" w:rsidRDefault="00EB5280" w:rsidP="00EB5280"/>
    <w:p w:rsidR="00EB5280" w:rsidRDefault="00EB5280" w:rsidP="00EB5280"/>
    <w:p w:rsidR="00EB5280" w:rsidRDefault="00EB5280" w:rsidP="00EB5280"/>
    <w:p w:rsidR="00EB5280" w:rsidRDefault="00EB5280" w:rsidP="00EB5280">
      <w:r>
        <w:t xml:space="preserve">            </w:t>
      </w:r>
      <w:r w:rsidRPr="00C6384A">
        <w:rPr>
          <w:position w:val="-36"/>
        </w:rPr>
        <w:object w:dxaOrig="2700" w:dyaOrig="800">
          <v:shape id="_x0000_i1084" type="#_x0000_t75" style="width:135.4pt;height:39.75pt" o:ole="">
            <v:imagedata r:id="rId203" o:title=""/>
          </v:shape>
          <o:OLEObject Type="Embed" ProgID="Equation.DSMT4" ShapeID="_x0000_i1084" DrawAspect="Content" ObjectID="_1593948593" r:id="rId204"/>
        </w:object>
      </w:r>
    </w:p>
    <w:p w:rsidR="00EB5280" w:rsidRDefault="00EB5280" w:rsidP="00EB5280">
      <w:pPr>
        <w:tabs>
          <w:tab w:val="left" w:pos="1815"/>
        </w:tabs>
      </w:pPr>
      <w:r>
        <w:t xml:space="preserve">                     </w:t>
      </w:r>
      <w:r>
        <w:tab/>
      </w:r>
    </w:p>
    <w:p w:rsidR="00EB5280" w:rsidRDefault="00EB5280" w:rsidP="00EB5280">
      <w:r>
        <w:t xml:space="preserve">             </w:t>
      </w:r>
      <w:proofErr w:type="gramStart"/>
      <w:r>
        <w:t>a  =</w:t>
      </w:r>
      <w:proofErr w:type="gramEnd"/>
      <w:r>
        <w:t xml:space="preserve">  </w:t>
      </w:r>
      <w:r w:rsidRPr="001C219C">
        <w:rPr>
          <w:b/>
          <w:position w:val="-4"/>
        </w:rPr>
        <w:object w:dxaOrig="260" w:dyaOrig="320">
          <v:shape id="_x0000_i1085" type="#_x0000_t75" style="width:12.9pt;height:16.1pt" o:ole="">
            <v:imagedata r:id="rId205" o:title=""/>
          </v:shape>
          <o:OLEObject Type="Embed" ProgID="Equation.DSMT4" ShapeID="_x0000_i1085" DrawAspect="Content" ObjectID="_1593948594" r:id="rId206"/>
        </w:object>
      </w:r>
      <w:r>
        <w:t xml:space="preserve"> – b</w:t>
      </w:r>
      <w:r w:rsidRPr="001C219C">
        <w:rPr>
          <w:b/>
          <w:position w:val="-4"/>
        </w:rPr>
        <w:object w:dxaOrig="260" w:dyaOrig="320">
          <v:shape id="_x0000_i1086" type="#_x0000_t75" style="width:12.9pt;height:16.1pt" o:ole="">
            <v:imagedata r:id="rId207" o:title=""/>
          </v:shape>
          <o:OLEObject Type="Embed" ProgID="Equation.DSMT4" ShapeID="_x0000_i1086" DrawAspect="Content" ObjectID="_1593948595" r:id="rId208"/>
        </w:object>
      </w:r>
      <w:r>
        <w:t xml:space="preserve">  </w:t>
      </w:r>
    </w:p>
    <w:p w:rsidR="00EB5280" w:rsidRDefault="00EB5280" w:rsidP="00EB5280"/>
    <w:p w:rsidR="00EB5280" w:rsidRDefault="00EB5280" w:rsidP="00EB5280">
      <w:r>
        <w:t xml:space="preserve">                 =   3 – (0.08) (3.5)</w:t>
      </w:r>
    </w:p>
    <w:p w:rsidR="00EB5280" w:rsidRDefault="00EB5280" w:rsidP="00EB5280">
      <w:r>
        <w:t xml:space="preserve"> </w:t>
      </w:r>
    </w:p>
    <w:p w:rsidR="00EB5280" w:rsidRDefault="00EB5280" w:rsidP="00EB5280">
      <w:r>
        <w:t xml:space="preserve">                 =   2.72</w:t>
      </w:r>
    </w:p>
    <w:p w:rsidR="00EB5280" w:rsidRDefault="00EB5280" w:rsidP="00EB5280"/>
    <w:p w:rsidR="00EB5280" w:rsidRDefault="00EB5280" w:rsidP="00EB5280">
      <w:r>
        <w:t>Net Interest margin for the year 2008-2009(Y = a + b t) = 2.72 + (0.08) (7)</w:t>
      </w:r>
    </w:p>
    <w:p w:rsidR="00EB5280" w:rsidRDefault="00EB5280" w:rsidP="00EB5280"/>
    <w:p w:rsidR="00EB5280" w:rsidRDefault="00EB5280" w:rsidP="00EB5280">
      <w:r>
        <w:t xml:space="preserve">                                                                                          </w:t>
      </w:r>
      <w:proofErr w:type="gramStart"/>
      <w:r>
        <w:t>=  3.3</w:t>
      </w:r>
      <w:proofErr w:type="gramEnd"/>
      <w:r>
        <w:t xml:space="preserve"> %  </w:t>
      </w:r>
    </w:p>
    <w:p w:rsidR="00EB5280" w:rsidRDefault="00EB5280" w:rsidP="00EB5280">
      <w:r>
        <w:t xml:space="preserve"> </w:t>
      </w:r>
    </w:p>
    <w:p w:rsidR="00EB5280" w:rsidRDefault="00EB5280" w:rsidP="00EB5280"/>
    <w:p w:rsidR="00EB5280" w:rsidRDefault="00EB5280" w:rsidP="00EB5280"/>
    <w:p w:rsidR="00EB5280" w:rsidRPr="008218E7" w:rsidRDefault="00EB5280" w:rsidP="00EB5280">
      <w:pPr>
        <w:pStyle w:val="HTMLPreformatted"/>
        <w:spacing w:line="360" w:lineRule="auto"/>
        <w:jc w:val="center"/>
        <w:rPr>
          <w:rFonts w:ascii="Times New Roman" w:hAnsi="Times New Roman" w:cs="Times New Roman"/>
          <w:b/>
          <w:sz w:val="28"/>
          <w:szCs w:val="28"/>
        </w:rPr>
      </w:pPr>
      <w:r w:rsidRPr="008218E7">
        <w:rPr>
          <w:rFonts w:ascii="Times New Roman" w:hAnsi="Times New Roman" w:cs="Times New Roman"/>
          <w:b/>
          <w:sz w:val="28"/>
          <w:szCs w:val="28"/>
        </w:rPr>
        <w:lastRenderedPageBreak/>
        <w:t>CHART NO: 4.12</w:t>
      </w:r>
    </w:p>
    <w:p w:rsidR="00EB5280" w:rsidRPr="008218E7" w:rsidRDefault="00EB5280" w:rsidP="00EB5280">
      <w:pPr>
        <w:spacing w:line="360" w:lineRule="auto"/>
        <w:jc w:val="center"/>
        <w:rPr>
          <w:b/>
          <w:sz w:val="28"/>
          <w:szCs w:val="28"/>
        </w:rPr>
      </w:pPr>
      <w:r w:rsidRPr="008218E7">
        <w:rPr>
          <w:b/>
          <w:sz w:val="28"/>
          <w:szCs w:val="28"/>
        </w:rPr>
        <w:t>NET INTEREST MARGIN</w:t>
      </w:r>
    </w:p>
    <w:p w:rsidR="00EB5280" w:rsidRPr="008218E7" w:rsidRDefault="00EB5280" w:rsidP="00EB5280">
      <w:pPr>
        <w:spacing w:line="360" w:lineRule="auto"/>
        <w:jc w:val="center"/>
        <w:rPr>
          <w:sz w:val="28"/>
          <w:szCs w:val="28"/>
        </w:rPr>
      </w:pPr>
    </w:p>
    <w:p w:rsidR="00EB5280" w:rsidRDefault="00EB5280" w:rsidP="00EB5280">
      <w:pPr>
        <w:spacing w:line="360" w:lineRule="auto"/>
      </w:pPr>
    </w:p>
    <w:p w:rsidR="00EB5280" w:rsidRDefault="00EB5280" w:rsidP="00EB5280"/>
    <w:p w:rsidR="00EB5280" w:rsidRDefault="00EB5280" w:rsidP="00EB5280"/>
    <w:p w:rsidR="00EB5280" w:rsidRDefault="00EB5280" w:rsidP="00EB5280">
      <w:r>
        <w:rPr>
          <w:noProof/>
        </w:rPr>
        <w:drawing>
          <wp:anchor distT="0" distB="0" distL="114300" distR="114300" simplePos="0" relativeHeight="251668480" behindDoc="0" locked="0" layoutInCell="1" allowOverlap="1">
            <wp:simplePos x="0" y="0"/>
            <wp:positionH relativeFrom="column">
              <wp:posOffset>-114300</wp:posOffset>
            </wp:positionH>
            <wp:positionV relativeFrom="paragraph">
              <wp:posOffset>12065</wp:posOffset>
            </wp:positionV>
            <wp:extent cx="5600700" cy="3698875"/>
            <wp:effectExtent l="0" t="2540" r="0" b="0"/>
            <wp:wrapNone/>
            <wp:docPr id="6" name="Chart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9"/>
              </a:graphicData>
            </a:graphic>
            <wp14:sizeRelH relativeFrom="page">
              <wp14:pctWidth>0</wp14:pctWidth>
            </wp14:sizeRelH>
            <wp14:sizeRelV relativeFrom="page">
              <wp14:pctHeight>0</wp14:pctHeight>
            </wp14:sizeRelV>
          </wp:anchor>
        </w:drawing>
      </w:r>
    </w:p>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Default="00EB5280" w:rsidP="00EB5280"/>
    <w:p w:rsidR="00EB5280" w:rsidRPr="0008450F" w:rsidRDefault="00EB5280" w:rsidP="00EB5280"/>
    <w:p w:rsidR="00EB5280" w:rsidRPr="0008450F" w:rsidRDefault="00EB5280" w:rsidP="00EB5280"/>
    <w:p w:rsidR="00EB5280" w:rsidRPr="0008450F" w:rsidRDefault="00EB5280" w:rsidP="00EB5280"/>
    <w:p w:rsidR="00EB5280" w:rsidRPr="0008450F" w:rsidRDefault="00EB5280" w:rsidP="00EB5280"/>
    <w:p w:rsidR="00EB5280" w:rsidRPr="0008450F" w:rsidRDefault="00EB5280" w:rsidP="00EB5280"/>
    <w:p w:rsidR="00EB5280" w:rsidRPr="0008450F" w:rsidRDefault="00EB5280" w:rsidP="00EB5280"/>
    <w:p w:rsidR="00EB5280" w:rsidRPr="0008450F" w:rsidRDefault="00EB5280" w:rsidP="00EB5280"/>
    <w:p w:rsidR="00EB5280" w:rsidRPr="0008450F" w:rsidRDefault="00EB5280" w:rsidP="00EB5280"/>
    <w:p w:rsidR="00EB5280" w:rsidRPr="0008450F" w:rsidRDefault="00EB5280" w:rsidP="00EB5280"/>
    <w:p w:rsidR="00EB5280" w:rsidRPr="0008450F" w:rsidRDefault="00EB5280" w:rsidP="00EB5280"/>
    <w:p w:rsidR="00EB5280" w:rsidRPr="0008450F" w:rsidRDefault="00EB5280" w:rsidP="00EB5280"/>
    <w:p w:rsidR="00EB5280" w:rsidRPr="0008450F" w:rsidRDefault="00EB5280" w:rsidP="00EB5280"/>
    <w:p w:rsidR="00EB5280" w:rsidRPr="0008450F" w:rsidRDefault="00EB5280" w:rsidP="00EB5280"/>
    <w:p w:rsidR="00EB5280" w:rsidRPr="0008450F" w:rsidRDefault="00EB5280" w:rsidP="00EB5280"/>
    <w:p w:rsidR="00EB5280" w:rsidRPr="0008450F" w:rsidRDefault="00EB5280" w:rsidP="00EB5280"/>
    <w:p w:rsidR="00EB5280" w:rsidRPr="0008450F" w:rsidRDefault="00EB5280" w:rsidP="00EB5280"/>
    <w:p w:rsidR="00EB5280" w:rsidRPr="0008450F" w:rsidRDefault="00EB5280" w:rsidP="00EB5280"/>
    <w:p w:rsidR="00EB5280" w:rsidRDefault="00EB5280" w:rsidP="00EB5280"/>
    <w:p w:rsidR="00EB5280" w:rsidRPr="0008450F" w:rsidRDefault="00EB5280" w:rsidP="00EB5280"/>
    <w:p w:rsidR="00EB5280" w:rsidRDefault="00EB5280" w:rsidP="00EB5280"/>
    <w:p w:rsidR="00EB5280" w:rsidRDefault="00EB5280" w:rsidP="00EB5280">
      <w:pPr>
        <w:jc w:val="center"/>
      </w:pPr>
    </w:p>
    <w:p w:rsidR="00EB5280" w:rsidRDefault="00EB5280" w:rsidP="00EB5280">
      <w:pPr>
        <w:jc w:val="center"/>
      </w:pPr>
    </w:p>
    <w:p w:rsidR="00EB5280" w:rsidRDefault="00EB5280" w:rsidP="00EB5280">
      <w:pPr>
        <w:jc w:val="center"/>
      </w:pPr>
    </w:p>
    <w:p w:rsidR="00EB5280" w:rsidRDefault="00EB5280" w:rsidP="00EB5280">
      <w:pPr>
        <w:jc w:val="center"/>
      </w:pPr>
    </w:p>
    <w:p w:rsidR="00EB5280" w:rsidRDefault="00EB5280" w:rsidP="00EB5280">
      <w:pPr>
        <w:jc w:val="center"/>
      </w:pPr>
    </w:p>
    <w:p w:rsidR="00EB5280" w:rsidRDefault="00EB5280" w:rsidP="00EB5280">
      <w:pPr>
        <w:jc w:val="center"/>
      </w:pPr>
    </w:p>
    <w:p w:rsidR="00EB5280" w:rsidRDefault="00EB5280" w:rsidP="00EB5280">
      <w:pPr>
        <w:jc w:val="center"/>
      </w:pPr>
    </w:p>
    <w:p w:rsidR="00EB5280" w:rsidRDefault="00EB5280" w:rsidP="00EB5280">
      <w:pPr>
        <w:jc w:val="center"/>
      </w:pPr>
    </w:p>
    <w:p w:rsidR="00EB5280" w:rsidRDefault="00EB5280" w:rsidP="00EB5280">
      <w:pPr>
        <w:jc w:val="center"/>
      </w:pPr>
    </w:p>
    <w:p w:rsidR="00EB5280" w:rsidRDefault="00EB5280" w:rsidP="00EB5280">
      <w:pPr>
        <w:jc w:val="center"/>
      </w:pPr>
    </w:p>
    <w:p w:rsidR="00EB5280" w:rsidRDefault="00EB5280" w:rsidP="00EB5280">
      <w:pPr>
        <w:jc w:val="center"/>
      </w:pPr>
    </w:p>
    <w:p w:rsidR="00EB5280" w:rsidRDefault="00EB5280" w:rsidP="00EB5280">
      <w:pPr>
        <w:spacing w:before="240" w:after="240" w:line="360" w:lineRule="auto"/>
        <w:jc w:val="center"/>
        <w:rPr>
          <w:b/>
          <w:sz w:val="32"/>
          <w:szCs w:val="32"/>
        </w:rPr>
      </w:pPr>
      <w:r>
        <w:rPr>
          <w:b/>
          <w:sz w:val="32"/>
          <w:szCs w:val="32"/>
        </w:rPr>
        <w:lastRenderedPageBreak/>
        <w:t>V. SUMMARY</w:t>
      </w:r>
    </w:p>
    <w:p w:rsidR="00EB5280" w:rsidRDefault="00EB5280" w:rsidP="00EB5280">
      <w:pPr>
        <w:spacing w:before="240" w:after="480" w:line="360" w:lineRule="auto"/>
        <w:jc w:val="center"/>
        <w:rPr>
          <w:b/>
          <w:sz w:val="32"/>
          <w:szCs w:val="32"/>
        </w:rPr>
      </w:pPr>
      <w:r>
        <w:rPr>
          <w:b/>
          <w:sz w:val="32"/>
          <w:szCs w:val="32"/>
        </w:rPr>
        <w:t xml:space="preserve">5.1 </w:t>
      </w:r>
      <w:r w:rsidRPr="00C661AF">
        <w:rPr>
          <w:b/>
          <w:sz w:val="32"/>
          <w:szCs w:val="32"/>
        </w:rPr>
        <w:t>FINDINGS</w:t>
      </w:r>
    </w:p>
    <w:p w:rsidR="00EB5280" w:rsidRDefault="00EB5280" w:rsidP="00EB5280">
      <w:pPr>
        <w:numPr>
          <w:ilvl w:val="0"/>
          <w:numId w:val="39"/>
        </w:numPr>
        <w:spacing w:before="240" w:after="240" w:line="360" w:lineRule="auto"/>
        <w:jc w:val="both"/>
      </w:pPr>
      <w:r>
        <w:t xml:space="preserve">The bank finds most difficult to address the Credit risk since the profit increases only by 0.66390 units for every one </w:t>
      </w:r>
      <w:proofErr w:type="spellStart"/>
      <w:r>
        <w:t>crore</w:t>
      </w:r>
      <w:proofErr w:type="spellEnd"/>
      <w:r>
        <w:t xml:space="preserve"> decrease in credit risk exposure whereas the bank finds least difficult to address the operational risk since the profit increases by 96.4464 units for every one </w:t>
      </w:r>
      <w:proofErr w:type="spellStart"/>
      <w:r>
        <w:t>crore</w:t>
      </w:r>
      <w:proofErr w:type="spellEnd"/>
      <w:r>
        <w:t xml:space="preserve"> decrease in operational risk exposure.</w:t>
      </w:r>
    </w:p>
    <w:p w:rsidR="00EB5280" w:rsidRDefault="00EB5280" w:rsidP="00EB5280">
      <w:pPr>
        <w:numPr>
          <w:ilvl w:val="0"/>
          <w:numId w:val="39"/>
        </w:numPr>
        <w:spacing w:before="240" w:after="240" w:line="360" w:lineRule="auto"/>
        <w:jc w:val="both"/>
      </w:pPr>
      <w:r>
        <w:t xml:space="preserve">The bank finds the risk from the agricultural loan to be the most difficult to address since the profit of the bank increases only by 3.90705 units for every one </w:t>
      </w:r>
      <w:proofErr w:type="spellStart"/>
      <w:r>
        <w:t>crore</w:t>
      </w:r>
      <w:proofErr w:type="spellEnd"/>
      <w:r>
        <w:t xml:space="preserve"> decrease in agricultural loan risk exposure whereas the bank finds the risk from SME loan to be the least difficult to address since the profit increases by 45.4652 units for every one </w:t>
      </w:r>
      <w:proofErr w:type="spellStart"/>
      <w:r>
        <w:t>crore</w:t>
      </w:r>
      <w:proofErr w:type="spellEnd"/>
      <w:r>
        <w:t xml:space="preserve"> decrease in SME loan risk exposure.</w:t>
      </w:r>
    </w:p>
    <w:p w:rsidR="00EB5280" w:rsidRPr="00022FCA" w:rsidRDefault="00EB5280" w:rsidP="00EB5280">
      <w:pPr>
        <w:numPr>
          <w:ilvl w:val="0"/>
          <w:numId w:val="39"/>
        </w:numPr>
        <w:spacing w:before="240" w:after="240" w:line="360" w:lineRule="auto"/>
        <w:jc w:val="both"/>
      </w:pPr>
      <w:r>
        <w:t xml:space="preserve">The off-balance sheet activities of the bank lead to more risk and are more difficult to address compared to on-balance sheet activities since the profit increases only by 0.02262 units for every one </w:t>
      </w:r>
      <w:proofErr w:type="spellStart"/>
      <w:r>
        <w:t>crore</w:t>
      </w:r>
      <w:proofErr w:type="spellEnd"/>
      <w:r>
        <w:t xml:space="preserve"> decrease in off-balance sheet  exposure.   </w:t>
      </w:r>
    </w:p>
    <w:p w:rsidR="00EB5280" w:rsidRDefault="00EB5280" w:rsidP="00EB5280">
      <w:pPr>
        <w:numPr>
          <w:ilvl w:val="0"/>
          <w:numId w:val="39"/>
        </w:numPr>
        <w:spacing w:before="240" w:after="240" w:line="360" w:lineRule="auto"/>
        <w:jc w:val="both"/>
      </w:pPr>
      <w:r w:rsidRPr="00022FCA">
        <w:t>The Capital Adequacy Ratio of the bank is forecasted to decrease from 13.2% in 2008-2009 to 12.8% in 2009-2010</w:t>
      </w:r>
      <w:r>
        <w:t xml:space="preserve"> w</w:t>
      </w:r>
      <w:r w:rsidRPr="00022FCA">
        <w:t xml:space="preserve">hich means that the bank will </w:t>
      </w:r>
      <w:r>
        <w:t>have less capital to absorb the losses arising from various risks.</w:t>
      </w:r>
    </w:p>
    <w:p w:rsidR="00EB5280" w:rsidRDefault="00EB5280" w:rsidP="00EB5280">
      <w:pPr>
        <w:numPr>
          <w:ilvl w:val="0"/>
          <w:numId w:val="39"/>
        </w:numPr>
        <w:spacing w:before="240" w:after="240" w:line="360" w:lineRule="auto"/>
        <w:jc w:val="both"/>
      </w:pPr>
      <w:r>
        <w:t xml:space="preserve">The credit risk exposure of the bank is forecasted to increase from 899.94 </w:t>
      </w:r>
      <w:proofErr w:type="spellStart"/>
      <w:r>
        <w:t>crores</w:t>
      </w:r>
      <w:proofErr w:type="spellEnd"/>
      <w:r>
        <w:t xml:space="preserve"> in 2007-2008 to 1077.18 </w:t>
      </w:r>
      <w:proofErr w:type="spellStart"/>
      <w:r>
        <w:t>crores</w:t>
      </w:r>
      <w:proofErr w:type="spellEnd"/>
      <w:r>
        <w:t xml:space="preserve"> in 2008-2009 and is forecasted to decrease to 1024.51 </w:t>
      </w:r>
      <w:proofErr w:type="spellStart"/>
      <w:r>
        <w:t>crores</w:t>
      </w:r>
      <w:proofErr w:type="spellEnd"/>
      <w:r>
        <w:t xml:space="preserve"> in 2009-2010 which means that the credit risk management will be decelerating in the year 2009-2010 compared to the previous year. </w:t>
      </w:r>
    </w:p>
    <w:p w:rsidR="00EB5280" w:rsidRDefault="00EB5280" w:rsidP="00EB5280">
      <w:pPr>
        <w:numPr>
          <w:ilvl w:val="0"/>
          <w:numId w:val="39"/>
        </w:numPr>
        <w:spacing w:before="240" w:after="240" w:line="360" w:lineRule="auto"/>
        <w:jc w:val="both"/>
      </w:pPr>
      <w:r>
        <w:lastRenderedPageBreak/>
        <w:t xml:space="preserve">The market risk exposure of the bank is forecasted to decline from 242.81 </w:t>
      </w:r>
      <w:proofErr w:type="spellStart"/>
      <w:r>
        <w:t>crores</w:t>
      </w:r>
      <w:proofErr w:type="spellEnd"/>
      <w:r>
        <w:t xml:space="preserve"> in 2007-2008 to 195.8 </w:t>
      </w:r>
      <w:proofErr w:type="spellStart"/>
      <w:r>
        <w:t>crores</w:t>
      </w:r>
      <w:proofErr w:type="spellEnd"/>
      <w:r>
        <w:t xml:space="preserve"> in 2008-2009 and then to 52.24 </w:t>
      </w:r>
      <w:proofErr w:type="spellStart"/>
      <w:r>
        <w:t>crores</w:t>
      </w:r>
      <w:proofErr w:type="spellEnd"/>
      <w:r>
        <w:t xml:space="preserve"> in 2009-2010 which means that the bank will better manage the market risk.</w:t>
      </w:r>
    </w:p>
    <w:p w:rsidR="00EB5280" w:rsidRDefault="00EB5280" w:rsidP="00EB5280">
      <w:pPr>
        <w:numPr>
          <w:ilvl w:val="0"/>
          <w:numId w:val="39"/>
        </w:numPr>
        <w:spacing w:before="240" w:after="240" w:line="360" w:lineRule="auto"/>
        <w:jc w:val="both"/>
      </w:pPr>
      <w:r>
        <w:t xml:space="preserve">The operational risk exposure of the bank is forecasted to decline from 25.87 </w:t>
      </w:r>
      <w:proofErr w:type="spellStart"/>
      <w:r>
        <w:t>crores</w:t>
      </w:r>
      <w:proofErr w:type="spellEnd"/>
      <w:r>
        <w:t xml:space="preserve"> in 2007-2008 to 13.25 </w:t>
      </w:r>
      <w:proofErr w:type="spellStart"/>
      <w:r>
        <w:t>crores</w:t>
      </w:r>
      <w:proofErr w:type="spellEnd"/>
      <w:r>
        <w:t xml:space="preserve"> in 2008-2009 and then to 5.79 </w:t>
      </w:r>
      <w:proofErr w:type="spellStart"/>
      <w:r>
        <w:t>crores</w:t>
      </w:r>
      <w:proofErr w:type="spellEnd"/>
      <w:r>
        <w:t xml:space="preserve"> in 2009-2010 which means that the bank will better manage the operational risk.</w:t>
      </w:r>
    </w:p>
    <w:p w:rsidR="00EB5280" w:rsidRDefault="00EB5280" w:rsidP="00EB5280">
      <w:pPr>
        <w:numPr>
          <w:ilvl w:val="0"/>
          <w:numId w:val="39"/>
        </w:numPr>
        <w:spacing w:before="240" w:after="240" w:line="360" w:lineRule="auto"/>
        <w:jc w:val="both"/>
      </w:pPr>
      <w:r>
        <w:t xml:space="preserve">The liquidity risk exposure of the bank is forecasted to decline from 22.39 </w:t>
      </w:r>
      <w:proofErr w:type="spellStart"/>
      <w:r>
        <w:t>crores</w:t>
      </w:r>
      <w:proofErr w:type="spellEnd"/>
      <w:r>
        <w:t xml:space="preserve"> in 2007-2008 to 19.22 </w:t>
      </w:r>
      <w:proofErr w:type="spellStart"/>
      <w:r>
        <w:t>crores</w:t>
      </w:r>
      <w:proofErr w:type="spellEnd"/>
      <w:r>
        <w:t xml:space="preserve"> in 2008-2009 and then to 8.65 </w:t>
      </w:r>
      <w:proofErr w:type="spellStart"/>
      <w:r>
        <w:t>crores</w:t>
      </w:r>
      <w:proofErr w:type="spellEnd"/>
      <w:r>
        <w:t xml:space="preserve"> in 2009-2010 which means that the bank will better manage the liquidity risk.</w:t>
      </w:r>
    </w:p>
    <w:p w:rsidR="00EB5280" w:rsidRDefault="00EB5280" w:rsidP="00EB5280">
      <w:pPr>
        <w:numPr>
          <w:ilvl w:val="0"/>
          <w:numId w:val="39"/>
        </w:numPr>
        <w:spacing w:before="240" w:after="240" w:line="360" w:lineRule="auto"/>
        <w:jc w:val="both"/>
      </w:pPr>
      <w:r>
        <w:t>The Quality of loan for the year 2007 was 3.0% which means that the bank faced lesser risk in its loan in this year. Also, the Quality of loan varied at an average rate of 9.49% over a period of 8 years from 2001-2008.</w:t>
      </w:r>
    </w:p>
    <w:p w:rsidR="00EB5280" w:rsidRDefault="00EB5280" w:rsidP="00EB5280">
      <w:pPr>
        <w:numPr>
          <w:ilvl w:val="0"/>
          <w:numId w:val="39"/>
        </w:numPr>
        <w:spacing w:before="240" w:after="240" w:line="360" w:lineRule="auto"/>
        <w:jc w:val="both"/>
      </w:pPr>
      <w:r>
        <w:t>The quality of loan of the bank is forecasted to decrease from 3.3% in 2007-2008 to 0.6% in 2008-2009 which means that there will be a decline in Non-Performing Loan and hence the credit risk will decline.</w:t>
      </w:r>
    </w:p>
    <w:p w:rsidR="00EB5280" w:rsidRDefault="00EB5280" w:rsidP="00EB5280">
      <w:pPr>
        <w:numPr>
          <w:ilvl w:val="0"/>
          <w:numId w:val="39"/>
        </w:numPr>
        <w:spacing w:before="240" w:after="240" w:line="360" w:lineRule="auto"/>
        <w:jc w:val="both"/>
      </w:pPr>
      <w:r>
        <w:t>The Net Interest Margin of the bank was 3.5% in 2006 which means that the bank faced lesser liquidity and interest rate risk in this year. Also the Net Interest Margin varied at an average rate of 0.085% over a period of 6 years from 2003-2008.</w:t>
      </w:r>
    </w:p>
    <w:p w:rsidR="00EB5280" w:rsidRDefault="00EB5280" w:rsidP="00EB5280">
      <w:pPr>
        <w:numPr>
          <w:ilvl w:val="0"/>
          <w:numId w:val="39"/>
        </w:numPr>
        <w:spacing w:before="240" w:after="240" w:line="360" w:lineRule="auto"/>
        <w:jc w:val="both"/>
      </w:pPr>
      <w:r>
        <w:t xml:space="preserve">The Net Interest </w:t>
      </w:r>
      <w:proofErr w:type="gramStart"/>
      <w:r>
        <w:t>Margin(</w:t>
      </w:r>
      <w:proofErr w:type="gramEnd"/>
      <w:r>
        <w:t>NIM) of the bank is forecasted to increase from 3.0% in 2007-2008 to 3.3% in 2008-2009 which means that the liquidity risk and interest rate risk of the bank will decline.</w:t>
      </w:r>
    </w:p>
    <w:p w:rsidR="00EB5280" w:rsidRPr="005575F1" w:rsidRDefault="00EB5280" w:rsidP="00EB5280">
      <w:pPr>
        <w:spacing w:before="240" w:after="480" w:line="360" w:lineRule="auto"/>
        <w:jc w:val="center"/>
        <w:rPr>
          <w:b/>
          <w:sz w:val="32"/>
          <w:szCs w:val="32"/>
        </w:rPr>
      </w:pPr>
      <w:r>
        <w:br w:type="page"/>
      </w:r>
      <w:r>
        <w:rPr>
          <w:b/>
          <w:sz w:val="32"/>
          <w:szCs w:val="32"/>
        </w:rPr>
        <w:lastRenderedPageBreak/>
        <w:t xml:space="preserve">5.2 </w:t>
      </w:r>
      <w:r w:rsidRPr="00105781">
        <w:rPr>
          <w:b/>
          <w:sz w:val="32"/>
          <w:szCs w:val="32"/>
        </w:rPr>
        <w:t>SUGGESTIONS</w:t>
      </w:r>
    </w:p>
    <w:p w:rsidR="00EB5280" w:rsidRPr="004E53EC" w:rsidRDefault="00EB5280" w:rsidP="00EB5280">
      <w:pPr>
        <w:numPr>
          <w:ilvl w:val="1"/>
          <w:numId w:val="39"/>
        </w:numPr>
        <w:tabs>
          <w:tab w:val="clear" w:pos="1440"/>
          <w:tab w:val="num" w:pos="720"/>
        </w:tabs>
        <w:spacing w:before="240" w:after="240" w:line="360" w:lineRule="auto"/>
        <w:ind w:left="720"/>
        <w:jc w:val="both"/>
      </w:pPr>
      <w:r w:rsidRPr="004E53EC">
        <w:t xml:space="preserve">The bank may hold a sufficient portion of equity capital in reserve to meet </w:t>
      </w:r>
      <w:r>
        <w:t xml:space="preserve">  </w:t>
      </w:r>
      <w:r w:rsidRPr="004E53EC">
        <w:t>contingent obligations in off-balance sheet items and thereby address the off-balance sheet risks. This should be based on a risk-weighting that requires holding more capital in reserve for certain assets.</w:t>
      </w:r>
    </w:p>
    <w:p w:rsidR="00EB5280" w:rsidRPr="00D35D27" w:rsidRDefault="00EB5280" w:rsidP="00EB5280">
      <w:pPr>
        <w:numPr>
          <w:ilvl w:val="1"/>
          <w:numId w:val="39"/>
        </w:numPr>
        <w:tabs>
          <w:tab w:val="clear" w:pos="1440"/>
        </w:tabs>
        <w:spacing w:before="240" w:after="240" w:line="360" w:lineRule="auto"/>
        <w:ind w:left="720"/>
        <w:jc w:val="both"/>
      </w:pPr>
      <w:r w:rsidRPr="00D35D27">
        <w:t xml:space="preserve">In addressing the credit risk, the bank may manage the entire lifecycle of a loan – from origination, to servicing, to collection/recovery. </w:t>
      </w:r>
      <w:r w:rsidRPr="00D35D27">
        <w:rPr>
          <w:lang w:val="en"/>
        </w:rPr>
        <w:t>And with products such as unsecured personal loans or mortgages, the bank may charge a higher price for higher risk customers and vice versa. With revolving products such as credit cards and overdrafts, risk may be controlled through the setting of credit limits.</w:t>
      </w:r>
    </w:p>
    <w:p w:rsidR="00EB5280" w:rsidRPr="00D35D27" w:rsidRDefault="00EB5280" w:rsidP="00EB5280">
      <w:pPr>
        <w:numPr>
          <w:ilvl w:val="1"/>
          <w:numId w:val="39"/>
        </w:numPr>
        <w:tabs>
          <w:tab w:val="clear" w:pos="1440"/>
          <w:tab w:val="num" w:pos="720"/>
        </w:tabs>
        <w:spacing w:before="240" w:after="240" w:line="360" w:lineRule="auto"/>
        <w:ind w:left="720"/>
        <w:jc w:val="both"/>
      </w:pPr>
      <w:r w:rsidRPr="00D35D27">
        <w:t>The bank may go in for the divestment of Government’s holding in order to increase the capital and it’s Capital Adequacy Ratio</w:t>
      </w:r>
      <w:r>
        <w:t xml:space="preserve"> </w:t>
      </w:r>
      <w:r w:rsidRPr="00D35D27">
        <w:t>(CAR). It can also garner more number of fresh deposits to improve its capital.</w:t>
      </w:r>
    </w:p>
    <w:p w:rsidR="00EB5280" w:rsidRPr="00D35D27" w:rsidRDefault="00EB5280" w:rsidP="00EB5280">
      <w:pPr>
        <w:numPr>
          <w:ilvl w:val="1"/>
          <w:numId w:val="39"/>
        </w:numPr>
        <w:tabs>
          <w:tab w:val="clear" w:pos="1440"/>
          <w:tab w:val="num" w:pos="720"/>
        </w:tabs>
        <w:spacing w:before="240" w:after="240" w:line="360" w:lineRule="auto"/>
        <w:ind w:left="720"/>
        <w:jc w:val="both"/>
      </w:pPr>
      <w:r w:rsidRPr="00D35D27">
        <w:t>The bank may evolve a consistent and constant approach for brisk settlement and recovery of Non-Performing Loans</w:t>
      </w:r>
      <w:r>
        <w:t xml:space="preserve"> </w:t>
      </w:r>
      <w:r w:rsidRPr="00D35D27">
        <w:t xml:space="preserve">(NPL) through measures like one time settlements. </w:t>
      </w:r>
    </w:p>
    <w:p w:rsidR="00EB5280" w:rsidRPr="00D35D27" w:rsidRDefault="00EB5280" w:rsidP="00EB5280">
      <w:pPr>
        <w:spacing w:before="240" w:after="240" w:line="360" w:lineRule="auto"/>
      </w:pPr>
    </w:p>
    <w:p w:rsidR="00EB5280" w:rsidRDefault="00EB5280" w:rsidP="00EB5280">
      <w:pPr>
        <w:spacing w:before="240" w:after="480" w:line="360" w:lineRule="auto"/>
        <w:jc w:val="center"/>
        <w:rPr>
          <w:b/>
          <w:sz w:val="32"/>
          <w:szCs w:val="32"/>
        </w:rPr>
      </w:pPr>
      <w:r>
        <w:br w:type="page"/>
      </w:r>
      <w:r>
        <w:rPr>
          <w:b/>
          <w:sz w:val="32"/>
          <w:szCs w:val="32"/>
        </w:rPr>
        <w:lastRenderedPageBreak/>
        <w:t xml:space="preserve">5.3 </w:t>
      </w:r>
      <w:r w:rsidRPr="007262A3">
        <w:rPr>
          <w:b/>
          <w:sz w:val="32"/>
          <w:szCs w:val="32"/>
        </w:rPr>
        <w:t>CONCLUSION</w:t>
      </w:r>
    </w:p>
    <w:p w:rsidR="00EB5280" w:rsidRDefault="00EB5280" w:rsidP="00EB5280">
      <w:pPr>
        <w:spacing w:before="240" w:after="240" w:line="360" w:lineRule="auto"/>
        <w:jc w:val="both"/>
      </w:pPr>
      <w:r>
        <w:tab/>
        <w:t xml:space="preserve">This study is a very humble attempt made to analyze the risk management practices in State Bank of </w:t>
      </w:r>
      <w:smartTag w:uri="urn:schemas-microsoft-com:office:smarttags" w:element="country-region">
        <w:smartTag w:uri="urn:schemas-microsoft-com:office:smarttags" w:element="place">
          <w:r>
            <w:t>India</w:t>
          </w:r>
        </w:smartTag>
      </w:smartTag>
      <w:r>
        <w:t xml:space="preserve"> with special reference to </w:t>
      </w:r>
      <w:proofErr w:type="spellStart"/>
      <w:r>
        <w:t>Tirupur</w:t>
      </w:r>
      <w:proofErr w:type="spellEnd"/>
      <w:r>
        <w:t xml:space="preserve"> branch.</w:t>
      </w:r>
    </w:p>
    <w:p w:rsidR="00EB5280" w:rsidRDefault="00EB5280" w:rsidP="00EB5280">
      <w:pPr>
        <w:spacing w:before="240" w:after="240" w:line="360" w:lineRule="auto"/>
        <w:jc w:val="both"/>
      </w:pPr>
      <w:r>
        <w:tab/>
        <w:t>In the present study, the risk which is most difficult to be addressed by the bank is identified. The risk measurement techniques adopted by the bank and also the tools/strategies used to hedge various kinds of risk are found out. The findings help to identify the strong and weak points of various issues in risk management practices of the bank. The conclusions that are drawn are based on the secondary data collected. These inferences cannot be generalized but can be used for policy implications and more number of similar type of study may be carried out on similar other fields. Since it is a very wide field in finance, such studies may be useful and purposeful. So the researcher is happy that she has made a step forward in this line of research.</w:t>
      </w:r>
    </w:p>
    <w:p w:rsidR="00EB5280" w:rsidRPr="0008450F" w:rsidRDefault="00EB5280" w:rsidP="00EB5280">
      <w:pPr>
        <w:spacing w:before="240" w:after="240" w:line="360" w:lineRule="auto"/>
        <w:jc w:val="both"/>
      </w:pPr>
    </w:p>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p w:rsidR="00EB5280" w:rsidRDefault="00EB5280" w:rsidP="00EB5280">
      <w:pPr>
        <w:spacing w:line="360" w:lineRule="auto"/>
        <w:jc w:val="center"/>
        <w:rPr>
          <w:b/>
          <w:sz w:val="32"/>
          <w:szCs w:val="32"/>
        </w:rPr>
      </w:pPr>
      <w:r w:rsidRPr="00A01998">
        <w:rPr>
          <w:b/>
          <w:sz w:val="32"/>
          <w:szCs w:val="32"/>
        </w:rPr>
        <w:lastRenderedPageBreak/>
        <w:t>BIBLIOGRAPHY</w:t>
      </w:r>
    </w:p>
    <w:p w:rsidR="00EB5280" w:rsidRDefault="00EB5280" w:rsidP="00EB5280">
      <w:pPr>
        <w:spacing w:line="360" w:lineRule="auto"/>
        <w:rPr>
          <w:b/>
          <w:sz w:val="32"/>
          <w:szCs w:val="32"/>
        </w:rPr>
      </w:pPr>
    </w:p>
    <w:p w:rsidR="00EB5280" w:rsidRPr="00866C08" w:rsidRDefault="00EB5280" w:rsidP="00EB5280">
      <w:pPr>
        <w:spacing w:line="360" w:lineRule="auto"/>
        <w:rPr>
          <w:b/>
          <w:sz w:val="32"/>
          <w:szCs w:val="32"/>
        </w:rPr>
      </w:pPr>
      <w:r w:rsidRPr="001B1517">
        <w:rPr>
          <w:b/>
          <w:sz w:val="28"/>
          <w:szCs w:val="28"/>
        </w:rPr>
        <w:t>BOOKS</w:t>
      </w:r>
    </w:p>
    <w:p w:rsidR="00EB5280" w:rsidRDefault="00EB5280" w:rsidP="00EB5280">
      <w:pPr>
        <w:numPr>
          <w:ilvl w:val="0"/>
          <w:numId w:val="76"/>
        </w:numPr>
        <w:tabs>
          <w:tab w:val="clear" w:pos="720"/>
          <w:tab w:val="num" w:pos="540"/>
        </w:tabs>
        <w:spacing w:before="240" w:after="240" w:line="360" w:lineRule="auto"/>
        <w:ind w:hanging="540"/>
        <w:jc w:val="both"/>
      </w:pPr>
      <w:r>
        <w:t xml:space="preserve">C.R Kothari., </w:t>
      </w:r>
      <w:r>
        <w:rPr>
          <w:i/>
        </w:rPr>
        <w:t>Research methodology</w:t>
      </w:r>
      <w:r>
        <w:t xml:space="preserve">, </w:t>
      </w:r>
      <w:smartTag w:uri="urn:schemas-microsoft-com:office:smarttags" w:element="City">
        <w:smartTag w:uri="urn:schemas-microsoft-com:office:smarttags" w:element="place">
          <w:r>
            <w:t>New Delhi</w:t>
          </w:r>
        </w:smartTag>
      </w:smartTag>
      <w:r>
        <w:t>, New Age International             (p) Limited, 2004.</w:t>
      </w:r>
    </w:p>
    <w:p w:rsidR="00EB5280" w:rsidRDefault="00EB5280" w:rsidP="00EB5280">
      <w:pPr>
        <w:numPr>
          <w:ilvl w:val="0"/>
          <w:numId w:val="76"/>
        </w:numPr>
        <w:tabs>
          <w:tab w:val="clear" w:pos="720"/>
          <w:tab w:val="num" w:pos="540"/>
        </w:tabs>
        <w:spacing w:before="240" w:after="240" w:line="360" w:lineRule="auto"/>
        <w:ind w:hanging="540"/>
        <w:jc w:val="both"/>
      </w:pPr>
      <w:r>
        <w:t xml:space="preserve">Benton E </w:t>
      </w:r>
      <w:proofErr w:type="spellStart"/>
      <w:r>
        <w:t>Gup</w:t>
      </w:r>
      <w:proofErr w:type="spellEnd"/>
      <w:r>
        <w:t xml:space="preserve">, James W </w:t>
      </w:r>
      <w:proofErr w:type="spellStart"/>
      <w:r>
        <w:t>Kolari</w:t>
      </w:r>
      <w:proofErr w:type="spellEnd"/>
      <w:r>
        <w:t xml:space="preserve">, Susan Elbe, </w:t>
      </w:r>
      <w:r w:rsidRPr="00A94E15">
        <w:rPr>
          <w:i/>
        </w:rPr>
        <w:t xml:space="preserve">Commercial banking: The management of </w:t>
      </w:r>
      <w:r>
        <w:rPr>
          <w:i/>
        </w:rPr>
        <w:t>risk</w:t>
      </w:r>
      <w:r>
        <w:t>, Mumbai, UBS Publishers and Distributors (P) Ltd, 2006.</w:t>
      </w:r>
    </w:p>
    <w:p w:rsidR="00EB5280" w:rsidRPr="0022786B" w:rsidRDefault="00EB5280" w:rsidP="00EB5280">
      <w:pPr>
        <w:numPr>
          <w:ilvl w:val="0"/>
          <w:numId w:val="76"/>
        </w:numPr>
        <w:tabs>
          <w:tab w:val="clear" w:pos="720"/>
          <w:tab w:val="num" w:pos="540"/>
        </w:tabs>
        <w:spacing w:before="240" w:after="240" w:line="360" w:lineRule="auto"/>
        <w:ind w:hanging="540"/>
        <w:jc w:val="both"/>
        <w:rPr>
          <w:i/>
        </w:rPr>
      </w:pPr>
      <w:r>
        <w:t xml:space="preserve">Charles, </w:t>
      </w:r>
      <w:proofErr w:type="spellStart"/>
      <w:r w:rsidRPr="00867C19">
        <w:t>Tapiero</w:t>
      </w:r>
      <w:proofErr w:type="spellEnd"/>
      <w:r>
        <w:t xml:space="preserve">, </w:t>
      </w:r>
      <w:r w:rsidRPr="00867C19">
        <w:rPr>
          <w:i/>
          <w:iCs/>
        </w:rPr>
        <w:t>Risk and Financial Management: Mathematical and</w:t>
      </w:r>
      <w:r>
        <w:rPr>
          <w:i/>
          <w:iCs/>
        </w:rPr>
        <w:t xml:space="preserve"> </w:t>
      </w:r>
      <w:r w:rsidRPr="00867C19">
        <w:rPr>
          <w:i/>
          <w:iCs/>
        </w:rPr>
        <w:t>Computational Methods</w:t>
      </w:r>
      <w:r>
        <w:t xml:space="preserve">, </w:t>
      </w:r>
      <w:smartTag w:uri="urn:schemas-microsoft-com:office:smarttags" w:element="City">
        <w:smartTag w:uri="urn:schemas-microsoft-com:office:smarttags" w:element="place">
          <w:r w:rsidRPr="00960DB8">
            <w:rPr>
              <w:rStyle w:val="Strong"/>
              <w:b w:val="0"/>
            </w:rPr>
            <w:t>New Delhi</w:t>
          </w:r>
        </w:smartTag>
      </w:smartTag>
      <w:r>
        <w:rPr>
          <w:rStyle w:val="Strong"/>
          <w:b w:val="0"/>
        </w:rPr>
        <w:t>,</w:t>
      </w:r>
      <w:r>
        <w:t xml:space="preserve"> </w:t>
      </w:r>
      <w:r w:rsidRPr="00960DB8">
        <w:t xml:space="preserve">Tata </w:t>
      </w:r>
      <w:proofErr w:type="spellStart"/>
      <w:r w:rsidRPr="00960DB8">
        <w:t>Mc</w:t>
      </w:r>
      <w:proofErr w:type="spellEnd"/>
      <w:r w:rsidRPr="00960DB8">
        <w:t xml:space="preserve"> </w:t>
      </w:r>
      <w:proofErr w:type="spellStart"/>
      <w:r w:rsidRPr="00960DB8">
        <w:t>Graw</w:t>
      </w:r>
      <w:proofErr w:type="spellEnd"/>
      <w:r w:rsidRPr="00960DB8">
        <w:t xml:space="preserve"> Hill</w:t>
      </w:r>
      <w:r>
        <w:t>, 2004.</w:t>
      </w:r>
    </w:p>
    <w:p w:rsidR="00EB5280" w:rsidRDefault="00EB5280" w:rsidP="00EB5280">
      <w:pPr>
        <w:numPr>
          <w:ilvl w:val="0"/>
          <w:numId w:val="76"/>
        </w:numPr>
        <w:tabs>
          <w:tab w:val="clear" w:pos="720"/>
          <w:tab w:val="num" w:pos="540"/>
        </w:tabs>
        <w:spacing w:before="240" w:after="240" w:line="360" w:lineRule="auto"/>
        <w:ind w:hanging="540"/>
        <w:jc w:val="both"/>
        <w:rPr>
          <w:bCs/>
          <w:color w:val="000000"/>
        </w:rPr>
      </w:pPr>
      <w:proofErr w:type="spellStart"/>
      <w:r>
        <w:t>Dimitris</w:t>
      </w:r>
      <w:proofErr w:type="spellEnd"/>
      <w:r>
        <w:t xml:space="preserve"> N </w:t>
      </w:r>
      <w:proofErr w:type="spellStart"/>
      <w:r>
        <w:t>Chorafas</w:t>
      </w:r>
      <w:proofErr w:type="spellEnd"/>
      <w:r>
        <w:t xml:space="preserve">, Elsevier Butterworth, </w:t>
      </w:r>
      <w:r w:rsidRPr="005E0BFA">
        <w:rPr>
          <w:i/>
        </w:rPr>
        <w:t xml:space="preserve">Economic capital allocation with </w:t>
      </w:r>
      <w:proofErr w:type="spellStart"/>
      <w:smartTag w:uri="urn:schemas-microsoft-com:office:smarttags" w:element="City">
        <w:smartTag w:uri="urn:schemas-microsoft-com:office:smarttags" w:element="place">
          <w:r w:rsidRPr="005E0BFA">
            <w:rPr>
              <w:i/>
            </w:rPr>
            <w:t>basel</w:t>
          </w:r>
        </w:smartTag>
      </w:smartTag>
      <w:proofErr w:type="spellEnd"/>
      <w:r w:rsidRPr="005E0BFA">
        <w:rPr>
          <w:i/>
        </w:rPr>
        <w:t xml:space="preserve"> II: cost, benefit and implementation procedures</w:t>
      </w:r>
      <w:r>
        <w:rPr>
          <w:bCs/>
          <w:color w:val="000000"/>
        </w:rPr>
        <w:t xml:space="preserve">, </w:t>
      </w:r>
      <w:smartTag w:uri="urn:schemas-microsoft-com:office:smarttags" w:element="City">
        <w:smartTag w:uri="urn:schemas-microsoft-com:office:smarttags" w:element="place">
          <w:r>
            <w:t>New Delhi</w:t>
          </w:r>
        </w:smartTag>
      </w:smartTag>
      <w:r>
        <w:t xml:space="preserve">, Atlantic publishers and </w:t>
      </w:r>
      <w:proofErr w:type="gramStart"/>
      <w:r>
        <w:t>distributors(</w:t>
      </w:r>
      <w:proofErr w:type="gramEnd"/>
      <w:r>
        <w:t xml:space="preserve">p) Ltd, 2001. </w:t>
      </w:r>
      <w:r>
        <w:rPr>
          <w:bCs/>
          <w:color w:val="000000"/>
        </w:rPr>
        <w:t xml:space="preserve"> </w:t>
      </w:r>
    </w:p>
    <w:p w:rsidR="00EB5280" w:rsidRDefault="00EB5280" w:rsidP="00EB5280">
      <w:pPr>
        <w:numPr>
          <w:ilvl w:val="0"/>
          <w:numId w:val="76"/>
        </w:numPr>
        <w:tabs>
          <w:tab w:val="clear" w:pos="720"/>
          <w:tab w:val="num" w:pos="540"/>
        </w:tabs>
        <w:spacing w:before="240" w:after="240" w:line="360" w:lineRule="auto"/>
        <w:ind w:hanging="540"/>
        <w:jc w:val="both"/>
      </w:pPr>
      <w:r w:rsidRPr="00B31C29">
        <w:t xml:space="preserve">G.P. </w:t>
      </w:r>
      <w:proofErr w:type="spellStart"/>
      <w:r w:rsidRPr="00B31C29">
        <w:t>Kapoor</w:t>
      </w:r>
      <w:proofErr w:type="spellEnd"/>
      <w:r w:rsidRPr="00B31C29">
        <w:t xml:space="preserve">, </w:t>
      </w:r>
      <w:r w:rsidRPr="00B31C29">
        <w:rPr>
          <w:i/>
        </w:rPr>
        <w:t>Commercial banking</w:t>
      </w:r>
      <w:r>
        <w:rPr>
          <w:i/>
        </w:rPr>
        <w:t xml:space="preserve">, </w:t>
      </w:r>
      <w:smartTag w:uri="urn:schemas-microsoft-com:office:smarttags" w:element="City">
        <w:smartTag w:uri="urn:schemas-microsoft-com:office:smarttags" w:element="place">
          <w:r w:rsidRPr="00B31C29">
            <w:t>New Delhi</w:t>
          </w:r>
        </w:smartTag>
      </w:smartTag>
      <w:r w:rsidRPr="00B31C29">
        <w:t xml:space="preserve">, Tata </w:t>
      </w:r>
      <w:proofErr w:type="spellStart"/>
      <w:r w:rsidRPr="00B31C29">
        <w:t>Mc</w:t>
      </w:r>
      <w:proofErr w:type="spellEnd"/>
      <w:r w:rsidRPr="00B31C29">
        <w:t xml:space="preserve"> </w:t>
      </w:r>
      <w:proofErr w:type="spellStart"/>
      <w:r w:rsidRPr="00B31C29">
        <w:t>Graw</w:t>
      </w:r>
      <w:proofErr w:type="spellEnd"/>
      <w:r w:rsidRPr="00B31C29">
        <w:t xml:space="preserve"> Hill, 2001.</w:t>
      </w:r>
    </w:p>
    <w:p w:rsidR="00EB5280" w:rsidRDefault="00EB5280" w:rsidP="00EB5280">
      <w:pPr>
        <w:pStyle w:val="Heading2"/>
        <w:keepNext w:val="0"/>
        <w:numPr>
          <w:ilvl w:val="0"/>
          <w:numId w:val="76"/>
        </w:numPr>
        <w:shd w:val="clear" w:color="auto" w:fill="FFFFFF"/>
        <w:tabs>
          <w:tab w:val="clear" w:pos="720"/>
          <w:tab w:val="num" w:pos="540"/>
        </w:tabs>
        <w:spacing w:after="240" w:line="360" w:lineRule="auto"/>
        <w:ind w:hanging="540"/>
        <w:jc w:val="both"/>
        <w:rPr>
          <w:b w:val="0"/>
          <w:color w:val="000000"/>
          <w:sz w:val="24"/>
          <w:szCs w:val="24"/>
        </w:rPr>
      </w:pPr>
      <w:proofErr w:type="gramStart"/>
      <w:r w:rsidRPr="001D1D1D">
        <w:rPr>
          <w:rStyle w:val="addmd1"/>
          <w:rFonts w:ascii="Times New Roman" w:hAnsi="Times New Roman" w:cs="Times New Roman"/>
          <w:b w:val="0"/>
          <w:sz w:val="24"/>
          <w:szCs w:val="24"/>
        </w:rPr>
        <w:t xml:space="preserve">Gerhard </w:t>
      </w:r>
      <w:proofErr w:type="spellStart"/>
      <w:r w:rsidRPr="001D1D1D">
        <w:rPr>
          <w:rStyle w:val="addmd1"/>
          <w:rFonts w:ascii="Times New Roman" w:hAnsi="Times New Roman" w:cs="Times New Roman"/>
          <w:b w:val="0"/>
          <w:sz w:val="24"/>
          <w:szCs w:val="24"/>
        </w:rPr>
        <w:t>Schroeck</w:t>
      </w:r>
      <w:proofErr w:type="spellEnd"/>
      <w:r w:rsidRPr="001D1D1D">
        <w:rPr>
          <w:b w:val="0"/>
        </w:rPr>
        <w:t>,</w:t>
      </w:r>
      <w:r>
        <w:t xml:space="preserve"> </w:t>
      </w:r>
      <w:r w:rsidRPr="001D1D1D">
        <w:rPr>
          <w:b w:val="0"/>
          <w:i w:val="0"/>
          <w:color w:val="000000"/>
          <w:sz w:val="24"/>
          <w:szCs w:val="24"/>
        </w:rPr>
        <w:t>Risk Management and Value Creation in Financial Institutions</w:t>
      </w:r>
      <w:r>
        <w:rPr>
          <w:b w:val="0"/>
          <w:i w:val="0"/>
          <w:color w:val="000000"/>
          <w:sz w:val="24"/>
          <w:szCs w:val="24"/>
        </w:rPr>
        <w:t xml:space="preserve">, </w:t>
      </w:r>
      <w:smartTag w:uri="urn:schemas-microsoft-com:office:smarttags" w:element="City">
        <w:smartTag w:uri="urn:schemas-microsoft-com:office:smarttags" w:element="place">
          <w:r w:rsidRPr="00911707">
            <w:rPr>
              <w:b w:val="0"/>
              <w:color w:val="000000"/>
              <w:sz w:val="24"/>
              <w:szCs w:val="24"/>
            </w:rPr>
            <w:t>New Delhi</w:t>
          </w:r>
        </w:smartTag>
      </w:smartTag>
      <w:r w:rsidRPr="00911707">
        <w:rPr>
          <w:b w:val="0"/>
          <w:color w:val="000000"/>
          <w:sz w:val="24"/>
          <w:szCs w:val="24"/>
        </w:rPr>
        <w:t xml:space="preserve">, Tata </w:t>
      </w:r>
      <w:proofErr w:type="spellStart"/>
      <w:r w:rsidRPr="00911707">
        <w:rPr>
          <w:b w:val="0"/>
          <w:color w:val="000000"/>
          <w:sz w:val="24"/>
          <w:szCs w:val="24"/>
        </w:rPr>
        <w:t>Mc</w:t>
      </w:r>
      <w:proofErr w:type="spellEnd"/>
      <w:r w:rsidRPr="00911707">
        <w:rPr>
          <w:b w:val="0"/>
          <w:color w:val="000000"/>
          <w:sz w:val="24"/>
          <w:szCs w:val="24"/>
        </w:rPr>
        <w:t xml:space="preserve"> </w:t>
      </w:r>
      <w:proofErr w:type="spellStart"/>
      <w:r w:rsidRPr="00911707">
        <w:rPr>
          <w:b w:val="0"/>
          <w:color w:val="000000"/>
          <w:sz w:val="24"/>
          <w:szCs w:val="24"/>
        </w:rPr>
        <w:t>Graw</w:t>
      </w:r>
      <w:proofErr w:type="spellEnd"/>
      <w:r w:rsidRPr="00911707">
        <w:rPr>
          <w:b w:val="0"/>
          <w:color w:val="000000"/>
          <w:sz w:val="24"/>
          <w:szCs w:val="24"/>
        </w:rPr>
        <w:t xml:space="preserve"> Hill, 2005.</w:t>
      </w:r>
      <w:proofErr w:type="gramEnd"/>
    </w:p>
    <w:p w:rsidR="00EB5280" w:rsidRDefault="00EB5280" w:rsidP="00EB5280">
      <w:pPr>
        <w:numPr>
          <w:ilvl w:val="0"/>
          <w:numId w:val="76"/>
        </w:numPr>
        <w:tabs>
          <w:tab w:val="clear" w:pos="720"/>
          <w:tab w:val="num" w:pos="540"/>
        </w:tabs>
        <w:spacing w:before="240" w:after="240" w:line="360" w:lineRule="auto"/>
        <w:ind w:hanging="540"/>
        <w:jc w:val="both"/>
        <w:rPr>
          <w:rStyle w:val="addmd1"/>
          <w:rFonts w:ascii="Times New Roman" w:hAnsi="Times New Roman" w:cs="Times New Roman"/>
          <w:color w:val="auto"/>
          <w:sz w:val="24"/>
          <w:szCs w:val="24"/>
        </w:rPr>
      </w:pPr>
      <w:proofErr w:type="spellStart"/>
      <w:r w:rsidRPr="002B1C1B">
        <w:rPr>
          <w:rStyle w:val="addmd1"/>
          <w:rFonts w:ascii="Times New Roman" w:hAnsi="Times New Roman" w:cs="Times New Roman"/>
          <w:color w:val="auto"/>
          <w:sz w:val="24"/>
          <w:szCs w:val="24"/>
        </w:rPr>
        <w:t>Gurmukh</w:t>
      </w:r>
      <w:proofErr w:type="spellEnd"/>
      <w:r w:rsidRPr="002B1C1B">
        <w:rPr>
          <w:rStyle w:val="addmd1"/>
          <w:rFonts w:ascii="Times New Roman" w:hAnsi="Times New Roman" w:cs="Times New Roman"/>
          <w:color w:val="auto"/>
          <w:sz w:val="24"/>
          <w:szCs w:val="24"/>
        </w:rPr>
        <w:t xml:space="preserve"> Ram </w:t>
      </w:r>
      <w:proofErr w:type="spellStart"/>
      <w:r w:rsidRPr="002B1C1B">
        <w:rPr>
          <w:rStyle w:val="addmd1"/>
          <w:rFonts w:ascii="Times New Roman" w:hAnsi="Times New Roman" w:cs="Times New Roman"/>
          <w:color w:val="auto"/>
          <w:sz w:val="24"/>
          <w:szCs w:val="24"/>
        </w:rPr>
        <w:t>Madan</w:t>
      </w:r>
      <w:proofErr w:type="spellEnd"/>
      <w:r w:rsidRPr="002B1C1B">
        <w:rPr>
          <w:rStyle w:val="addmd1"/>
          <w:rFonts w:ascii="Times New Roman" w:hAnsi="Times New Roman" w:cs="Times New Roman"/>
          <w:color w:val="auto"/>
          <w:sz w:val="24"/>
          <w:szCs w:val="24"/>
        </w:rPr>
        <w:t xml:space="preserve"> and </w:t>
      </w:r>
      <w:proofErr w:type="spellStart"/>
      <w:r w:rsidRPr="002B1C1B">
        <w:rPr>
          <w:rStyle w:val="addmd1"/>
          <w:rFonts w:ascii="Times New Roman" w:hAnsi="Times New Roman" w:cs="Times New Roman"/>
          <w:color w:val="auto"/>
          <w:sz w:val="24"/>
          <w:szCs w:val="24"/>
        </w:rPr>
        <w:t>Radhakamal</w:t>
      </w:r>
      <w:proofErr w:type="spellEnd"/>
      <w:r w:rsidRPr="002B1C1B">
        <w:rPr>
          <w:rStyle w:val="addmd1"/>
          <w:rFonts w:ascii="Times New Roman" w:hAnsi="Times New Roman" w:cs="Times New Roman"/>
          <w:color w:val="auto"/>
          <w:sz w:val="24"/>
          <w:szCs w:val="24"/>
        </w:rPr>
        <w:t xml:space="preserve"> </w:t>
      </w:r>
      <w:proofErr w:type="spellStart"/>
      <w:r w:rsidRPr="002B1C1B">
        <w:rPr>
          <w:rStyle w:val="addmd1"/>
          <w:rFonts w:ascii="Times New Roman" w:hAnsi="Times New Roman" w:cs="Times New Roman"/>
          <w:color w:val="auto"/>
          <w:sz w:val="24"/>
          <w:szCs w:val="24"/>
        </w:rPr>
        <w:t>Mukerjee</w:t>
      </w:r>
      <w:proofErr w:type="spellEnd"/>
      <w:r w:rsidRPr="007B14C4">
        <w:rPr>
          <w:rStyle w:val="addmd1"/>
          <w:rFonts w:ascii="Times New Roman" w:hAnsi="Times New Roman" w:cs="Times New Roman"/>
          <w:b/>
          <w:color w:val="auto"/>
          <w:sz w:val="24"/>
          <w:szCs w:val="24"/>
        </w:rPr>
        <w:t xml:space="preserve">, </w:t>
      </w:r>
      <w:r w:rsidRPr="007B14C4">
        <w:rPr>
          <w:i/>
        </w:rPr>
        <w:t>Economic Problems of</w:t>
      </w:r>
      <w:r>
        <w:rPr>
          <w:i/>
        </w:rPr>
        <w:t xml:space="preserve"> </w:t>
      </w:r>
      <w:r w:rsidRPr="007B14C4">
        <w:rPr>
          <w:i/>
        </w:rPr>
        <w:t>Modern India</w:t>
      </w:r>
      <w:r w:rsidRPr="007B14C4">
        <w:t xml:space="preserve">, </w:t>
      </w:r>
      <w:r w:rsidRPr="002B1C1B">
        <w:rPr>
          <w:rStyle w:val="addmd1"/>
          <w:rFonts w:ascii="Times New Roman" w:hAnsi="Times New Roman" w:cs="Times New Roman"/>
          <w:color w:val="auto"/>
          <w:sz w:val="24"/>
          <w:szCs w:val="24"/>
        </w:rPr>
        <w:t>Mumbai, Allied publishers, 2007.</w:t>
      </w:r>
    </w:p>
    <w:p w:rsidR="00EB5280" w:rsidRDefault="00EB5280" w:rsidP="00EB5280">
      <w:pPr>
        <w:numPr>
          <w:ilvl w:val="0"/>
          <w:numId w:val="76"/>
        </w:numPr>
        <w:tabs>
          <w:tab w:val="clear" w:pos="720"/>
          <w:tab w:val="num" w:pos="540"/>
        </w:tabs>
        <w:spacing w:before="240" w:after="240" w:line="360" w:lineRule="auto"/>
        <w:ind w:hanging="540"/>
        <w:jc w:val="both"/>
      </w:pPr>
      <w:r w:rsidRPr="00062B05">
        <w:t>J</w:t>
      </w:r>
      <w:r>
        <w:t>.</w:t>
      </w:r>
      <w:r w:rsidRPr="00062B05">
        <w:t xml:space="preserve"> Singh.</w:t>
      </w:r>
      <w:r>
        <w:t xml:space="preserve">, </w:t>
      </w:r>
      <w:r w:rsidRPr="004F3FD1">
        <w:rPr>
          <w:bCs/>
          <w:i/>
        </w:rPr>
        <w:t xml:space="preserve">Indian Banking Industry: Growth </w:t>
      </w:r>
      <w:proofErr w:type="gramStart"/>
      <w:r w:rsidRPr="004F3FD1">
        <w:rPr>
          <w:bCs/>
          <w:i/>
        </w:rPr>
        <w:t>And</w:t>
      </w:r>
      <w:proofErr w:type="gramEnd"/>
      <w:r w:rsidRPr="004F3FD1">
        <w:rPr>
          <w:bCs/>
          <w:i/>
        </w:rPr>
        <w:t xml:space="preserve"> Productivity Trends</w:t>
      </w:r>
      <w:r>
        <w:t xml:space="preserve">, </w:t>
      </w:r>
      <w:smartTag w:uri="urn:schemas-microsoft-com:office:smarttags" w:element="City">
        <w:smartTag w:uri="urn:schemas-microsoft-com:office:smarttags" w:element="place">
          <w:r>
            <w:t>New Delhi</w:t>
          </w:r>
        </w:smartTag>
      </w:smartTag>
      <w:r>
        <w:t>, Excel books, 2007.</w:t>
      </w:r>
    </w:p>
    <w:p w:rsidR="00EB5280" w:rsidRDefault="00EB5280" w:rsidP="00EB5280">
      <w:pPr>
        <w:numPr>
          <w:ilvl w:val="0"/>
          <w:numId w:val="76"/>
        </w:numPr>
        <w:tabs>
          <w:tab w:val="clear" w:pos="720"/>
          <w:tab w:val="num" w:pos="540"/>
        </w:tabs>
        <w:spacing w:before="240" w:after="240" w:line="360" w:lineRule="auto"/>
        <w:ind w:hanging="540"/>
        <w:jc w:val="both"/>
      </w:pPr>
      <w:proofErr w:type="spellStart"/>
      <w:smartTag w:uri="urn:schemas-microsoft-com:office:smarttags" w:element="place">
        <w:smartTag w:uri="urn:schemas-microsoft-com:office:smarttags" w:element="City">
          <w:r>
            <w:t>Manoranjan</w:t>
          </w:r>
          <w:proofErr w:type="spellEnd"/>
          <w:r>
            <w:t xml:space="preserve"> Sharma</w:t>
          </w:r>
        </w:smartTag>
        <w:r>
          <w:t xml:space="preserve">, </w:t>
        </w:r>
        <w:smartTag w:uri="urn:schemas-microsoft-com:office:smarttags" w:element="country-region">
          <w:r w:rsidRPr="007B14C4">
            <w:rPr>
              <w:i/>
            </w:rPr>
            <w:t>India</w:t>
          </w:r>
        </w:smartTag>
      </w:smartTag>
      <w:r w:rsidRPr="007B14C4">
        <w:rPr>
          <w:i/>
        </w:rPr>
        <w:t>’s transforming financial sector</w:t>
      </w:r>
      <w:r w:rsidRPr="007B14C4">
        <w:t>,</w:t>
      </w:r>
      <w:r>
        <w:t xml:space="preserve"> </w:t>
      </w:r>
      <w:smartTag w:uri="urn:schemas-microsoft-com:office:smarttags" w:element="City">
        <w:smartTag w:uri="urn:schemas-microsoft-com:office:smarttags" w:element="place">
          <w:r>
            <w:t>New Delhi</w:t>
          </w:r>
        </w:smartTag>
      </w:smartTag>
      <w:r>
        <w:t>, Atlantic publishers and distributors (p) Ltd, 2006.</w:t>
      </w:r>
    </w:p>
    <w:p w:rsidR="00EB5280" w:rsidRDefault="00EB5280" w:rsidP="00EB5280">
      <w:pPr>
        <w:pStyle w:val="Heading2"/>
        <w:keepNext w:val="0"/>
        <w:numPr>
          <w:ilvl w:val="0"/>
          <w:numId w:val="76"/>
        </w:numPr>
        <w:shd w:val="clear" w:color="auto" w:fill="FFFFFF"/>
        <w:tabs>
          <w:tab w:val="clear" w:pos="720"/>
          <w:tab w:val="num" w:pos="540"/>
        </w:tabs>
        <w:spacing w:after="240" w:line="360" w:lineRule="auto"/>
        <w:ind w:hanging="540"/>
        <w:jc w:val="both"/>
        <w:rPr>
          <w:b w:val="0"/>
          <w:color w:val="000000"/>
          <w:sz w:val="24"/>
          <w:szCs w:val="24"/>
        </w:rPr>
      </w:pPr>
      <w:r w:rsidRPr="00BB092D">
        <w:rPr>
          <w:b w:val="0"/>
          <w:sz w:val="24"/>
          <w:szCs w:val="24"/>
        </w:rPr>
        <w:t xml:space="preserve">Michel </w:t>
      </w:r>
      <w:proofErr w:type="spellStart"/>
      <w:r w:rsidRPr="00BB092D">
        <w:rPr>
          <w:b w:val="0"/>
          <w:sz w:val="24"/>
          <w:szCs w:val="24"/>
        </w:rPr>
        <w:t>Crouhy</w:t>
      </w:r>
      <w:proofErr w:type="spellEnd"/>
      <w:r w:rsidRPr="00BB092D">
        <w:rPr>
          <w:b w:val="0"/>
          <w:sz w:val="24"/>
          <w:szCs w:val="24"/>
        </w:rPr>
        <w:t xml:space="preserve">, Dan </w:t>
      </w:r>
      <w:proofErr w:type="spellStart"/>
      <w:r w:rsidRPr="00BB092D">
        <w:rPr>
          <w:b w:val="0"/>
          <w:sz w:val="24"/>
          <w:szCs w:val="24"/>
        </w:rPr>
        <w:t>Galai</w:t>
      </w:r>
      <w:proofErr w:type="spellEnd"/>
      <w:r w:rsidRPr="00BB092D">
        <w:rPr>
          <w:b w:val="0"/>
          <w:sz w:val="24"/>
          <w:szCs w:val="24"/>
        </w:rPr>
        <w:t xml:space="preserve">, Robert Mark, </w:t>
      </w:r>
      <w:r w:rsidRPr="00BB092D">
        <w:rPr>
          <w:b w:val="0"/>
          <w:i w:val="0"/>
          <w:sz w:val="24"/>
          <w:szCs w:val="24"/>
        </w:rPr>
        <w:t>The essentials of risk management</w:t>
      </w:r>
      <w:r w:rsidRPr="00BB092D">
        <w:rPr>
          <w:b w:val="0"/>
          <w:sz w:val="24"/>
          <w:szCs w:val="24"/>
        </w:rPr>
        <w:t xml:space="preserve">, New Delhi, Tata </w:t>
      </w:r>
      <w:proofErr w:type="spellStart"/>
      <w:r w:rsidRPr="00BB092D">
        <w:rPr>
          <w:b w:val="0"/>
          <w:sz w:val="24"/>
          <w:szCs w:val="24"/>
        </w:rPr>
        <w:t>Mc</w:t>
      </w:r>
      <w:proofErr w:type="spellEnd"/>
      <w:r w:rsidRPr="00BB092D">
        <w:rPr>
          <w:b w:val="0"/>
          <w:sz w:val="24"/>
          <w:szCs w:val="24"/>
        </w:rPr>
        <w:t xml:space="preserve"> </w:t>
      </w:r>
      <w:proofErr w:type="spellStart"/>
      <w:r w:rsidRPr="00BB092D">
        <w:rPr>
          <w:b w:val="0"/>
          <w:sz w:val="24"/>
          <w:szCs w:val="24"/>
        </w:rPr>
        <w:t>Graw</w:t>
      </w:r>
      <w:proofErr w:type="spellEnd"/>
      <w:r w:rsidRPr="00BB092D">
        <w:rPr>
          <w:b w:val="0"/>
          <w:sz w:val="24"/>
          <w:szCs w:val="24"/>
        </w:rPr>
        <w:t xml:space="preserve"> Hill, 2004</w:t>
      </w:r>
      <w:r>
        <w:rPr>
          <w:b w:val="0"/>
          <w:sz w:val="24"/>
          <w:szCs w:val="24"/>
        </w:rPr>
        <w:t>.</w:t>
      </w:r>
    </w:p>
    <w:p w:rsidR="00EB5280" w:rsidRDefault="00EB5280" w:rsidP="00EB5280">
      <w:pPr>
        <w:pStyle w:val="Heading2"/>
        <w:keepNext w:val="0"/>
        <w:numPr>
          <w:ilvl w:val="0"/>
          <w:numId w:val="76"/>
        </w:numPr>
        <w:shd w:val="clear" w:color="auto" w:fill="FFFFFF"/>
        <w:tabs>
          <w:tab w:val="clear" w:pos="720"/>
          <w:tab w:val="num" w:pos="540"/>
        </w:tabs>
        <w:spacing w:after="240" w:line="360" w:lineRule="auto"/>
        <w:ind w:hanging="540"/>
        <w:jc w:val="both"/>
        <w:rPr>
          <w:rStyle w:val="ln21"/>
          <w:b w:val="0"/>
          <w:i w:val="0"/>
          <w:color w:val="auto"/>
          <w:sz w:val="24"/>
          <w:szCs w:val="24"/>
        </w:rPr>
      </w:pPr>
      <w:r w:rsidRPr="000545D0">
        <w:rPr>
          <w:rStyle w:val="ln21"/>
          <w:b w:val="0"/>
          <w:color w:val="auto"/>
          <w:sz w:val="24"/>
          <w:szCs w:val="24"/>
        </w:rPr>
        <w:lastRenderedPageBreak/>
        <w:t xml:space="preserve">Mohan Prasad </w:t>
      </w:r>
      <w:proofErr w:type="spellStart"/>
      <w:r w:rsidRPr="000545D0">
        <w:rPr>
          <w:rStyle w:val="ln21"/>
          <w:b w:val="0"/>
          <w:color w:val="auto"/>
          <w:sz w:val="24"/>
          <w:szCs w:val="24"/>
        </w:rPr>
        <w:t>Shrivastava</w:t>
      </w:r>
      <w:proofErr w:type="spellEnd"/>
      <w:r w:rsidRPr="000545D0">
        <w:rPr>
          <w:rStyle w:val="ln21"/>
          <w:b w:val="0"/>
          <w:color w:val="auto"/>
          <w:sz w:val="24"/>
          <w:szCs w:val="24"/>
        </w:rPr>
        <w:t xml:space="preserve">, </w:t>
      </w:r>
      <w:proofErr w:type="spellStart"/>
      <w:r w:rsidRPr="000545D0">
        <w:rPr>
          <w:rStyle w:val="ln21"/>
          <w:b w:val="0"/>
          <w:color w:val="auto"/>
          <w:sz w:val="24"/>
          <w:szCs w:val="24"/>
        </w:rPr>
        <w:t>Pradeep</w:t>
      </w:r>
      <w:proofErr w:type="spellEnd"/>
      <w:r w:rsidRPr="000545D0">
        <w:rPr>
          <w:rStyle w:val="ln21"/>
          <w:b w:val="0"/>
          <w:color w:val="auto"/>
          <w:sz w:val="24"/>
          <w:szCs w:val="24"/>
        </w:rPr>
        <w:t xml:space="preserve"> Kumar </w:t>
      </w:r>
      <w:proofErr w:type="spellStart"/>
      <w:r w:rsidRPr="000545D0">
        <w:rPr>
          <w:rStyle w:val="ln21"/>
          <w:b w:val="0"/>
          <w:color w:val="auto"/>
          <w:sz w:val="24"/>
          <w:szCs w:val="24"/>
        </w:rPr>
        <w:t>Pandey</w:t>
      </w:r>
      <w:proofErr w:type="spellEnd"/>
      <w:r w:rsidRPr="000545D0">
        <w:rPr>
          <w:rStyle w:val="ln21"/>
          <w:b w:val="0"/>
          <w:color w:val="auto"/>
          <w:sz w:val="24"/>
          <w:szCs w:val="24"/>
        </w:rPr>
        <w:t xml:space="preserve">, V. P. </w:t>
      </w:r>
      <w:proofErr w:type="spellStart"/>
      <w:r w:rsidRPr="000545D0">
        <w:rPr>
          <w:rStyle w:val="ln21"/>
          <w:b w:val="0"/>
          <w:color w:val="auto"/>
          <w:sz w:val="24"/>
          <w:szCs w:val="24"/>
        </w:rPr>
        <w:t>Vidyarthi</w:t>
      </w:r>
      <w:proofErr w:type="spellEnd"/>
      <w:r>
        <w:rPr>
          <w:rStyle w:val="ln21"/>
          <w:b w:val="0"/>
          <w:color w:val="auto"/>
          <w:sz w:val="24"/>
          <w:szCs w:val="24"/>
        </w:rPr>
        <w:t xml:space="preserve">, </w:t>
      </w:r>
      <w:r>
        <w:rPr>
          <w:rStyle w:val="ln21"/>
          <w:b w:val="0"/>
          <w:i w:val="0"/>
          <w:color w:val="auto"/>
          <w:sz w:val="24"/>
          <w:szCs w:val="24"/>
        </w:rPr>
        <w:t xml:space="preserve">Banking </w:t>
      </w:r>
      <w:r w:rsidRPr="000545D0">
        <w:rPr>
          <w:rStyle w:val="ln21"/>
          <w:b w:val="0"/>
          <w:i w:val="0"/>
          <w:color w:val="auto"/>
          <w:sz w:val="24"/>
          <w:szCs w:val="24"/>
        </w:rPr>
        <w:t xml:space="preserve">Reforms and </w:t>
      </w:r>
      <w:proofErr w:type="spellStart"/>
      <w:r w:rsidRPr="000545D0">
        <w:rPr>
          <w:rStyle w:val="ln21"/>
          <w:b w:val="0"/>
          <w:i w:val="0"/>
          <w:color w:val="auto"/>
          <w:sz w:val="24"/>
          <w:szCs w:val="24"/>
        </w:rPr>
        <w:t>Globalisation</w:t>
      </w:r>
      <w:proofErr w:type="spellEnd"/>
      <w:r>
        <w:rPr>
          <w:rStyle w:val="ln21"/>
          <w:b w:val="0"/>
          <w:color w:val="auto"/>
          <w:sz w:val="24"/>
          <w:szCs w:val="24"/>
        </w:rPr>
        <w:t>, Kolkata, Excel Books (P) Ltd, 2002.</w:t>
      </w:r>
    </w:p>
    <w:p w:rsidR="00EB5280" w:rsidRDefault="00EB5280" w:rsidP="00EB5280">
      <w:pPr>
        <w:pStyle w:val="Heading1"/>
        <w:numPr>
          <w:ilvl w:val="0"/>
          <w:numId w:val="76"/>
        </w:numPr>
        <w:tabs>
          <w:tab w:val="clear" w:pos="720"/>
          <w:tab w:val="num" w:pos="540"/>
        </w:tabs>
        <w:spacing w:after="240" w:line="360" w:lineRule="auto"/>
        <w:ind w:hanging="540"/>
        <w:jc w:val="both"/>
        <w:rPr>
          <w:rFonts w:ascii="Times New Roman" w:hAnsi="Times New Roman" w:cs="Times New Roman"/>
          <w:b w:val="0"/>
          <w:color w:val="000000"/>
          <w:sz w:val="24"/>
          <w:szCs w:val="24"/>
        </w:rPr>
      </w:pPr>
      <w:hyperlink r:id="rId210" w:history="1">
        <w:proofErr w:type="spellStart"/>
        <w:r w:rsidRPr="00643389">
          <w:rPr>
            <w:rStyle w:val="Hyperlink"/>
            <w:rFonts w:ascii="Times New Roman" w:hAnsi="Times New Roman" w:cs="Times New Roman"/>
            <w:b w:val="0"/>
            <w:sz w:val="24"/>
            <w:szCs w:val="24"/>
          </w:rPr>
          <w:t>Ravishankar</w:t>
        </w:r>
        <w:proofErr w:type="spellEnd"/>
        <w:r w:rsidRPr="00643389">
          <w:rPr>
            <w:rStyle w:val="Hyperlink"/>
            <w:rFonts w:ascii="Times New Roman" w:hAnsi="Times New Roman" w:cs="Times New Roman"/>
            <w:b w:val="0"/>
            <w:sz w:val="24"/>
            <w:szCs w:val="24"/>
          </w:rPr>
          <w:t xml:space="preserve"> Singh</w:t>
        </w:r>
      </w:hyperlink>
      <w:r w:rsidRPr="00643389">
        <w:rPr>
          <w:rFonts w:ascii="Times New Roman" w:hAnsi="Times New Roman" w:cs="Times New Roman"/>
          <w:b w:val="0"/>
          <w:sz w:val="24"/>
          <w:szCs w:val="24"/>
        </w:rPr>
        <w:t xml:space="preserve">, </w:t>
      </w:r>
      <w:r w:rsidRPr="00643389">
        <w:rPr>
          <w:rFonts w:ascii="Times New Roman" w:hAnsi="Times New Roman" w:cs="Times New Roman"/>
          <w:b w:val="0"/>
          <w:i/>
          <w:color w:val="000000"/>
          <w:sz w:val="24"/>
          <w:szCs w:val="24"/>
        </w:rPr>
        <w:t>Indian Banking and Financial Sector Reforms</w:t>
      </w:r>
      <w:r>
        <w:rPr>
          <w:rFonts w:ascii="Times New Roman" w:hAnsi="Times New Roman" w:cs="Times New Roman"/>
          <w:b w:val="0"/>
          <w:i/>
          <w:color w:val="000000"/>
          <w:sz w:val="24"/>
          <w:szCs w:val="24"/>
        </w:rPr>
        <w:t xml:space="preserve">, </w:t>
      </w:r>
      <w:r w:rsidRPr="00643389">
        <w:rPr>
          <w:rFonts w:ascii="Times New Roman" w:hAnsi="Times New Roman" w:cs="Times New Roman"/>
          <w:b w:val="0"/>
          <w:color w:val="000000"/>
          <w:sz w:val="24"/>
          <w:szCs w:val="24"/>
        </w:rPr>
        <w:t>Mumbai,</w:t>
      </w:r>
      <w:r>
        <w:rPr>
          <w:rFonts w:ascii="Times New Roman" w:hAnsi="Times New Roman" w:cs="Times New Roman"/>
          <w:b w:val="0"/>
          <w:color w:val="000000"/>
          <w:sz w:val="24"/>
          <w:szCs w:val="24"/>
        </w:rPr>
        <w:t xml:space="preserve"> </w:t>
      </w:r>
      <w:r w:rsidRPr="00643389">
        <w:rPr>
          <w:rFonts w:ascii="Times New Roman" w:hAnsi="Times New Roman" w:cs="Times New Roman"/>
          <w:b w:val="0"/>
          <w:color w:val="000000"/>
          <w:sz w:val="24"/>
          <w:szCs w:val="24"/>
        </w:rPr>
        <w:t>Allied Publishers, 2003.</w:t>
      </w:r>
    </w:p>
    <w:p w:rsidR="00EB5280" w:rsidRDefault="00EB5280" w:rsidP="00EB5280">
      <w:pPr>
        <w:numPr>
          <w:ilvl w:val="0"/>
          <w:numId w:val="76"/>
        </w:numPr>
        <w:tabs>
          <w:tab w:val="clear" w:pos="720"/>
          <w:tab w:val="num" w:pos="540"/>
        </w:tabs>
        <w:spacing w:before="240" w:after="240" w:line="360" w:lineRule="auto"/>
        <w:ind w:hanging="540"/>
        <w:jc w:val="both"/>
      </w:pPr>
      <w:r w:rsidRPr="000E47CA">
        <w:rPr>
          <w:rStyle w:val="addmd1"/>
          <w:rFonts w:ascii="Times New Roman" w:hAnsi="Times New Roman" w:cs="Times New Roman"/>
          <w:color w:val="auto"/>
          <w:sz w:val="24"/>
          <w:szCs w:val="24"/>
        </w:rPr>
        <w:t xml:space="preserve">S K </w:t>
      </w:r>
      <w:proofErr w:type="spellStart"/>
      <w:r w:rsidRPr="000E47CA">
        <w:rPr>
          <w:rStyle w:val="addmd1"/>
          <w:rFonts w:ascii="Times New Roman" w:hAnsi="Times New Roman" w:cs="Times New Roman"/>
          <w:color w:val="auto"/>
          <w:sz w:val="24"/>
          <w:szCs w:val="24"/>
        </w:rPr>
        <w:t>Choubey</w:t>
      </w:r>
      <w:proofErr w:type="spellEnd"/>
      <w:r w:rsidRPr="000E47CA">
        <w:rPr>
          <w:rStyle w:val="addmd1"/>
          <w:rFonts w:ascii="Times New Roman" w:hAnsi="Times New Roman" w:cs="Times New Roman"/>
          <w:color w:val="auto"/>
          <w:sz w:val="24"/>
          <w:szCs w:val="24"/>
        </w:rPr>
        <w:t xml:space="preserve">, N. G. </w:t>
      </w:r>
      <w:proofErr w:type="spellStart"/>
      <w:r w:rsidRPr="000E47CA">
        <w:rPr>
          <w:rStyle w:val="addmd1"/>
          <w:rFonts w:ascii="Times New Roman" w:hAnsi="Times New Roman" w:cs="Times New Roman"/>
          <w:color w:val="auto"/>
          <w:sz w:val="24"/>
          <w:szCs w:val="24"/>
        </w:rPr>
        <w:t>Pendse</w:t>
      </w:r>
      <w:proofErr w:type="spellEnd"/>
      <w:r w:rsidRPr="000E47CA">
        <w:rPr>
          <w:rStyle w:val="addmd1"/>
          <w:rFonts w:ascii="Times New Roman" w:hAnsi="Times New Roman" w:cs="Times New Roman"/>
          <w:color w:val="auto"/>
          <w:sz w:val="24"/>
          <w:szCs w:val="24"/>
        </w:rPr>
        <w:t xml:space="preserve"> </w:t>
      </w:r>
      <w:proofErr w:type="gramStart"/>
      <w:r w:rsidRPr="000E47CA">
        <w:rPr>
          <w:rStyle w:val="addmd1"/>
          <w:rFonts w:ascii="Times New Roman" w:hAnsi="Times New Roman" w:cs="Times New Roman"/>
          <w:color w:val="auto"/>
          <w:sz w:val="24"/>
          <w:szCs w:val="24"/>
        </w:rPr>
        <w:t xml:space="preserve">and  </w:t>
      </w:r>
      <w:proofErr w:type="spellStart"/>
      <w:r w:rsidRPr="000E47CA">
        <w:rPr>
          <w:rStyle w:val="addmd1"/>
          <w:rFonts w:ascii="Times New Roman" w:hAnsi="Times New Roman" w:cs="Times New Roman"/>
          <w:color w:val="auto"/>
          <w:sz w:val="24"/>
          <w:szCs w:val="24"/>
        </w:rPr>
        <w:t>Narendra</w:t>
      </w:r>
      <w:proofErr w:type="spellEnd"/>
      <w:proofErr w:type="gramEnd"/>
      <w:r w:rsidRPr="000E47CA">
        <w:rPr>
          <w:rStyle w:val="addmd1"/>
          <w:rFonts w:ascii="Times New Roman" w:hAnsi="Times New Roman" w:cs="Times New Roman"/>
          <w:color w:val="auto"/>
          <w:sz w:val="24"/>
          <w:szCs w:val="24"/>
        </w:rPr>
        <w:t xml:space="preserve"> </w:t>
      </w:r>
      <w:proofErr w:type="spellStart"/>
      <w:r w:rsidRPr="000E47CA">
        <w:rPr>
          <w:rStyle w:val="addmd1"/>
          <w:rFonts w:ascii="Times New Roman" w:hAnsi="Times New Roman" w:cs="Times New Roman"/>
          <w:color w:val="auto"/>
          <w:sz w:val="24"/>
          <w:szCs w:val="24"/>
        </w:rPr>
        <w:t>Shukla</w:t>
      </w:r>
      <w:proofErr w:type="spellEnd"/>
      <w:r>
        <w:rPr>
          <w:rStyle w:val="addmd1"/>
        </w:rPr>
        <w:t xml:space="preserve">, </w:t>
      </w:r>
      <w:r w:rsidRPr="000E47CA">
        <w:rPr>
          <w:i/>
        </w:rPr>
        <w:t xml:space="preserve">Economic reforms in </w:t>
      </w:r>
      <w:smartTag w:uri="urn:schemas-microsoft-com:office:smarttags" w:element="country-region">
        <w:smartTag w:uri="urn:schemas-microsoft-com:office:smarttags" w:element="place">
          <w:r w:rsidRPr="000E47CA">
            <w:rPr>
              <w:i/>
            </w:rPr>
            <w:t>India</w:t>
          </w:r>
        </w:smartTag>
      </w:smartTag>
      <w:r w:rsidRPr="000E47CA">
        <w:t>,</w:t>
      </w:r>
      <w:r>
        <w:t xml:space="preserve"> </w:t>
      </w:r>
      <w:smartTag w:uri="urn:schemas-microsoft-com:office:smarttags" w:element="City">
        <w:smartTag w:uri="urn:schemas-microsoft-com:office:smarttags" w:element="place">
          <w:r w:rsidRPr="00E4767A">
            <w:t>New</w:t>
          </w:r>
          <w:r>
            <w:t xml:space="preserve"> </w:t>
          </w:r>
          <w:r w:rsidRPr="00E4767A">
            <w:t>Delhi</w:t>
          </w:r>
        </w:smartTag>
      </w:smartTag>
      <w:r>
        <w:t xml:space="preserve">, </w:t>
      </w:r>
      <w:proofErr w:type="spellStart"/>
      <w:r w:rsidRPr="00E4767A">
        <w:t>Sarup</w:t>
      </w:r>
      <w:proofErr w:type="spellEnd"/>
      <w:r w:rsidRPr="00E4767A">
        <w:t xml:space="preserve"> and Sons,</w:t>
      </w:r>
      <w:r>
        <w:t xml:space="preserve"> 2003.</w:t>
      </w:r>
    </w:p>
    <w:p w:rsidR="00EB5280" w:rsidRDefault="00EB5280" w:rsidP="00EB5280">
      <w:pPr>
        <w:numPr>
          <w:ilvl w:val="0"/>
          <w:numId w:val="76"/>
        </w:numPr>
        <w:tabs>
          <w:tab w:val="clear" w:pos="720"/>
          <w:tab w:val="num" w:pos="540"/>
        </w:tabs>
        <w:spacing w:before="240" w:after="240" w:line="360" w:lineRule="auto"/>
        <w:ind w:hanging="540"/>
        <w:jc w:val="both"/>
      </w:pPr>
      <w:proofErr w:type="spellStart"/>
      <w:r w:rsidRPr="00D801D0">
        <w:t>Satyashraya</w:t>
      </w:r>
      <w:proofErr w:type="spellEnd"/>
      <w:r w:rsidRPr="00D801D0">
        <w:t xml:space="preserve"> </w:t>
      </w:r>
      <w:proofErr w:type="spellStart"/>
      <w:r w:rsidRPr="00D801D0">
        <w:t>Gopal</w:t>
      </w:r>
      <w:proofErr w:type="spellEnd"/>
      <w:r w:rsidRPr="00D801D0">
        <w:t xml:space="preserve"> </w:t>
      </w:r>
      <w:proofErr w:type="spellStart"/>
      <w:r w:rsidRPr="00D801D0">
        <w:t>Panandikar</w:t>
      </w:r>
      <w:proofErr w:type="spellEnd"/>
      <w:r w:rsidRPr="00D801D0">
        <w:t xml:space="preserve">, </w:t>
      </w:r>
      <w:r w:rsidRPr="00D801D0">
        <w:rPr>
          <w:i/>
        </w:rPr>
        <w:t xml:space="preserve">Banking in </w:t>
      </w:r>
      <w:smartTag w:uri="urn:schemas-microsoft-com:office:smarttags" w:element="country-region">
        <w:smartTag w:uri="urn:schemas-microsoft-com:office:smarttags" w:element="place">
          <w:r w:rsidRPr="00D801D0">
            <w:rPr>
              <w:i/>
            </w:rPr>
            <w:t>India</w:t>
          </w:r>
        </w:smartTag>
      </w:smartTag>
      <w:r w:rsidRPr="00D801D0">
        <w:t>, Mumbai, Orient Longmans, 2008</w:t>
      </w:r>
      <w:r>
        <w:t>.</w:t>
      </w:r>
    </w:p>
    <w:p w:rsidR="00EB5280" w:rsidRPr="00866C08" w:rsidRDefault="00EB5280" w:rsidP="00EB5280">
      <w:pPr>
        <w:numPr>
          <w:ilvl w:val="0"/>
          <w:numId w:val="76"/>
        </w:numPr>
        <w:tabs>
          <w:tab w:val="clear" w:pos="720"/>
          <w:tab w:val="num" w:pos="540"/>
        </w:tabs>
        <w:spacing w:before="240" w:after="240" w:line="360" w:lineRule="auto"/>
        <w:ind w:hanging="540"/>
        <w:jc w:val="both"/>
        <w:rPr>
          <w:i/>
        </w:rPr>
      </w:pPr>
      <w:hyperlink r:id="rId211" w:history="1">
        <w:r w:rsidRPr="00960DB8">
          <w:rPr>
            <w:color w:val="000000"/>
          </w:rPr>
          <w:t>Stephen M. Frost</w:t>
        </w:r>
      </w:hyperlink>
      <w:r w:rsidRPr="00960DB8">
        <w:rPr>
          <w:b/>
        </w:rPr>
        <w:t xml:space="preserve">, </w:t>
      </w:r>
      <w:hyperlink r:id="rId212" w:history="1">
        <w:r w:rsidRPr="00960DB8">
          <w:rPr>
            <w:rStyle w:val="Strong"/>
            <w:b w:val="0"/>
            <w:i/>
            <w:color w:val="000000"/>
          </w:rPr>
          <w:t>The Bank Analyst's Handbook: Money, Risk and Conjuring  Tricks</w:t>
        </w:r>
      </w:hyperlink>
      <w:r>
        <w:rPr>
          <w:rStyle w:val="Strong"/>
          <w:b w:val="0"/>
          <w:i/>
        </w:rPr>
        <w:t xml:space="preserve">, </w:t>
      </w:r>
      <w:r w:rsidRPr="00960DB8">
        <w:rPr>
          <w:rStyle w:val="Strong"/>
          <w:b w:val="0"/>
        </w:rPr>
        <w:t xml:space="preserve">New Delhi, </w:t>
      </w:r>
      <w:r w:rsidRPr="00960DB8">
        <w:t xml:space="preserve">Tata </w:t>
      </w:r>
      <w:proofErr w:type="spellStart"/>
      <w:r w:rsidRPr="00960DB8">
        <w:t>Mc</w:t>
      </w:r>
      <w:proofErr w:type="spellEnd"/>
      <w:r w:rsidRPr="00960DB8">
        <w:t xml:space="preserve"> </w:t>
      </w:r>
      <w:proofErr w:type="spellStart"/>
      <w:r w:rsidRPr="00960DB8">
        <w:t>Graw</w:t>
      </w:r>
      <w:proofErr w:type="spellEnd"/>
      <w:r w:rsidRPr="00960DB8">
        <w:t xml:space="preserve"> Hill, 2004</w:t>
      </w:r>
      <w:r>
        <w:t>.</w:t>
      </w:r>
    </w:p>
    <w:p w:rsidR="00EB5280" w:rsidRPr="00EB31BA" w:rsidRDefault="00EB5280" w:rsidP="00EB5280">
      <w:pPr>
        <w:numPr>
          <w:ilvl w:val="0"/>
          <w:numId w:val="76"/>
        </w:numPr>
        <w:tabs>
          <w:tab w:val="clear" w:pos="720"/>
          <w:tab w:val="num" w:pos="540"/>
        </w:tabs>
        <w:spacing w:before="240" w:after="240" w:line="360" w:lineRule="auto"/>
        <w:ind w:hanging="540"/>
        <w:jc w:val="both"/>
      </w:pPr>
      <w:proofErr w:type="spellStart"/>
      <w:r w:rsidRPr="00EB31BA">
        <w:t>Vasant</w:t>
      </w:r>
      <w:proofErr w:type="spellEnd"/>
      <w:r w:rsidRPr="00EB31BA">
        <w:t xml:space="preserve"> Desai</w:t>
      </w:r>
      <w:r>
        <w:t xml:space="preserve">, </w:t>
      </w:r>
      <w:r w:rsidRPr="00AF4717">
        <w:rPr>
          <w:i/>
        </w:rPr>
        <w:t>Indian Banking: Nature and Problems</w:t>
      </w:r>
      <w:r>
        <w:t xml:space="preserve">, </w:t>
      </w:r>
      <w:smartTag w:uri="urn:schemas-microsoft-com:office:smarttags" w:element="City">
        <w:smartTag w:uri="urn:schemas-microsoft-com:office:smarttags" w:element="place">
          <w:r>
            <w:t>New Delhi</w:t>
          </w:r>
        </w:smartTag>
      </w:smartTag>
      <w:r>
        <w:t xml:space="preserve">, </w:t>
      </w:r>
      <w:smartTag w:uri="urn:schemas-microsoft-com:office:smarttags" w:element="place">
        <w:r w:rsidRPr="00EB31BA">
          <w:t>Himalaya</w:t>
        </w:r>
      </w:smartTag>
      <w:r w:rsidRPr="00EB31BA">
        <w:t xml:space="preserve"> Pub. House, </w:t>
      </w:r>
      <w:r>
        <w:t>2008.</w:t>
      </w:r>
    </w:p>
    <w:p w:rsidR="00EB5280" w:rsidRPr="00960DB8" w:rsidRDefault="00EB5280" w:rsidP="00EB5280">
      <w:pPr>
        <w:jc w:val="both"/>
      </w:pPr>
    </w:p>
    <w:p w:rsidR="00EB5280" w:rsidRDefault="00EB5280" w:rsidP="00EB5280">
      <w:pPr>
        <w:pStyle w:val="Heading1"/>
        <w:spacing w:before="0" w:after="0" w:line="360" w:lineRule="auto"/>
        <w:jc w:val="both"/>
        <w:rPr>
          <w:rStyle w:val="addmd1"/>
          <w:rFonts w:ascii="Times New Roman" w:hAnsi="Times New Roman" w:cs="Times New Roman"/>
          <w:sz w:val="28"/>
          <w:szCs w:val="28"/>
        </w:rPr>
      </w:pPr>
      <w:r w:rsidRPr="001B1517">
        <w:rPr>
          <w:rStyle w:val="addmd1"/>
          <w:rFonts w:ascii="Times New Roman" w:hAnsi="Times New Roman" w:cs="Times New Roman"/>
          <w:sz w:val="28"/>
          <w:szCs w:val="28"/>
        </w:rPr>
        <w:t>WEBSITES</w:t>
      </w:r>
    </w:p>
    <w:p w:rsidR="00EB5280" w:rsidRPr="009B5D41" w:rsidRDefault="00EB5280" w:rsidP="00EB5280">
      <w:pPr>
        <w:numPr>
          <w:ilvl w:val="0"/>
          <w:numId w:val="77"/>
        </w:numPr>
        <w:spacing w:before="240" w:after="240" w:line="360" w:lineRule="auto"/>
        <w:ind w:hanging="540"/>
        <w:jc w:val="both"/>
      </w:pPr>
      <w:hyperlink r:id="rId213" w:history="1">
        <w:r w:rsidRPr="009B5D41">
          <w:rPr>
            <w:rStyle w:val="Hyperlink"/>
            <w:color w:val="auto"/>
          </w:rPr>
          <w:t>http://www.ibef.org/industry/Banking.aspx</w:t>
        </w:r>
      </w:hyperlink>
    </w:p>
    <w:p w:rsidR="00EB5280" w:rsidRPr="009B5D41" w:rsidRDefault="00EB5280" w:rsidP="00EB5280">
      <w:pPr>
        <w:numPr>
          <w:ilvl w:val="0"/>
          <w:numId w:val="77"/>
        </w:numPr>
        <w:spacing w:before="240" w:after="240" w:line="360" w:lineRule="auto"/>
        <w:ind w:hanging="540"/>
        <w:jc w:val="both"/>
        <w:rPr>
          <w:rStyle w:val="HTMLCite"/>
          <w:color w:val="auto"/>
        </w:rPr>
      </w:pPr>
      <w:hyperlink r:id="rId214" w:history="1">
        <w:r w:rsidRPr="009B5D41">
          <w:rPr>
            <w:rStyle w:val="Hyperlink"/>
            <w:color w:val="auto"/>
          </w:rPr>
          <w:t>www.bis.org/review/r060203f.pdf</w:t>
        </w:r>
      </w:hyperlink>
    </w:p>
    <w:p w:rsidR="00EB5280" w:rsidRPr="009B5D41" w:rsidRDefault="00EB5280" w:rsidP="00EB5280">
      <w:pPr>
        <w:numPr>
          <w:ilvl w:val="0"/>
          <w:numId w:val="77"/>
        </w:numPr>
        <w:spacing w:before="240" w:after="240" w:line="360" w:lineRule="auto"/>
        <w:ind w:hanging="540"/>
        <w:jc w:val="both"/>
        <w:rPr>
          <w:rStyle w:val="HTMLCite"/>
          <w:color w:val="auto"/>
        </w:rPr>
      </w:pPr>
      <w:hyperlink r:id="rId215" w:history="1">
        <w:r w:rsidRPr="009B5D41">
          <w:rPr>
            <w:rStyle w:val="Hyperlink"/>
            <w:color w:val="auto"/>
          </w:rPr>
          <w:t>http://www.researchandmarkets.com/reports/4020</w:t>
        </w:r>
      </w:hyperlink>
    </w:p>
    <w:p w:rsidR="00EB5280" w:rsidRPr="009B5D41" w:rsidRDefault="00EB5280" w:rsidP="00EB5280">
      <w:pPr>
        <w:numPr>
          <w:ilvl w:val="0"/>
          <w:numId w:val="77"/>
        </w:numPr>
        <w:spacing w:before="240" w:after="240" w:line="360" w:lineRule="auto"/>
        <w:ind w:hanging="540"/>
        <w:jc w:val="both"/>
      </w:pPr>
      <w:hyperlink r:id="rId216" w:history="1">
        <w:r w:rsidRPr="009B5D41">
          <w:rPr>
            <w:rStyle w:val="Hyperlink"/>
            <w:color w:val="auto"/>
          </w:rPr>
          <w:t>http://www.bim.edu/pdf/alumnus_speaks/Intergrated%20Risk%20Management.pdf</w:t>
        </w:r>
      </w:hyperlink>
      <w:r w:rsidRPr="009B5D41">
        <w:t>.</w:t>
      </w:r>
    </w:p>
    <w:p w:rsidR="00EB5280" w:rsidRPr="009B5D41" w:rsidRDefault="00EB5280" w:rsidP="00EB5280">
      <w:pPr>
        <w:numPr>
          <w:ilvl w:val="0"/>
          <w:numId w:val="77"/>
        </w:numPr>
        <w:spacing w:before="240" w:after="240" w:line="360" w:lineRule="auto"/>
        <w:ind w:hanging="540"/>
        <w:jc w:val="both"/>
      </w:pPr>
      <w:hyperlink r:id="rId217" w:history="1">
        <w:r w:rsidRPr="009B5D41">
          <w:rPr>
            <w:rStyle w:val="Hyperlink"/>
            <w:color w:val="auto"/>
          </w:rPr>
          <w:t>http://www.mckinsey.com/locations/india/mckinseyonindia/pdf/india_banking_2010.pdf</w:t>
        </w:r>
      </w:hyperlink>
      <w:r w:rsidRPr="009B5D41">
        <w:t>.</w:t>
      </w:r>
    </w:p>
    <w:p w:rsidR="00EB5280" w:rsidRPr="009B5D41" w:rsidRDefault="00EB5280" w:rsidP="00EB5280">
      <w:pPr>
        <w:numPr>
          <w:ilvl w:val="0"/>
          <w:numId w:val="77"/>
        </w:numPr>
        <w:spacing w:before="240" w:after="240" w:line="360" w:lineRule="auto"/>
        <w:ind w:hanging="540"/>
        <w:jc w:val="both"/>
      </w:pPr>
      <w:r w:rsidRPr="009B5D41">
        <w:t xml:space="preserve"> </w:t>
      </w:r>
      <w:hyperlink r:id="rId218" w:history="1">
        <w:r w:rsidRPr="009B5D41">
          <w:rPr>
            <w:rStyle w:val="Hyperlink"/>
            <w:color w:val="auto"/>
          </w:rPr>
          <w:t>http://www.unescap.org/drpad/publication/fin_2206/part4.pdf</w:t>
        </w:r>
      </w:hyperlink>
    </w:p>
    <w:p w:rsidR="00EB5280" w:rsidRPr="009B5D41" w:rsidRDefault="00EB5280" w:rsidP="00EB5280">
      <w:pPr>
        <w:numPr>
          <w:ilvl w:val="0"/>
          <w:numId w:val="77"/>
        </w:numPr>
        <w:spacing w:before="240" w:after="240" w:line="360" w:lineRule="auto"/>
        <w:ind w:hanging="540"/>
        <w:jc w:val="both"/>
      </w:pPr>
      <w:hyperlink r:id="rId219" w:history="1">
        <w:r w:rsidRPr="009B5D41">
          <w:rPr>
            <w:rStyle w:val="Hyperlink"/>
            <w:color w:val="auto"/>
          </w:rPr>
          <w:t>http://www.sbi.co.in</w:t>
        </w:r>
      </w:hyperlink>
    </w:p>
    <w:p w:rsidR="00EB5280" w:rsidRPr="009B5D41" w:rsidRDefault="00EB5280" w:rsidP="00EB5280">
      <w:pPr>
        <w:numPr>
          <w:ilvl w:val="0"/>
          <w:numId w:val="77"/>
        </w:numPr>
        <w:spacing w:before="240" w:after="240" w:line="360" w:lineRule="auto"/>
        <w:ind w:hanging="540"/>
        <w:jc w:val="both"/>
      </w:pPr>
      <w:hyperlink r:id="rId220" w:history="1">
        <w:r w:rsidRPr="009B5D41">
          <w:rPr>
            <w:rStyle w:val="Hyperlink"/>
            <w:color w:val="auto"/>
          </w:rPr>
          <w:t>http://www.banknetindia.com/banking/sbi.htm</w:t>
        </w:r>
      </w:hyperlink>
    </w:p>
    <w:p w:rsidR="00EB5280" w:rsidRPr="009B5D41" w:rsidRDefault="00EB5280" w:rsidP="00EB5280">
      <w:pPr>
        <w:numPr>
          <w:ilvl w:val="0"/>
          <w:numId w:val="77"/>
        </w:numPr>
        <w:spacing w:before="240" w:after="240" w:line="360" w:lineRule="auto"/>
        <w:ind w:hanging="540"/>
        <w:jc w:val="both"/>
      </w:pPr>
      <w:hyperlink r:id="rId221" w:history="1">
        <w:r w:rsidRPr="009B5D41">
          <w:rPr>
            <w:rStyle w:val="Hyperlink"/>
            <w:color w:val="auto"/>
          </w:rPr>
          <w:t>http://finance.indiamart.com/investment_in_india/state_bank_india.html</w:t>
        </w:r>
      </w:hyperlink>
    </w:p>
    <w:p w:rsidR="00EB5280" w:rsidRPr="009B5D41" w:rsidRDefault="00EB5280" w:rsidP="00EB5280">
      <w:pPr>
        <w:numPr>
          <w:ilvl w:val="0"/>
          <w:numId w:val="77"/>
        </w:numPr>
        <w:spacing w:before="240" w:after="240" w:line="360" w:lineRule="auto"/>
        <w:ind w:hanging="540"/>
        <w:jc w:val="both"/>
      </w:pPr>
      <w:hyperlink r:id="rId222" w:history="1">
        <w:r w:rsidRPr="009B5D41">
          <w:rPr>
            <w:rStyle w:val="Hyperlink"/>
            <w:color w:val="auto"/>
          </w:rPr>
          <w:t>http://www.financialexpress.com/company_info.php</w:t>
        </w:r>
      </w:hyperlink>
    </w:p>
    <w:p w:rsidR="00EB5280" w:rsidRPr="009B5D41" w:rsidRDefault="00EB5280" w:rsidP="00EB5280">
      <w:pPr>
        <w:numPr>
          <w:ilvl w:val="0"/>
          <w:numId w:val="77"/>
        </w:numPr>
        <w:spacing w:before="240" w:after="240" w:line="360" w:lineRule="auto"/>
        <w:ind w:hanging="540"/>
        <w:jc w:val="both"/>
      </w:pPr>
      <w:hyperlink r:id="rId223" w:history="1">
        <w:r w:rsidRPr="009B5D41">
          <w:rPr>
            <w:rStyle w:val="Hyperlink"/>
            <w:color w:val="auto"/>
          </w:rPr>
          <w:t>http://www.bis.org/review/r081222a.pdf</w:t>
        </w:r>
      </w:hyperlink>
      <w:r w:rsidRPr="009B5D41">
        <w:t>.</w:t>
      </w:r>
    </w:p>
    <w:p w:rsidR="00EB5280" w:rsidRPr="009B5D41" w:rsidRDefault="00EB5280" w:rsidP="00EB5280">
      <w:pPr>
        <w:numPr>
          <w:ilvl w:val="0"/>
          <w:numId w:val="77"/>
        </w:numPr>
        <w:spacing w:before="240" w:after="240" w:line="360" w:lineRule="auto"/>
        <w:ind w:hanging="540"/>
        <w:jc w:val="both"/>
      </w:pPr>
      <w:hyperlink r:id="rId224" w:history="1">
        <w:r w:rsidRPr="009B5D41">
          <w:rPr>
            <w:rStyle w:val="Hyperlink"/>
            <w:color w:val="auto"/>
          </w:rPr>
          <w:t>http://www.rbi.org.in/Scripts/BS_SpeechesView.aspx?Id=404</w:t>
        </w:r>
      </w:hyperlink>
    </w:p>
    <w:p w:rsidR="00EB5280" w:rsidRPr="009B5D41" w:rsidRDefault="00EB5280" w:rsidP="00EB5280">
      <w:pPr>
        <w:numPr>
          <w:ilvl w:val="0"/>
          <w:numId w:val="77"/>
        </w:numPr>
        <w:tabs>
          <w:tab w:val="left" w:pos="1125"/>
        </w:tabs>
        <w:spacing w:before="240" w:after="240" w:line="360" w:lineRule="auto"/>
        <w:ind w:hanging="540"/>
        <w:jc w:val="both"/>
      </w:pPr>
      <w:hyperlink r:id="rId225" w:history="1">
        <w:r w:rsidRPr="009B5D41">
          <w:rPr>
            <w:rStyle w:val="Hyperlink"/>
            <w:color w:val="auto"/>
          </w:rPr>
          <w:t>http://www.banknetindia.com/banking/baseldraft.htm</w:t>
        </w:r>
      </w:hyperlink>
    </w:p>
    <w:p w:rsidR="00EB5280" w:rsidRPr="009B5D41" w:rsidRDefault="00EB5280" w:rsidP="00EB5280">
      <w:pPr>
        <w:numPr>
          <w:ilvl w:val="0"/>
          <w:numId w:val="77"/>
        </w:numPr>
        <w:tabs>
          <w:tab w:val="left" w:pos="1125"/>
        </w:tabs>
        <w:spacing w:before="240" w:after="240" w:line="360" w:lineRule="auto"/>
        <w:ind w:hanging="540"/>
        <w:jc w:val="both"/>
      </w:pPr>
      <w:hyperlink r:id="rId226" w:history="1">
        <w:r w:rsidRPr="009B5D41">
          <w:rPr>
            <w:rStyle w:val="Hyperlink"/>
            <w:color w:val="auto"/>
          </w:rPr>
          <w:t>http://rbidocs.rbi.org.in/rdocs/Speeches/PDFs/76293.pdf</w:t>
        </w:r>
      </w:hyperlink>
      <w:r w:rsidRPr="009B5D41">
        <w:t>.</w:t>
      </w:r>
    </w:p>
    <w:p w:rsidR="00EB5280" w:rsidRPr="009B5D41" w:rsidRDefault="00EB5280" w:rsidP="00EB5280">
      <w:pPr>
        <w:numPr>
          <w:ilvl w:val="0"/>
          <w:numId w:val="77"/>
        </w:numPr>
        <w:tabs>
          <w:tab w:val="left" w:pos="1125"/>
        </w:tabs>
        <w:spacing w:before="240" w:after="240" w:line="360" w:lineRule="auto"/>
        <w:ind w:hanging="540"/>
        <w:jc w:val="both"/>
      </w:pPr>
      <w:hyperlink r:id="rId227" w:history="1">
        <w:r w:rsidRPr="009B5D41">
          <w:rPr>
            <w:rStyle w:val="Hyperlink"/>
            <w:color w:val="auto"/>
          </w:rPr>
          <w:t>http://www.banknetindia.com/banking/80817.htm</w:t>
        </w:r>
      </w:hyperlink>
    </w:p>
    <w:p w:rsidR="00EB5280" w:rsidRDefault="00EB5280" w:rsidP="00EB5280">
      <w:pPr>
        <w:numPr>
          <w:ilvl w:val="0"/>
          <w:numId w:val="77"/>
        </w:numPr>
        <w:spacing w:before="240" w:after="240" w:line="360" w:lineRule="auto"/>
        <w:ind w:hanging="540"/>
        <w:rPr>
          <w:rStyle w:val="HTMLCite"/>
          <w:color w:val="auto"/>
        </w:rPr>
      </w:pPr>
      <w:r w:rsidRPr="00866C08">
        <w:rPr>
          <w:rStyle w:val="HTMLCite"/>
          <w:color w:val="auto"/>
        </w:rPr>
        <w:t>http://www.icraratings.com/rating_article/2005-March-</w:t>
      </w:r>
      <w:r w:rsidRPr="00866C08">
        <w:rPr>
          <w:rStyle w:val="HTMLCite"/>
          <w:b/>
          <w:bCs/>
          <w:color w:val="auto"/>
        </w:rPr>
        <w:t>BASEL</w:t>
      </w:r>
      <w:r w:rsidRPr="00866C08">
        <w:rPr>
          <w:rStyle w:val="HTMLCite"/>
          <w:color w:val="auto"/>
        </w:rPr>
        <w:t>%20</w:t>
      </w:r>
      <w:r>
        <w:rPr>
          <w:rStyle w:val="HTMLCite"/>
          <w:color w:val="auto"/>
        </w:rPr>
        <w:t xml:space="preserve"> </w:t>
      </w:r>
      <w:r w:rsidRPr="009B5D41">
        <w:rPr>
          <w:rStyle w:val="HTMLCite"/>
          <w:color w:val="auto"/>
        </w:rPr>
        <w:t>II%20</w:t>
      </w:r>
      <w:r>
        <w:rPr>
          <w:rStyle w:val="HTMLCite"/>
          <w:color w:val="auto"/>
        </w:rPr>
        <w:t xml:space="preserve"> </w:t>
      </w:r>
      <w:r w:rsidRPr="009B5D41">
        <w:rPr>
          <w:rStyle w:val="HTMLCite"/>
          <w:color w:val="auto"/>
        </w:rPr>
        <w:t>ACCORD.pdf</w:t>
      </w:r>
    </w:p>
    <w:p w:rsidR="00EB5280" w:rsidRDefault="00EB5280" w:rsidP="00EB5280">
      <w:pPr>
        <w:jc w:val="both"/>
        <w:rPr>
          <w:b/>
          <w:bCs/>
          <w:sz w:val="28"/>
          <w:szCs w:val="28"/>
        </w:rPr>
      </w:pPr>
    </w:p>
    <w:p w:rsidR="00EB5280" w:rsidRPr="009E4069" w:rsidRDefault="00EB5280" w:rsidP="00EB5280">
      <w:pPr>
        <w:spacing w:line="360" w:lineRule="auto"/>
        <w:jc w:val="both"/>
        <w:rPr>
          <w:b/>
          <w:bCs/>
          <w:sz w:val="28"/>
          <w:szCs w:val="28"/>
        </w:rPr>
      </w:pPr>
      <w:r w:rsidRPr="009E4069">
        <w:rPr>
          <w:b/>
          <w:bCs/>
          <w:sz w:val="28"/>
          <w:szCs w:val="28"/>
        </w:rPr>
        <w:t>MAGAZINES AND NEWSPAPERS</w:t>
      </w:r>
    </w:p>
    <w:p w:rsidR="00EB5280" w:rsidRPr="00F70D7F" w:rsidRDefault="00EB5280" w:rsidP="00EB5280">
      <w:pPr>
        <w:numPr>
          <w:ilvl w:val="0"/>
          <w:numId w:val="79"/>
        </w:numPr>
        <w:tabs>
          <w:tab w:val="clear" w:pos="720"/>
          <w:tab w:val="num" w:pos="540"/>
        </w:tabs>
        <w:spacing w:before="240" w:after="240" w:line="360" w:lineRule="auto"/>
        <w:ind w:hanging="540"/>
        <w:jc w:val="both"/>
      </w:pPr>
      <w:proofErr w:type="spellStart"/>
      <w:r w:rsidRPr="00F70D7F">
        <w:rPr>
          <w:bCs/>
        </w:rPr>
        <w:t>Dharmalingam</w:t>
      </w:r>
      <w:proofErr w:type="spellEnd"/>
      <w:r w:rsidRPr="00F70D7F">
        <w:rPr>
          <w:bCs/>
        </w:rPr>
        <w:t xml:space="preserve"> </w:t>
      </w:r>
      <w:proofErr w:type="spellStart"/>
      <w:r w:rsidRPr="00F70D7F">
        <w:rPr>
          <w:bCs/>
        </w:rPr>
        <w:t>Venugopal</w:t>
      </w:r>
      <w:proofErr w:type="spellEnd"/>
      <w:r w:rsidRPr="00F70D7F">
        <w:rPr>
          <w:bCs/>
        </w:rPr>
        <w:t xml:space="preserve">, “Banking Industry Vision report 2010: Echoing the cost-control wisdom”, </w:t>
      </w:r>
      <w:r w:rsidRPr="00F70D7F">
        <w:rPr>
          <w:bCs/>
          <w:i/>
        </w:rPr>
        <w:t xml:space="preserve">Banking Frontiers, </w:t>
      </w:r>
      <w:r w:rsidRPr="00F70D7F">
        <w:rPr>
          <w:bCs/>
        </w:rPr>
        <w:t xml:space="preserve">March 2008, p.34.  </w:t>
      </w:r>
    </w:p>
    <w:p w:rsidR="00EB5280" w:rsidRPr="00866C08" w:rsidRDefault="00EB5280" w:rsidP="00EB5280">
      <w:pPr>
        <w:pStyle w:val="NormalWeb"/>
        <w:numPr>
          <w:ilvl w:val="0"/>
          <w:numId w:val="78"/>
        </w:numPr>
        <w:tabs>
          <w:tab w:val="clear" w:pos="720"/>
          <w:tab w:val="num" w:pos="540"/>
        </w:tabs>
        <w:spacing w:before="240" w:beforeAutospacing="0" w:after="240" w:afterAutospacing="0" w:line="360" w:lineRule="auto"/>
        <w:ind w:hanging="540"/>
        <w:jc w:val="both"/>
      </w:pPr>
      <w:proofErr w:type="spellStart"/>
      <w:r w:rsidRPr="00F70D7F">
        <w:rPr>
          <w:bCs/>
        </w:rPr>
        <w:t>Mohit</w:t>
      </w:r>
      <w:proofErr w:type="spellEnd"/>
      <w:r w:rsidRPr="00F70D7F">
        <w:rPr>
          <w:bCs/>
        </w:rPr>
        <w:t xml:space="preserve"> </w:t>
      </w:r>
      <w:proofErr w:type="spellStart"/>
      <w:r w:rsidRPr="00F70D7F">
        <w:rPr>
          <w:bCs/>
        </w:rPr>
        <w:t>Charnalia</w:t>
      </w:r>
      <w:proofErr w:type="spellEnd"/>
      <w:r w:rsidRPr="00F70D7F">
        <w:rPr>
          <w:bCs/>
        </w:rPr>
        <w:t xml:space="preserve">, “Basel II: Many unanswered questions”, </w:t>
      </w:r>
      <w:r w:rsidRPr="00F70D7F">
        <w:rPr>
          <w:bCs/>
          <w:i/>
        </w:rPr>
        <w:t>Business Line</w:t>
      </w:r>
      <w:r w:rsidRPr="00F70D7F">
        <w:rPr>
          <w:bCs/>
        </w:rPr>
        <w:t>, May 2008, p.8</w:t>
      </w:r>
    </w:p>
    <w:p w:rsidR="00EB5280" w:rsidRPr="00F70D7F" w:rsidRDefault="00EB5280" w:rsidP="00EB5280">
      <w:pPr>
        <w:pStyle w:val="NormalWeb"/>
        <w:numPr>
          <w:ilvl w:val="0"/>
          <w:numId w:val="78"/>
        </w:numPr>
        <w:tabs>
          <w:tab w:val="clear" w:pos="720"/>
          <w:tab w:val="num" w:pos="540"/>
        </w:tabs>
        <w:spacing w:before="240" w:beforeAutospacing="0" w:after="240" w:afterAutospacing="0" w:line="360" w:lineRule="auto"/>
        <w:ind w:hanging="540"/>
        <w:jc w:val="both"/>
      </w:pPr>
      <w:proofErr w:type="spellStart"/>
      <w:r w:rsidRPr="00F70D7F">
        <w:t>T.B.Kapali</w:t>
      </w:r>
      <w:proofErr w:type="spellEnd"/>
      <w:r w:rsidRPr="00F70D7F">
        <w:t xml:space="preserve">, “RBI indicts banks' risk management skills”, </w:t>
      </w:r>
      <w:r w:rsidRPr="00F70D7F">
        <w:rPr>
          <w:i/>
        </w:rPr>
        <w:t>Business Line</w:t>
      </w:r>
      <w:r w:rsidRPr="00F70D7F">
        <w:t>, September 2008, p.6</w:t>
      </w:r>
    </w:p>
    <w:p w:rsidR="00EB5280" w:rsidRPr="00F70D7F" w:rsidRDefault="00EB5280" w:rsidP="00EB5280">
      <w:pPr>
        <w:pStyle w:val="Heading3"/>
        <w:numPr>
          <w:ilvl w:val="0"/>
          <w:numId w:val="78"/>
        </w:numPr>
        <w:tabs>
          <w:tab w:val="clear" w:pos="720"/>
          <w:tab w:val="num" w:pos="540"/>
        </w:tabs>
        <w:spacing w:before="240" w:after="240"/>
        <w:ind w:hanging="540"/>
        <w:jc w:val="both"/>
        <w:rPr>
          <w:sz w:val="24"/>
          <w:szCs w:val="24"/>
        </w:rPr>
      </w:pPr>
      <w:proofErr w:type="spellStart"/>
      <w:r w:rsidRPr="00F70D7F">
        <w:rPr>
          <w:b w:val="0"/>
          <w:sz w:val="24"/>
          <w:szCs w:val="24"/>
        </w:rPr>
        <w:t>Vasudevan</w:t>
      </w:r>
      <w:proofErr w:type="spellEnd"/>
      <w:r w:rsidRPr="00F70D7F">
        <w:rPr>
          <w:b w:val="0"/>
          <w:sz w:val="24"/>
          <w:szCs w:val="24"/>
        </w:rPr>
        <w:t xml:space="preserve">, “The role of economists in the banking industry”, </w:t>
      </w:r>
      <w:r w:rsidRPr="00F70D7F">
        <w:rPr>
          <w:b w:val="0"/>
          <w:i/>
          <w:sz w:val="24"/>
          <w:szCs w:val="24"/>
        </w:rPr>
        <w:t>The Hindu</w:t>
      </w:r>
      <w:r w:rsidRPr="00F70D7F">
        <w:rPr>
          <w:b w:val="0"/>
          <w:sz w:val="24"/>
          <w:szCs w:val="24"/>
        </w:rPr>
        <w:t xml:space="preserve">, May 2008, p.12  </w:t>
      </w:r>
    </w:p>
    <w:p w:rsidR="00EB5280" w:rsidRDefault="00EB5280"/>
    <w:sectPr w:rsidR="00EB5280" w:rsidSect="00E01F80">
      <w:pgSz w:w="11909" w:h="16834" w:code="9"/>
      <w:pgMar w:top="2160" w:right="1440" w:bottom="1728" w:left="21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684D" w:rsidRDefault="00EB5280" w:rsidP="005A405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7684D" w:rsidRDefault="00EB528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684D" w:rsidRDefault="00EB5280" w:rsidP="005A405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76</w:t>
    </w:r>
    <w:r>
      <w:rPr>
        <w:rStyle w:val="PageNumber"/>
      </w:rPr>
      <w:fldChar w:fldCharType="end"/>
    </w:r>
  </w:p>
  <w:p w:rsidR="00B7684D" w:rsidRDefault="00EB5280">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E6F19"/>
    <w:multiLevelType w:val="hybridMultilevel"/>
    <w:tmpl w:val="895E7446"/>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764229"/>
    <w:multiLevelType w:val="hybridMultilevel"/>
    <w:tmpl w:val="A88C707A"/>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80E3B27"/>
    <w:multiLevelType w:val="hybridMultilevel"/>
    <w:tmpl w:val="1B28510E"/>
    <w:lvl w:ilvl="0" w:tplc="6B32FE42">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89C7EB5"/>
    <w:multiLevelType w:val="hybridMultilevel"/>
    <w:tmpl w:val="7550EA94"/>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8BF33D4"/>
    <w:multiLevelType w:val="hybridMultilevel"/>
    <w:tmpl w:val="0344872E"/>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909446F"/>
    <w:multiLevelType w:val="hybridMultilevel"/>
    <w:tmpl w:val="BA26E644"/>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ADE24DC"/>
    <w:multiLevelType w:val="hybridMultilevel"/>
    <w:tmpl w:val="A492264A"/>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C262CA2"/>
    <w:multiLevelType w:val="hybridMultilevel"/>
    <w:tmpl w:val="1F8E0078"/>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0C4E4619"/>
    <w:multiLevelType w:val="hybridMultilevel"/>
    <w:tmpl w:val="FBB28B42"/>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0CE5674E"/>
    <w:multiLevelType w:val="hybridMultilevel"/>
    <w:tmpl w:val="3584935C"/>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0E906133"/>
    <w:multiLevelType w:val="multilevel"/>
    <w:tmpl w:val="511AE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0F461E2D"/>
    <w:multiLevelType w:val="multilevel"/>
    <w:tmpl w:val="A43630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8C57BC8"/>
    <w:multiLevelType w:val="hybridMultilevel"/>
    <w:tmpl w:val="93C2DE04"/>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18E71C49"/>
    <w:multiLevelType w:val="hybridMultilevel"/>
    <w:tmpl w:val="8806D9E4"/>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nsid w:val="1A0F7182"/>
    <w:multiLevelType w:val="hybridMultilevel"/>
    <w:tmpl w:val="D320085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1FC15C2D"/>
    <w:multiLevelType w:val="hybridMultilevel"/>
    <w:tmpl w:val="00DC55BA"/>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0F3400E"/>
    <w:multiLevelType w:val="hybridMultilevel"/>
    <w:tmpl w:val="3C7CC3E8"/>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10271DE"/>
    <w:multiLevelType w:val="hybridMultilevel"/>
    <w:tmpl w:val="3DD8E4E8"/>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1492B22"/>
    <w:multiLevelType w:val="hybridMultilevel"/>
    <w:tmpl w:val="03BEF130"/>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272203D"/>
    <w:multiLevelType w:val="hybridMultilevel"/>
    <w:tmpl w:val="E242AF7E"/>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24AE70A2"/>
    <w:multiLevelType w:val="hybridMultilevel"/>
    <w:tmpl w:val="072A253A"/>
    <w:lvl w:ilvl="0" w:tplc="29CE2184">
      <w:start w:val="1"/>
      <w:numFmt w:val="bullet"/>
      <w:lvlText w:val=""/>
      <w:lvlJc w:val="left"/>
      <w:pPr>
        <w:tabs>
          <w:tab w:val="num" w:pos="720"/>
        </w:tabs>
        <w:ind w:left="720" w:hanging="360"/>
      </w:pPr>
      <w:rPr>
        <w:rFonts w:ascii="Webdings" w:hAnsi="Webdings"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253051BB"/>
    <w:multiLevelType w:val="hybridMultilevel"/>
    <w:tmpl w:val="94EEEA4A"/>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25526CB2"/>
    <w:multiLevelType w:val="hybridMultilevel"/>
    <w:tmpl w:val="59A44BEE"/>
    <w:lvl w:ilvl="0" w:tplc="0409000B">
      <w:start w:val="1"/>
      <w:numFmt w:val="bullet"/>
      <w:lvlText w:val=""/>
      <w:lvlJc w:val="left"/>
      <w:pPr>
        <w:tabs>
          <w:tab w:val="num" w:pos="360"/>
        </w:tabs>
        <w:ind w:left="36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26640002"/>
    <w:multiLevelType w:val="multilevel"/>
    <w:tmpl w:val="050CEA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26D7374F"/>
    <w:multiLevelType w:val="hybridMultilevel"/>
    <w:tmpl w:val="0C349E68"/>
    <w:lvl w:ilvl="0" w:tplc="04090017">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28F737A5"/>
    <w:multiLevelType w:val="hybridMultilevel"/>
    <w:tmpl w:val="CEAACE0A"/>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2AB46F7E"/>
    <w:multiLevelType w:val="hybridMultilevel"/>
    <w:tmpl w:val="0694C100"/>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2B5471F7"/>
    <w:multiLevelType w:val="hybridMultilevel"/>
    <w:tmpl w:val="6C20A1AA"/>
    <w:lvl w:ilvl="0" w:tplc="04090017">
      <w:start w:val="1"/>
      <w:numFmt w:val="lowerLetter"/>
      <w:lvlText w:val="%1)"/>
      <w:lvlJc w:val="left"/>
      <w:pPr>
        <w:tabs>
          <w:tab w:val="num" w:pos="720"/>
        </w:tabs>
        <w:ind w:left="720" w:hanging="360"/>
      </w:pPr>
      <w:rPr>
        <w:rFonts w:hint="default"/>
      </w:rPr>
    </w:lvl>
    <w:lvl w:ilvl="1" w:tplc="04090017">
      <w:start w:val="1"/>
      <w:numFmt w:val="lowerLetter"/>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2C28454B"/>
    <w:multiLevelType w:val="hybridMultilevel"/>
    <w:tmpl w:val="0D68A058"/>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2D0C6E1F"/>
    <w:multiLevelType w:val="hybridMultilevel"/>
    <w:tmpl w:val="D3BECE10"/>
    <w:lvl w:ilvl="0" w:tplc="04090013">
      <w:start w:val="1"/>
      <w:numFmt w:val="upperRoman"/>
      <w:lvlText w:val="%1."/>
      <w:lvlJc w:val="right"/>
      <w:pPr>
        <w:tabs>
          <w:tab w:val="num" w:pos="1260"/>
        </w:tabs>
        <w:ind w:left="1260" w:hanging="18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0">
    <w:nsid w:val="2D6D6CAC"/>
    <w:multiLevelType w:val="multilevel"/>
    <w:tmpl w:val="C8CE3B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2E757AC3"/>
    <w:multiLevelType w:val="hybridMultilevel"/>
    <w:tmpl w:val="83667FFA"/>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2">
    <w:nsid w:val="32F47BC5"/>
    <w:multiLevelType w:val="hybridMultilevel"/>
    <w:tmpl w:val="0C8A68A2"/>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37241DEB"/>
    <w:multiLevelType w:val="hybridMultilevel"/>
    <w:tmpl w:val="017C5F56"/>
    <w:lvl w:ilvl="0" w:tplc="04090017">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379474FC"/>
    <w:multiLevelType w:val="hybridMultilevel"/>
    <w:tmpl w:val="E5F20304"/>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388504C9"/>
    <w:multiLevelType w:val="hybridMultilevel"/>
    <w:tmpl w:val="6C046440"/>
    <w:lvl w:ilvl="0" w:tplc="04090017">
      <w:start w:val="1"/>
      <w:numFmt w:val="lowerLetter"/>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6">
    <w:nsid w:val="39E82ACF"/>
    <w:multiLevelType w:val="hybridMultilevel"/>
    <w:tmpl w:val="0B9A7AC2"/>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3A50504E"/>
    <w:multiLevelType w:val="multilevel"/>
    <w:tmpl w:val="EC309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3E6F772A"/>
    <w:multiLevelType w:val="multilevel"/>
    <w:tmpl w:val="916073A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9">
    <w:nsid w:val="3F333A09"/>
    <w:multiLevelType w:val="multilevel"/>
    <w:tmpl w:val="75F25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3F97327B"/>
    <w:multiLevelType w:val="hybridMultilevel"/>
    <w:tmpl w:val="ADBC970A"/>
    <w:lvl w:ilvl="0" w:tplc="04090017">
      <w:start w:val="1"/>
      <w:numFmt w:val="lowerLetter"/>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1">
    <w:nsid w:val="433F073D"/>
    <w:multiLevelType w:val="hybridMultilevel"/>
    <w:tmpl w:val="C1A0CF66"/>
    <w:lvl w:ilvl="0" w:tplc="0409000F">
      <w:start w:val="1"/>
      <w:numFmt w:val="decimal"/>
      <w:lvlText w:val="%1."/>
      <w:lvlJc w:val="left"/>
      <w:pPr>
        <w:tabs>
          <w:tab w:val="num" w:pos="720"/>
        </w:tabs>
        <w:ind w:left="720" w:hanging="360"/>
      </w:pPr>
      <w:rPr>
        <w:rFonts w:hint="default"/>
      </w:rPr>
    </w:lvl>
    <w:lvl w:ilvl="1" w:tplc="04090017">
      <w:start w:val="1"/>
      <w:numFmt w:val="lowerLetter"/>
      <w:lvlText w:val="%2)"/>
      <w:lvlJc w:val="left"/>
      <w:pPr>
        <w:tabs>
          <w:tab w:val="num" w:pos="1440"/>
        </w:tabs>
        <w:ind w:left="1440" w:hanging="360"/>
      </w:pPr>
      <w:rPr>
        <w:rFonts w:hint="default"/>
      </w:rPr>
    </w:lvl>
    <w:lvl w:ilvl="2" w:tplc="936044BE">
      <w:start w:val="1"/>
      <w:numFmt w:val="decimal"/>
      <w:lvlText w:val="%3."/>
      <w:lvlJc w:val="left"/>
      <w:pPr>
        <w:tabs>
          <w:tab w:val="num" w:pos="2160"/>
        </w:tabs>
        <w:ind w:left="2160" w:hanging="360"/>
      </w:pPr>
      <w:rPr>
        <w:rFonts w:hint="default"/>
        <w:b/>
      </w:rPr>
    </w:lvl>
    <w:lvl w:ilvl="3" w:tplc="E40C616C">
      <w:start w:val="1"/>
      <w:numFmt w:val="lowerLetter"/>
      <w:lvlText w:val="%4."/>
      <w:lvlJc w:val="left"/>
      <w:pPr>
        <w:tabs>
          <w:tab w:val="num" w:pos="2880"/>
        </w:tabs>
        <w:ind w:left="2880" w:hanging="360"/>
      </w:pPr>
      <w:rPr>
        <w:rFonts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nsid w:val="43FA1B56"/>
    <w:multiLevelType w:val="multilevel"/>
    <w:tmpl w:val="D638A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447B6AFB"/>
    <w:multiLevelType w:val="hybridMultilevel"/>
    <w:tmpl w:val="BB10D37C"/>
    <w:lvl w:ilvl="0" w:tplc="DC949E4A">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nsid w:val="473614A5"/>
    <w:multiLevelType w:val="hybridMultilevel"/>
    <w:tmpl w:val="77764DFA"/>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4E9B5F97"/>
    <w:multiLevelType w:val="hybridMultilevel"/>
    <w:tmpl w:val="D15428E8"/>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4F1A4EE5"/>
    <w:multiLevelType w:val="hybridMultilevel"/>
    <w:tmpl w:val="B636DDDE"/>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nsid w:val="500E6F6F"/>
    <w:multiLevelType w:val="hybridMultilevel"/>
    <w:tmpl w:val="A2261026"/>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52641431"/>
    <w:multiLevelType w:val="hybridMultilevel"/>
    <w:tmpl w:val="F63C1476"/>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53C02AC3"/>
    <w:multiLevelType w:val="multilevel"/>
    <w:tmpl w:val="8E142A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53E83718"/>
    <w:multiLevelType w:val="hybridMultilevel"/>
    <w:tmpl w:val="BF8CD1FC"/>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nsid w:val="55CD6BF7"/>
    <w:multiLevelType w:val="hybridMultilevel"/>
    <w:tmpl w:val="5DDEAB4E"/>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2">
    <w:nsid w:val="55F31BAC"/>
    <w:multiLevelType w:val="hybridMultilevel"/>
    <w:tmpl w:val="7FFA1386"/>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57DD71A6"/>
    <w:multiLevelType w:val="hybridMultilevel"/>
    <w:tmpl w:val="FE7EC82E"/>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59572882"/>
    <w:multiLevelType w:val="hybridMultilevel"/>
    <w:tmpl w:val="EA520CE8"/>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5">
    <w:nsid w:val="59B11879"/>
    <w:multiLevelType w:val="multilevel"/>
    <w:tmpl w:val="037299E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6">
    <w:nsid w:val="5D110F45"/>
    <w:multiLevelType w:val="hybridMultilevel"/>
    <w:tmpl w:val="6FF46320"/>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5E8861E3"/>
    <w:multiLevelType w:val="hybridMultilevel"/>
    <w:tmpl w:val="40D6B0D8"/>
    <w:lvl w:ilvl="0" w:tplc="A5E00D40">
      <w:start w:val="1"/>
      <w:numFmt w:val="lowerLetter"/>
      <w:lvlText w:val="%1)"/>
      <w:lvlJc w:val="left"/>
      <w:pPr>
        <w:tabs>
          <w:tab w:val="num" w:pos="735"/>
        </w:tabs>
        <w:ind w:left="735" w:hanging="375"/>
      </w:pPr>
      <w:rPr>
        <w:rFonts w:hint="default"/>
      </w:rPr>
    </w:lvl>
    <w:lvl w:ilvl="1" w:tplc="D0388B4E">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nsid w:val="5F4F27FA"/>
    <w:multiLevelType w:val="hybridMultilevel"/>
    <w:tmpl w:val="B0F2E06A"/>
    <w:lvl w:ilvl="0" w:tplc="67E2C78E">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9">
    <w:nsid w:val="5FA8052C"/>
    <w:multiLevelType w:val="multilevel"/>
    <w:tmpl w:val="47BA2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nsid w:val="5FDB15D6"/>
    <w:multiLevelType w:val="hybridMultilevel"/>
    <w:tmpl w:val="4EAEC386"/>
    <w:lvl w:ilvl="0" w:tplc="04090009">
      <w:start w:val="1"/>
      <w:numFmt w:val="bullet"/>
      <w:lvlText w:val=""/>
      <w:lvlJc w:val="left"/>
      <w:pPr>
        <w:tabs>
          <w:tab w:val="num" w:pos="720"/>
        </w:tabs>
        <w:ind w:left="720" w:hanging="360"/>
      </w:pPr>
      <w:rPr>
        <w:rFonts w:ascii="Wingdings" w:hAnsi="Wingdings" w:hint="default"/>
      </w:rPr>
    </w:lvl>
    <w:lvl w:ilvl="1" w:tplc="67E2C78E">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1">
    <w:nsid w:val="60BD7DF0"/>
    <w:multiLevelType w:val="hybridMultilevel"/>
    <w:tmpl w:val="8E2465F4"/>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63E21AF7"/>
    <w:multiLevelType w:val="hybridMultilevel"/>
    <w:tmpl w:val="6EC29264"/>
    <w:lvl w:ilvl="0" w:tplc="B9243E52">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3">
    <w:nsid w:val="680F5508"/>
    <w:multiLevelType w:val="multilevel"/>
    <w:tmpl w:val="B0E6E25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4">
    <w:nsid w:val="69E532E1"/>
    <w:multiLevelType w:val="hybridMultilevel"/>
    <w:tmpl w:val="1B607F84"/>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5">
    <w:nsid w:val="6C153312"/>
    <w:multiLevelType w:val="hybridMultilevel"/>
    <w:tmpl w:val="8398F0B4"/>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nsid w:val="70745831"/>
    <w:multiLevelType w:val="hybridMultilevel"/>
    <w:tmpl w:val="5472097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7">
    <w:nsid w:val="713B4642"/>
    <w:multiLevelType w:val="hybridMultilevel"/>
    <w:tmpl w:val="54E09916"/>
    <w:lvl w:ilvl="0" w:tplc="04090009">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8">
    <w:nsid w:val="72DC2EE2"/>
    <w:multiLevelType w:val="multilevel"/>
    <w:tmpl w:val="9A7CF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nsid w:val="734E561A"/>
    <w:multiLevelType w:val="multilevel"/>
    <w:tmpl w:val="F5AEB54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70">
    <w:nsid w:val="782D2972"/>
    <w:multiLevelType w:val="hybridMultilevel"/>
    <w:tmpl w:val="78D8851E"/>
    <w:lvl w:ilvl="0" w:tplc="04090017">
      <w:start w:val="1"/>
      <w:numFmt w:val="lowerLetter"/>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1">
    <w:nsid w:val="783568E5"/>
    <w:multiLevelType w:val="hybridMultilevel"/>
    <w:tmpl w:val="BD1ECDCE"/>
    <w:lvl w:ilvl="0" w:tplc="04090017">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79E93664"/>
    <w:multiLevelType w:val="multilevel"/>
    <w:tmpl w:val="D1A66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nsid w:val="7B5549DC"/>
    <w:multiLevelType w:val="hybridMultilevel"/>
    <w:tmpl w:val="52F8582C"/>
    <w:lvl w:ilvl="0" w:tplc="04090017">
      <w:start w:val="1"/>
      <w:numFmt w:val="lowerLetter"/>
      <w:lvlText w:val="%1)"/>
      <w:lvlJc w:val="left"/>
      <w:pPr>
        <w:tabs>
          <w:tab w:val="num" w:pos="1080"/>
        </w:tabs>
        <w:ind w:left="1080" w:hanging="360"/>
      </w:pPr>
    </w:lvl>
    <w:lvl w:ilvl="1" w:tplc="0409000F">
      <w:start w:val="1"/>
      <w:numFmt w:val="decimal"/>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4">
    <w:nsid w:val="7B897FCF"/>
    <w:multiLevelType w:val="multilevel"/>
    <w:tmpl w:val="F7A41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nsid w:val="7E2D50DC"/>
    <w:multiLevelType w:val="hybridMultilevel"/>
    <w:tmpl w:val="8716E118"/>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nsid w:val="7EFB3516"/>
    <w:multiLevelType w:val="hybridMultilevel"/>
    <w:tmpl w:val="A37AEA04"/>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nsid w:val="7F0370B5"/>
    <w:multiLevelType w:val="hybridMultilevel"/>
    <w:tmpl w:val="3654A26E"/>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8">
    <w:nsid w:val="7F2C1E1E"/>
    <w:multiLevelType w:val="hybridMultilevel"/>
    <w:tmpl w:val="19D8C56E"/>
    <w:lvl w:ilvl="0" w:tplc="04090017">
      <w:start w:val="1"/>
      <w:numFmt w:val="lowerLetter"/>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69"/>
  </w:num>
  <w:num w:numId="2">
    <w:abstractNumId w:val="63"/>
  </w:num>
  <w:num w:numId="3">
    <w:abstractNumId w:val="38"/>
  </w:num>
  <w:num w:numId="4">
    <w:abstractNumId w:val="55"/>
  </w:num>
  <w:num w:numId="5">
    <w:abstractNumId w:val="28"/>
  </w:num>
  <w:num w:numId="6">
    <w:abstractNumId w:val="10"/>
  </w:num>
  <w:num w:numId="7">
    <w:abstractNumId w:val="68"/>
  </w:num>
  <w:num w:numId="8">
    <w:abstractNumId w:val="37"/>
  </w:num>
  <w:num w:numId="9">
    <w:abstractNumId w:val="49"/>
  </w:num>
  <w:num w:numId="10">
    <w:abstractNumId w:val="30"/>
  </w:num>
  <w:num w:numId="11">
    <w:abstractNumId w:val="66"/>
  </w:num>
  <w:num w:numId="12">
    <w:abstractNumId w:val="59"/>
  </w:num>
  <w:num w:numId="13">
    <w:abstractNumId w:val="39"/>
  </w:num>
  <w:num w:numId="14">
    <w:abstractNumId w:val="23"/>
  </w:num>
  <w:num w:numId="15">
    <w:abstractNumId w:val="72"/>
  </w:num>
  <w:num w:numId="16">
    <w:abstractNumId w:val="11"/>
  </w:num>
  <w:num w:numId="17">
    <w:abstractNumId w:val="42"/>
  </w:num>
  <w:num w:numId="18">
    <w:abstractNumId w:val="50"/>
  </w:num>
  <w:num w:numId="19">
    <w:abstractNumId w:val="74"/>
  </w:num>
  <w:num w:numId="20">
    <w:abstractNumId w:val="14"/>
  </w:num>
  <w:num w:numId="21">
    <w:abstractNumId w:val="19"/>
  </w:num>
  <w:num w:numId="22">
    <w:abstractNumId w:val="67"/>
  </w:num>
  <w:num w:numId="23">
    <w:abstractNumId w:val="58"/>
  </w:num>
  <w:num w:numId="24">
    <w:abstractNumId w:val="41"/>
  </w:num>
  <w:num w:numId="25">
    <w:abstractNumId w:val="31"/>
  </w:num>
  <w:num w:numId="26">
    <w:abstractNumId w:val="51"/>
  </w:num>
  <w:num w:numId="27">
    <w:abstractNumId w:val="25"/>
  </w:num>
  <w:num w:numId="28">
    <w:abstractNumId w:val="61"/>
  </w:num>
  <w:num w:numId="29">
    <w:abstractNumId w:val="46"/>
  </w:num>
  <w:num w:numId="30">
    <w:abstractNumId w:val="77"/>
  </w:num>
  <w:num w:numId="31">
    <w:abstractNumId w:val="27"/>
  </w:num>
  <w:num w:numId="32">
    <w:abstractNumId w:val="21"/>
  </w:num>
  <w:num w:numId="33">
    <w:abstractNumId w:val="7"/>
  </w:num>
  <w:num w:numId="34">
    <w:abstractNumId w:val="3"/>
  </w:num>
  <w:num w:numId="35">
    <w:abstractNumId w:val="33"/>
  </w:num>
  <w:num w:numId="36">
    <w:abstractNumId w:val="54"/>
  </w:num>
  <w:num w:numId="37">
    <w:abstractNumId w:val="6"/>
  </w:num>
  <w:num w:numId="38">
    <w:abstractNumId w:val="64"/>
  </w:num>
  <w:num w:numId="39">
    <w:abstractNumId w:val="60"/>
  </w:num>
  <w:num w:numId="40">
    <w:abstractNumId w:val="36"/>
  </w:num>
  <w:num w:numId="41">
    <w:abstractNumId w:val="18"/>
  </w:num>
  <w:num w:numId="42">
    <w:abstractNumId w:val="44"/>
  </w:num>
  <w:num w:numId="43">
    <w:abstractNumId w:val="34"/>
  </w:num>
  <w:num w:numId="44">
    <w:abstractNumId w:val="53"/>
  </w:num>
  <w:num w:numId="45">
    <w:abstractNumId w:val="75"/>
  </w:num>
  <w:num w:numId="46">
    <w:abstractNumId w:val="45"/>
  </w:num>
  <w:num w:numId="47">
    <w:abstractNumId w:val="13"/>
  </w:num>
  <w:num w:numId="48">
    <w:abstractNumId w:val="78"/>
  </w:num>
  <w:num w:numId="49">
    <w:abstractNumId w:val="40"/>
  </w:num>
  <w:num w:numId="50">
    <w:abstractNumId w:val="35"/>
  </w:num>
  <w:num w:numId="51">
    <w:abstractNumId w:val="73"/>
  </w:num>
  <w:num w:numId="52">
    <w:abstractNumId w:val="70"/>
  </w:num>
  <w:num w:numId="53">
    <w:abstractNumId w:val="52"/>
  </w:num>
  <w:num w:numId="54">
    <w:abstractNumId w:val="5"/>
  </w:num>
  <w:num w:numId="55">
    <w:abstractNumId w:val="24"/>
  </w:num>
  <w:num w:numId="56">
    <w:abstractNumId w:val="71"/>
  </w:num>
  <w:num w:numId="57">
    <w:abstractNumId w:val="32"/>
  </w:num>
  <w:num w:numId="58">
    <w:abstractNumId w:val="26"/>
  </w:num>
  <w:num w:numId="59">
    <w:abstractNumId w:val="17"/>
  </w:num>
  <w:num w:numId="60">
    <w:abstractNumId w:val="9"/>
  </w:num>
  <w:num w:numId="61">
    <w:abstractNumId w:val="56"/>
  </w:num>
  <w:num w:numId="62">
    <w:abstractNumId w:val="4"/>
  </w:num>
  <w:num w:numId="63">
    <w:abstractNumId w:val="65"/>
  </w:num>
  <w:num w:numId="64">
    <w:abstractNumId w:val="22"/>
  </w:num>
  <w:num w:numId="65">
    <w:abstractNumId w:val="47"/>
  </w:num>
  <w:num w:numId="66">
    <w:abstractNumId w:val="57"/>
  </w:num>
  <w:num w:numId="67">
    <w:abstractNumId w:val="12"/>
  </w:num>
  <w:num w:numId="68">
    <w:abstractNumId w:val="48"/>
  </w:num>
  <w:num w:numId="69">
    <w:abstractNumId w:val="1"/>
  </w:num>
  <w:num w:numId="70">
    <w:abstractNumId w:val="76"/>
  </w:num>
  <w:num w:numId="71">
    <w:abstractNumId w:val="8"/>
  </w:num>
  <w:num w:numId="72">
    <w:abstractNumId w:val="29"/>
  </w:num>
  <w:num w:numId="73">
    <w:abstractNumId w:val="16"/>
  </w:num>
  <w:num w:numId="74">
    <w:abstractNumId w:val="0"/>
  </w:num>
  <w:num w:numId="75">
    <w:abstractNumId w:val="15"/>
  </w:num>
  <w:num w:numId="76">
    <w:abstractNumId w:val="20"/>
  </w:num>
  <w:num w:numId="77">
    <w:abstractNumId w:val="62"/>
  </w:num>
  <w:num w:numId="78">
    <w:abstractNumId w:val="43"/>
  </w:num>
  <w:num w:numId="79">
    <w:abstractNumId w:val="2"/>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5280"/>
    <w:rsid w:val="001F4E79"/>
    <w:rsid w:val="00EB52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contacts" w:name="Sn"/>
  <w:smartTagType w:namespaceuri="urn:schemas:contacts" w:name="GivenName"/>
  <w:smartTagType w:namespaceuri="urn:schemas:contacts" w:name="middlename"/>
  <w:smartTagType w:namespaceuri="urn:schemas-microsoft-com:office:smarttags" w:name="State"/>
  <w:smartTagType w:namespaceuri="urn:schemas-microsoft-com:office:smarttags" w:name="time"/>
  <w:smartTagType w:namespaceuri="urn:schemas-microsoft-com:office:smarttags" w:name="date"/>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City"/>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rmal (Web)" w:uiPriority="0"/>
    <w:lsdException w:name="HTML Cite" w:uiPriority="0"/>
    <w:lsdException w:name="HTML Preformatted"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5280"/>
    <w:pPr>
      <w:spacing w:after="0" w:line="240" w:lineRule="auto"/>
    </w:pPr>
    <w:rPr>
      <w:rFonts w:ascii="Times New Roman" w:eastAsia="Times New Roman" w:hAnsi="Times New Roman" w:cs="Times New Roman"/>
      <w:color w:val="333333"/>
      <w:sz w:val="24"/>
      <w:szCs w:val="18"/>
    </w:rPr>
  </w:style>
  <w:style w:type="paragraph" w:styleId="Heading1">
    <w:name w:val="heading 1"/>
    <w:basedOn w:val="Normal"/>
    <w:next w:val="Normal"/>
    <w:link w:val="Heading1Char"/>
    <w:qFormat/>
    <w:rsid w:val="00EB5280"/>
    <w:pPr>
      <w:keepNext/>
      <w:spacing w:before="240" w:after="60"/>
      <w:outlineLvl w:val="0"/>
    </w:pPr>
    <w:rPr>
      <w:rFonts w:ascii="Arial" w:hAnsi="Arial" w:cs="Arial"/>
      <w:b/>
      <w:bCs/>
      <w:color w:val="auto"/>
      <w:kern w:val="32"/>
      <w:sz w:val="32"/>
      <w:szCs w:val="32"/>
    </w:rPr>
  </w:style>
  <w:style w:type="paragraph" w:styleId="Heading2">
    <w:name w:val="heading 2"/>
    <w:basedOn w:val="Normal"/>
    <w:next w:val="Normal"/>
    <w:link w:val="Heading2Char"/>
    <w:qFormat/>
    <w:rsid w:val="00EB5280"/>
    <w:pPr>
      <w:keepNext/>
      <w:spacing w:before="240" w:after="60"/>
      <w:outlineLvl w:val="1"/>
    </w:pPr>
    <w:rPr>
      <w:rFonts w:ascii="Arial" w:hAnsi="Arial" w:cs="Arial"/>
      <w:b/>
      <w:bCs/>
      <w:i/>
      <w:iCs/>
      <w:color w:val="auto"/>
      <w:sz w:val="28"/>
      <w:szCs w:val="28"/>
    </w:rPr>
  </w:style>
  <w:style w:type="paragraph" w:styleId="Heading3">
    <w:name w:val="heading 3"/>
    <w:basedOn w:val="Normal"/>
    <w:next w:val="Normal"/>
    <w:link w:val="Heading3Char"/>
    <w:qFormat/>
    <w:rsid w:val="00EB5280"/>
    <w:pPr>
      <w:keepNext/>
      <w:spacing w:line="360" w:lineRule="auto"/>
      <w:jc w:val="center"/>
      <w:outlineLvl w:val="2"/>
    </w:pPr>
    <w:rPr>
      <w:b/>
      <w:bCs/>
      <w:color w:val="003300"/>
      <w:sz w:val="28"/>
      <w:szCs w:val="28"/>
    </w:rPr>
  </w:style>
  <w:style w:type="paragraph" w:styleId="Heading4">
    <w:name w:val="heading 4"/>
    <w:basedOn w:val="Normal"/>
    <w:next w:val="Normal"/>
    <w:link w:val="Heading4Char"/>
    <w:qFormat/>
    <w:rsid w:val="00EB5280"/>
    <w:pPr>
      <w:keepNext/>
      <w:outlineLvl w:val="3"/>
    </w:pPr>
    <w:rPr>
      <w:b/>
      <w:bCs/>
      <w:sz w:val="20"/>
    </w:rPr>
  </w:style>
  <w:style w:type="paragraph" w:styleId="Heading5">
    <w:name w:val="heading 5"/>
    <w:basedOn w:val="Normal"/>
    <w:next w:val="Normal"/>
    <w:link w:val="Heading5Char"/>
    <w:qFormat/>
    <w:rsid w:val="00EB5280"/>
    <w:pPr>
      <w:spacing w:before="240" w:after="60"/>
      <w:outlineLvl w:val="4"/>
    </w:pPr>
    <w:rPr>
      <w:b/>
      <w:bCs/>
      <w:i/>
      <w:iCs/>
      <w:color w:val="auto"/>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1Char">
    <w:name w:val="Heading 1 Char"/>
    <w:basedOn w:val="DefaultParagraphFont"/>
    <w:link w:val="Heading1"/>
    <w:rsid w:val="00EB5280"/>
    <w:rPr>
      <w:rFonts w:ascii="Arial" w:eastAsia="Times New Roman" w:hAnsi="Arial" w:cs="Arial"/>
      <w:b/>
      <w:bCs/>
      <w:kern w:val="32"/>
      <w:sz w:val="32"/>
      <w:szCs w:val="32"/>
    </w:rPr>
  </w:style>
  <w:style w:type="character" w:customStyle="1" w:styleId="Heading2Char">
    <w:name w:val="Heading 2 Char"/>
    <w:basedOn w:val="DefaultParagraphFont"/>
    <w:link w:val="Heading2"/>
    <w:rsid w:val="00EB5280"/>
    <w:rPr>
      <w:rFonts w:ascii="Arial" w:eastAsia="Times New Roman" w:hAnsi="Arial" w:cs="Arial"/>
      <w:b/>
      <w:bCs/>
      <w:i/>
      <w:iCs/>
      <w:sz w:val="28"/>
      <w:szCs w:val="28"/>
    </w:rPr>
  </w:style>
  <w:style w:type="character" w:customStyle="1" w:styleId="Heading3Char">
    <w:name w:val="Heading 3 Char"/>
    <w:basedOn w:val="DefaultParagraphFont"/>
    <w:link w:val="Heading3"/>
    <w:rsid w:val="00EB5280"/>
    <w:rPr>
      <w:rFonts w:ascii="Times New Roman" w:eastAsia="Times New Roman" w:hAnsi="Times New Roman" w:cs="Times New Roman"/>
      <w:b/>
      <w:bCs/>
      <w:color w:val="003300"/>
      <w:sz w:val="28"/>
      <w:szCs w:val="28"/>
    </w:rPr>
  </w:style>
  <w:style w:type="character" w:customStyle="1" w:styleId="Heading4Char">
    <w:name w:val="Heading 4 Char"/>
    <w:basedOn w:val="DefaultParagraphFont"/>
    <w:link w:val="Heading4"/>
    <w:rsid w:val="00EB5280"/>
    <w:rPr>
      <w:rFonts w:ascii="Times New Roman" w:eastAsia="Times New Roman" w:hAnsi="Times New Roman" w:cs="Times New Roman"/>
      <w:b/>
      <w:bCs/>
      <w:color w:val="333333"/>
      <w:sz w:val="20"/>
      <w:szCs w:val="18"/>
    </w:rPr>
  </w:style>
  <w:style w:type="paragraph" w:styleId="Title">
    <w:name w:val="Title"/>
    <w:basedOn w:val="Normal"/>
    <w:link w:val="TitleChar"/>
    <w:qFormat/>
    <w:rsid w:val="00EB5280"/>
    <w:pPr>
      <w:spacing w:line="360" w:lineRule="auto"/>
      <w:jc w:val="center"/>
    </w:pPr>
    <w:rPr>
      <w:b/>
      <w:bCs/>
      <w:sz w:val="28"/>
    </w:rPr>
  </w:style>
  <w:style w:type="character" w:customStyle="1" w:styleId="TitleChar">
    <w:name w:val="Title Char"/>
    <w:basedOn w:val="DefaultParagraphFont"/>
    <w:link w:val="Title"/>
    <w:rsid w:val="00EB5280"/>
    <w:rPr>
      <w:rFonts w:ascii="Times New Roman" w:eastAsia="Times New Roman" w:hAnsi="Times New Roman" w:cs="Times New Roman"/>
      <w:b/>
      <w:bCs/>
      <w:color w:val="333333"/>
      <w:sz w:val="28"/>
      <w:szCs w:val="18"/>
    </w:rPr>
  </w:style>
  <w:style w:type="paragraph" w:styleId="BodyText">
    <w:name w:val="Body Text"/>
    <w:basedOn w:val="Normal"/>
    <w:link w:val="BodyTextChar"/>
    <w:rsid w:val="00EB5280"/>
    <w:pPr>
      <w:spacing w:after="120"/>
    </w:pPr>
  </w:style>
  <w:style w:type="character" w:customStyle="1" w:styleId="BodyTextChar">
    <w:name w:val="Body Text Char"/>
    <w:basedOn w:val="DefaultParagraphFont"/>
    <w:link w:val="BodyText"/>
    <w:rsid w:val="00EB5280"/>
    <w:rPr>
      <w:rFonts w:ascii="Times New Roman" w:eastAsia="Times New Roman" w:hAnsi="Times New Roman" w:cs="Times New Roman"/>
      <w:color w:val="333333"/>
      <w:sz w:val="24"/>
      <w:szCs w:val="18"/>
    </w:rPr>
  </w:style>
  <w:style w:type="table" w:styleId="TableGrid">
    <w:name w:val="Table Grid"/>
    <w:basedOn w:val="TableNormal"/>
    <w:rsid w:val="00EB528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rsid w:val="00EB52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auto"/>
      <w:sz w:val="20"/>
      <w:szCs w:val="20"/>
    </w:rPr>
  </w:style>
  <w:style w:type="character" w:customStyle="1" w:styleId="HTMLPreformattedChar">
    <w:name w:val="HTML Preformatted Char"/>
    <w:basedOn w:val="DefaultParagraphFont"/>
    <w:link w:val="HTMLPreformatted"/>
    <w:rsid w:val="00EB5280"/>
    <w:rPr>
      <w:rFonts w:ascii="Courier New" w:eastAsia="Times New Roman" w:hAnsi="Courier New" w:cs="Courier New"/>
      <w:sz w:val="20"/>
      <w:szCs w:val="20"/>
    </w:rPr>
  </w:style>
  <w:style w:type="character" w:customStyle="1" w:styleId="Heading5Char">
    <w:name w:val="Heading 5 Char"/>
    <w:basedOn w:val="DefaultParagraphFont"/>
    <w:link w:val="Heading5"/>
    <w:rsid w:val="00EB5280"/>
    <w:rPr>
      <w:rFonts w:ascii="Times New Roman" w:eastAsia="Times New Roman" w:hAnsi="Times New Roman" w:cs="Times New Roman"/>
      <w:b/>
      <w:bCs/>
      <w:i/>
      <w:iCs/>
      <w:sz w:val="26"/>
      <w:szCs w:val="26"/>
    </w:rPr>
  </w:style>
  <w:style w:type="character" w:styleId="Strong">
    <w:name w:val="Strong"/>
    <w:basedOn w:val="DefaultParagraphFont"/>
    <w:qFormat/>
    <w:rsid w:val="00EB5280"/>
    <w:rPr>
      <w:b/>
      <w:bCs/>
    </w:rPr>
  </w:style>
  <w:style w:type="paragraph" w:styleId="NormalWeb">
    <w:name w:val="Normal (Web)"/>
    <w:basedOn w:val="Normal"/>
    <w:rsid w:val="00EB5280"/>
    <w:pPr>
      <w:spacing w:before="100" w:beforeAutospacing="1" w:after="100" w:afterAutospacing="1"/>
    </w:pPr>
    <w:rPr>
      <w:color w:val="auto"/>
      <w:szCs w:val="24"/>
    </w:rPr>
  </w:style>
  <w:style w:type="character" w:styleId="Hyperlink">
    <w:name w:val="Hyperlink"/>
    <w:basedOn w:val="DefaultParagraphFont"/>
    <w:rsid w:val="00EB5280"/>
    <w:rPr>
      <w:color w:val="0000FF"/>
      <w:u w:val="single"/>
    </w:rPr>
  </w:style>
  <w:style w:type="paragraph" w:customStyle="1" w:styleId="td4">
    <w:name w:val="td4"/>
    <w:basedOn w:val="Normal"/>
    <w:rsid w:val="00EB5280"/>
    <w:pPr>
      <w:spacing w:before="100" w:beforeAutospacing="1" w:after="100" w:afterAutospacing="1"/>
    </w:pPr>
    <w:rPr>
      <w:color w:val="000000"/>
      <w:szCs w:val="24"/>
    </w:rPr>
  </w:style>
  <w:style w:type="character" w:customStyle="1" w:styleId="klink">
    <w:name w:val="klink"/>
    <w:basedOn w:val="DefaultParagraphFont"/>
    <w:rsid w:val="00EB5280"/>
  </w:style>
  <w:style w:type="character" w:customStyle="1" w:styleId="name1">
    <w:name w:val="name1"/>
    <w:basedOn w:val="DefaultParagraphFont"/>
    <w:rsid w:val="00EB5280"/>
    <w:rPr>
      <w:rFonts w:ascii="Arial" w:hAnsi="Arial" w:cs="Arial" w:hint="default"/>
      <w:color w:val="333333"/>
      <w:sz w:val="18"/>
      <w:szCs w:val="18"/>
    </w:rPr>
  </w:style>
  <w:style w:type="paragraph" w:styleId="Footer">
    <w:name w:val="footer"/>
    <w:basedOn w:val="Normal"/>
    <w:link w:val="FooterChar"/>
    <w:rsid w:val="00EB5280"/>
    <w:pPr>
      <w:tabs>
        <w:tab w:val="center" w:pos="4320"/>
        <w:tab w:val="right" w:pos="8640"/>
      </w:tabs>
    </w:pPr>
    <w:rPr>
      <w:color w:val="auto"/>
      <w:szCs w:val="24"/>
    </w:rPr>
  </w:style>
  <w:style w:type="character" w:customStyle="1" w:styleId="FooterChar">
    <w:name w:val="Footer Char"/>
    <w:basedOn w:val="DefaultParagraphFont"/>
    <w:link w:val="Footer"/>
    <w:rsid w:val="00EB5280"/>
    <w:rPr>
      <w:rFonts w:ascii="Times New Roman" w:eastAsia="Times New Roman" w:hAnsi="Times New Roman" w:cs="Times New Roman"/>
      <w:sz w:val="24"/>
      <w:szCs w:val="24"/>
    </w:rPr>
  </w:style>
  <w:style w:type="character" w:styleId="PageNumber">
    <w:name w:val="page number"/>
    <w:basedOn w:val="DefaultParagraphFont"/>
    <w:rsid w:val="00EB5280"/>
  </w:style>
  <w:style w:type="paragraph" w:styleId="Header">
    <w:name w:val="header"/>
    <w:basedOn w:val="Normal"/>
    <w:link w:val="HeaderChar"/>
    <w:rsid w:val="00EB5280"/>
    <w:pPr>
      <w:tabs>
        <w:tab w:val="center" w:pos="4320"/>
        <w:tab w:val="right" w:pos="8640"/>
      </w:tabs>
    </w:pPr>
    <w:rPr>
      <w:color w:val="auto"/>
      <w:szCs w:val="24"/>
    </w:rPr>
  </w:style>
  <w:style w:type="character" w:customStyle="1" w:styleId="HeaderChar">
    <w:name w:val="Header Char"/>
    <w:basedOn w:val="DefaultParagraphFont"/>
    <w:link w:val="Header"/>
    <w:rsid w:val="00EB5280"/>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EB5280"/>
    <w:rPr>
      <w:rFonts w:ascii="Tahoma" w:hAnsi="Tahoma" w:cs="Tahoma"/>
      <w:sz w:val="16"/>
      <w:szCs w:val="16"/>
    </w:rPr>
  </w:style>
  <w:style w:type="character" w:customStyle="1" w:styleId="BalloonTextChar">
    <w:name w:val="Balloon Text Char"/>
    <w:basedOn w:val="DefaultParagraphFont"/>
    <w:link w:val="BalloonText"/>
    <w:uiPriority w:val="99"/>
    <w:semiHidden/>
    <w:rsid w:val="00EB5280"/>
    <w:rPr>
      <w:rFonts w:ascii="Tahoma" w:eastAsia="Times New Roman" w:hAnsi="Tahoma" w:cs="Tahoma"/>
      <w:color w:val="333333"/>
      <w:sz w:val="16"/>
      <w:szCs w:val="16"/>
    </w:rPr>
  </w:style>
  <w:style w:type="character" w:customStyle="1" w:styleId="addmd1">
    <w:name w:val="addmd1"/>
    <w:basedOn w:val="DefaultParagraphFont"/>
    <w:rsid w:val="00EB5280"/>
    <w:rPr>
      <w:rFonts w:ascii="Arial" w:hAnsi="Arial" w:cs="Arial" w:hint="default"/>
      <w:color w:val="777777"/>
      <w:sz w:val="20"/>
      <w:szCs w:val="20"/>
    </w:rPr>
  </w:style>
  <w:style w:type="character" w:styleId="HTMLCite">
    <w:name w:val="HTML Cite"/>
    <w:basedOn w:val="DefaultParagraphFont"/>
    <w:rsid w:val="00EB5280"/>
    <w:rPr>
      <w:i w:val="0"/>
      <w:iCs w:val="0"/>
      <w:color w:val="008000"/>
    </w:rPr>
  </w:style>
  <w:style w:type="character" w:customStyle="1" w:styleId="ln21">
    <w:name w:val="ln21"/>
    <w:basedOn w:val="DefaultParagraphFont"/>
    <w:rsid w:val="00EB5280"/>
    <w:rPr>
      <w:color w:val="67676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rmal (Web)" w:uiPriority="0"/>
    <w:lsdException w:name="HTML Cite" w:uiPriority="0"/>
    <w:lsdException w:name="HTML Preformatted"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5280"/>
    <w:pPr>
      <w:spacing w:after="0" w:line="240" w:lineRule="auto"/>
    </w:pPr>
    <w:rPr>
      <w:rFonts w:ascii="Times New Roman" w:eastAsia="Times New Roman" w:hAnsi="Times New Roman" w:cs="Times New Roman"/>
      <w:color w:val="333333"/>
      <w:sz w:val="24"/>
      <w:szCs w:val="18"/>
    </w:rPr>
  </w:style>
  <w:style w:type="paragraph" w:styleId="Heading1">
    <w:name w:val="heading 1"/>
    <w:basedOn w:val="Normal"/>
    <w:next w:val="Normal"/>
    <w:link w:val="Heading1Char"/>
    <w:qFormat/>
    <w:rsid w:val="00EB5280"/>
    <w:pPr>
      <w:keepNext/>
      <w:spacing w:before="240" w:after="60"/>
      <w:outlineLvl w:val="0"/>
    </w:pPr>
    <w:rPr>
      <w:rFonts w:ascii="Arial" w:hAnsi="Arial" w:cs="Arial"/>
      <w:b/>
      <w:bCs/>
      <w:color w:val="auto"/>
      <w:kern w:val="32"/>
      <w:sz w:val="32"/>
      <w:szCs w:val="32"/>
    </w:rPr>
  </w:style>
  <w:style w:type="paragraph" w:styleId="Heading2">
    <w:name w:val="heading 2"/>
    <w:basedOn w:val="Normal"/>
    <w:next w:val="Normal"/>
    <w:link w:val="Heading2Char"/>
    <w:qFormat/>
    <w:rsid w:val="00EB5280"/>
    <w:pPr>
      <w:keepNext/>
      <w:spacing w:before="240" w:after="60"/>
      <w:outlineLvl w:val="1"/>
    </w:pPr>
    <w:rPr>
      <w:rFonts w:ascii="Arial" w:hAnsi="Arial" w:cs="Arial"/>
      <w:b/>
      <w:bCs/>
      <w:i/>
      <w:iCs/>
      <w:color w:val="auto"/>
      <w:sz w:val="28"/>
      <w:szCs w:val="28"/>
    </w:rPr>
  </w:style>
  <w:style w:type="paragraph" w:styleId="Heading3">
    <w:name w:val="heading 3"/>
    <w:basedOn w:val="Normal"/>
    <w:next w:val="Normal"/>
    <w:link w:val="Heading3Char"/>
    <w:qFormat/>
    <w:rsid w:val="00EB5280"/>
    <w:pPr>
      <w:keepNext/>
      <w:spacing w:line="360" w:lineRule="auto"/>
      <w:jc w:val="center"/>
      <w:outlineLvl w:val="2"/>
    </w:pPr>
    <w:rPr>
      <w:b/>
      <w:bCs/>
      <w:color w:val="003300"/>
      <w:sz w:val="28"/>
      <w:szCs w:val="28"/>
    </w:rPr>
  </w:style>
  <w:style w:type="paragraph" w:styleId="Heading4">
    <w:name w:val="heading 4"/>
    <w:basedOn w:val="Normal"/>
    <w:next w:val="Normal"/>
    <w:link w:val="Heading4Char"/>
    <w:qFormat/>
    <w:rsid w:val="00EB5280"/>
    <w:pPr>
      <w:keepNext/>
      <w:outlineLvl w:val="3"/>
    </w:pPr>
    <w:rPr>
      <w:b/>
      <w:bCs/>
      <w:sz w:val="20"/>
    </w:rPr>
  </w:style>
  <w:style w:type="paragraph" w:styleId="Heading5">
    <w:name w:val="heading 5"/>
    <w:basedOn w:val="Normal"/>
    <w:next w:val="Normal"/>
    <w:link w:val="Heading5Char"/>
    <w:qFormat/>
    <w:rsid w:val="00EB5280"/>
    <w:pPr>
      <w:spacing w:before="240" w:after="60"/>
      <w:outlineLvl w:val="4"/>
    </w:pPr>
    <w:rPr>
      <w:b/>
      <w:bCs/>
      <w:i/>
      <w:iCs/>
      <w:color w:val="auto"/>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1Char">
    <w:name w:val="Heading 1 Char"/>
    <w:basedOn w:val="DefaultParagraphFont"/>
    <w:link w:val="Heading1"/>
    <w:rsid w:val="00EB5280"/>
    <w:rPr>
      <w:rFonts w:ascii="Arial" w:eastAsia="Times New Roman" w:hAnsi="Arial" w:cs="Arial"/>
      <w:b/>
      <w:bCs/>
      <w:kern w:val="32"/>
      <w:sz w:val="32"/>
      <w:szCs w:val="32"/>
    </w:rPr>
  </w:style>
  <w:style w:type="character" w:customStyle="1" w:styleId="Heading2Char">
    <w:name w:val="Heading 2 Char"/>
    <w:basedOn w:val="DefaultParagraphFont"/>
    <w:link w:val="Heading2"/>
    <w:rsid w:val="00EB5280"/>
    <w:rPr>
      <w:rFonts w:ascii="Arial" w:eastAsia="Times New Roman" w:hAnsi="Arial" w:cs="Arial"/>
      <w:b/>
      <w:bCs/>
      <w:i/>
      <w:iCs/>
      <w:sz w:val="28"/>
      <w:szCs w:val="28"/>
    </w:rPr>
  </w:style>
  <w:style w:type="character" w:customStyle="1" w:styleId="Heading3Char">
    <w:name w:val="Heading 3 Char"/>
    <w:basedOn w:val="DefaultParagraphFont"/>
    <w:link w:val="Heading3"/>
    <w:rsid w:val="00EB5280"/>
    <w:rPr>
      <w:rFonts w:ascii="Times New Roman" w:eastAsia="Times New Roman" w:hAnsi="Times New Roman" w:cs="Times New Roman"/>
      <w:b/>
      <w:bCs/>
      <w:color w:val="003300"/>
      <w:sz w:val="28"/>
      <w:szCs w:val="28"/>
    </w:rPr>
  </w:style>
  <w:style w:type="character" w:customStyle="1" w:styleId="Heading4Char">
    <w:name w:val="Heading 4 Char"/>
    <w:basedOn w:val="DefaultParagraphFont"/>
    <w:link w:val="Heading4"/>
    <w:rsid w:val="00EB5280"/>
    <w:rPr>
      <w:rFonts w:ascii="Times New Roman" w:eastAsia="Times New Roman" w:hAnsi="Times New Roman" w:cs="Times New Roman"/>
      <w:b/>
      <w:bCs/>
      <w:color w:val="333333"/>
      <w:sz w:val="20"/>
      <w:szCs w:val="18"/>
    </w:rPr>
  </w:style>
  <w:style w:type="paragraph" w:styleId="Title">
    <w:name w:val="Title"/>
    <w:basedOn w:val="Normal"/>
    <w:link w:val="TitleChar"/>
    <w:qFormat/>
    <w:rsid w:val="00EB5280"/>
    <w:pPr>
      <w:spacing w:line="360" w:lineRule="auto"/>
      <w:jc w:val="center"/>
    </w:pPr>
    <w:rPr>
      <w:b/>
      <w:bCs/>
      <w:sz w:val="28"/>
    </w:rPr>
  </w:style>
  <w:style w:type="character" w:customStyle="1" w:styleId="TitleChar">
    <w:name w:val="Title Char"/>
    <w:basedOn w:val="DefaultParagraphFont"/>
    <w:link w:val="Title"/>
    <w:rsid w:val="00EB5280"/>
    <w:rPr>
      <w:rFonts w:ascii="Times New Roman" w:eastAsia="Times New Roman" w:hAnsi="Times New Roman" w:cs="Times New Roman"/>
      <w:b/>
      <w:bCs/>
      <w:color w:val="333333"/>
      <w:sz w:val="28"/>
      <w:szCs w:val="18"/>
    </w:rPr>
  </w:style>
  <w:style w:type="paragraph" w:styleId="BodyText">
    <w:name w:val="Body Text"/>
    <w:basedOn w:val="Normal"/>
    <w:link w:val="BodyTextChar"/>
    <w:rsid w:val="00EB5280"/>
    <w:pPr>
      <w:spacing w:after="120"/>
    </w:pPr>
  </w:style>
  <w:style w:type="character" w:customStyle="1" w:styleId="BodyTextChar">
    <w:name w:val="Body Text Char"/>
    <w:basedOn w:val="DefaultParagraphFont"/>
    <w:link w:val="BodyText"/>
    <w:rsid w:val="00EB5280"/>
    <w:rPr>
      <w:rFonts w:ascii="Times New Roman" w:eastAsia="Times New Roman" w:hAnsi="Times New Roman" w:cs="Times New Roman"/>
      <w:color w:val="333333"/>
      <w:sz w:val="24"/>
      <w:szCs w:val="18"/>
    </w:rPr>
  </w:style>
  <w:style w:type="table" w:styleId="TableGrid">
    <w:name w:val="Table Grid"/>
    <w:basedOn w:val="TableNormal"/>
    <w:rsid w:val="00EB528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rsid w:val="00EB52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auto"/>
      <w:sz w:val="20"/>
      <w:szCs w:val="20"/>
    </w:rPr>
  </w:style>
  <w:style w:type="character" w:customStyle="1" w:styleId="HTMLPreformattedChar">
    <w:name w:val="HTML Preformatted Char"/>
    <w:basedOn w:val="DefaultParagraphFont"/>
    <w:link w:val="HTMLPreformatted"/>
    <w:rsid w:val="00EB5280"/>
    <w:rPr>
      <w:rFonts w:ascii="Courier New" w:eastAsia="Times New Roman" w:hAnsi="Courier New" w:cs="Courier New"/>
      <w:sz w:val="20"/>
      <w:szCs w:val="20"/>
    </w:rPr>
  </w:style>
  <w:style w:type="character" w:customStyle="1" w:styleId="Heading5Char">
    <w:name w:val="Heading 5 Char"/>
    <w:basedOn w:val="DefaultParagraphFont"/>
    <w:link w:val="Heading5"/>
    <w:rsid w:val="00EB5280"/>
    <w:rPr>
      <w:rFonts w:ascii="Times New Roman" w:eastAsia="Times New Roman" w:hAnsi="Times New Roman" w:cs="Times New Roman"/>
      <w:b/>
      <w:bCs/>
      <w:i/>
      <w:iCs/>
      <w:sz w:val="26"/>
      <w:szCs w:val="26"/>
    </w:rPr>
  </w:style>
  <w:style w:type="character" w:styleId="Strong">
    <w:name w:val="Strong"/>
    <w:basedOn w:val="DefaultParagraphFont"/>
    <w:qFormat/>
    <w:rsid w:val="00EB5280"/>
    <w:rPr>
      <w:b/>
      <w:bCs/>
    </w:rPr>
  </w:style>
  <w:style w:type="paragraph" w:styleId="NormalWeb">
    <w:name w:val="Normal (Web)"/>
    <w:basedOn w:val="Normal"/>
    <w:rsid w:val="00EB5280"/>
    <w:pPr>
      <w:spacing w:before="100" w:beforeAutospacing="1" w:after="100" w:afterAutospacing="1"/>
    </w:pPr>
    <w:rPr>
      <w:color w:val="auto"/>
      <w:szCs w:val="24"/>
    </w:rPr>
  </w:style>
  <w:style w:type="character" w:styleId="Hyperlink">
    <w:name w:val="Hyperlink"/>
    <w:basedOn w:val="DefaultParagraphFont"/>
    <w:rsid w:val="00EB5280"/>
    <w:rPr>
      <w:color w:val="0000FF"/>
      <w:u w:val="single"/>
    </w:rPr>
  </w:style>
  <w:style w:type="paragraph" w:customStyle="1" w:styleId="td4">
    <w:name w:val="td4"/>
    <w:basedOn w:val="Normal"/>
    <w:rsid w:val="00EB5280"/>
    <w:pPr>
      <w:spacing w:before="100" w:beforeAutospacing="1" w:after="100" w:afterAutospacing="1"/>
    </w:pPr>
    <w:rPr>
      <w:color w:val="000000"/>
      <w:szCs w:val="24"/>
    </w:rPr>
  </w:style>
  <w:style w:type="character" w:customStyle="1" w:styleId="klink">
    <w:name w:val="klink"/>
    <w:basedOn w:val="DefaultParagraphFont"/>
    <w:rsid w:val="00EB5280"/>
  </w:style>
  <w:style w:type="character" w:customStyle="1" w:styleId="name1">
    <w:name w:val="name1"/>
    <w:basedOn w:val="DefaultParagraphFont"/>
    <w:rsid w:val="00EB5280"/>
    <w:rPr>
      <w:rFonts w:ascii="Arial" w:hAnsi="Arial" w:cs="Arial" w:hint="default"/>
      <w:color w:val="333333"/>
      <w:sz w:val="18"/>
      <w:szCs w:val="18"/>
    </w:rPr>
  </w:style>
  <w:style w:type="paragraph" w:styleId="Footer">
    <w:name w:val="footer"/>
    <w:basedOn w:val="Normal"/>
    <w:link w:val="FooterChar"/>
    <w:rsid w:val="00EB5280"/>
    <w:pPr>
      <w:tabs>
        <w:tab w:val="center" w:pos="4320"/>
        <w:tab w:val="right" w:pos="8640"/>
      </w:tabs>
    </w:pPr>
    <w:rPr>
      <w:color w:val="auto"/>
      <w:szCs w:val="24"/>
    </w:rPr>
  </w:style>
  <w:style w:type="character" w:customStyle="1" w:styleId="FooterChar">
    <w:name w:val="Footer Char"/>
    <w:basedOn w:val="DefaultParagraphFont"/>
    <w:link w:val="Footer"/>
    <w:rsid w:val="00EB5280"/>
    <w:rPr>
      <w:rFonts w:ascii="Times New Roman" w:eastAsia="Times New Roman" w:hAnsi="Times New Roman" w:cs="Times New Roman"/>
      <w:sz w:val="24"/>
      <w:szCs w:val="24"/>
    </w:rPr>
  </w:style>
  <w:style w:type="character" w:styleId="PageNumber">
    <w:name w:val="page number"/>
    <w:basedOn w:val="DefaultParagraphFont"/>
    <w:rsid w:val="00EB5280"/>
  </w:style>
  <w:style w:type="paragraph" w:styleId="Header">
    <w:name w:val="header"/>
    <w:basedOn w:val="Normal"/>
    <w:link w:val="HeaderChar"/>
    <w:rsid w:val="00EB5280"/>
    <w:pPr>
      <w:tabs>
        <w:tab w:val="center" w:pos="4320"/>
        <w:tab w:val="right" w:pos="8640"/>
      </w:tabs>
    </w:pPr>
    <w:rPr>
      <w:color w:val="auto"/>
      <w:szCs w:val="24"/>
    </w:rPr>
  </w:style>
  <w:style w:type="character" w:customStyle="1" w:styleId="HeaderChar">
    <w:name w:val="Header Char"/>
    <w:basedOn w:val="DefaultParagraphFont"/>
    <w:link w:val="Header"/>
    <w:rsid w:val="00EB5280"/>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EB5280"/>
    <w:rPr>
      <w:rFonts w:ascii="Tahoma" w:hAnsi="Tahoma" w:cs="Tahoma"/>
      <w:sz w:val="16"/>
      <w:szCs w:val="16"/>
    </w:rPr>
  </w:style>
  <w:style w:type="character" w:customStyle="1" w:styleId="BalloonTextChar">
    <w:name w:val="Balloon Text Char"/>
    <w:basedOn w:val="DefaultParagraphFont"/>
    <w:link w:val="BalloonText"/>
    <w:uiPriority w:val="99"/>
    <w:semiHidden/>
    <w:rsid w:val="00EB5280"/>
    <w:rPr>
      <w:rFonts w:ascii="Tahoma" w:eastAsia="Times New Roman" w:hAnsi="Tahoma" w:cs="Tahoma"/>
      <w:color w:val="333333"/>
      <w:sz w:val="16"/>
      <w:szCs w:val="16"/>
    </w:rPr>
  </w:style>
  <w:style w:type="character" w:customStyle="1" w:styleId="addmd1">
    <w:name w:val="addmd1"/>
    <w:basedOn w:val="DefaultParagraphFont"/>
    <w:rsid w:val="00EB5280"/>
    <w:rPr>
      <w:rFonts w:ascii="Arial" w:hAnsi="Arial" w:cs="Arial" w:hint="default"/>
      <w:color w:val="777777"/>
      <w:sz w:val="20"/>
      <w:szCs w:val="20"/>
    </w:rPr>
  </w:style>
  <w:style w:type="character" w:styleId="HTMLCite">
    <w:name w:val="HTML Cite"/>
    <w:basedOn w:val="DefaultParagraphFont"/>
    <w:rsid w:val="00EB5280"/>
    <w:rPr>
      <w:i w:val="0"/>
      <w:iCs w:val="0"/>
      <w:color w:val="008000"/>
    </w:rPr>
  </w:style>
  <w:style w:type="character" w:customStyle="1" w:styleId="ln21">
    <w:name w:val="ln21"/>
    <w:basedOn w:val="DefaultParagraphFont"/>
    <w:rsid w:val="00EB5280"/>
    <w:rPr>
      <w:color w:val="67676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2.emf"/><Relationship Id="rId21" Type="http://schemas.openxmlformats.org/officeDocument/2006/relationships/hyperlink" Target="http://www.indiahousing.com/sbi.html" TargetMode="External"/><Relationship Id="rId42" Type="http://schemas.openxmlformats.org/officeDocument/2006/relationships/hyperlink" Target="http://ideas.repec.org/p/cfs/cfswop/wp200525.html" TargetMode="External"/><Relationship Id="rId63" Type="http://schemas.openxmlformats.org/officeDocument/2006/relationships/hyperlink" Target="http://www.ingentaconnect.com/content/oso/1388884" TargetMode="External"/><Relationship Id="rId84" Type="http://schemas.openxmlformats.org/officeDocument/2006/relationships/hyperlink" Target="http://www.riskglossary.com/articles/risk_metric_and_risk_measure.htm" TargetMode="External"/><Relationship Id="rId138" Type="http://schemas.openxmlformats.org/officeDocument/2006/relationships/oleObject" Target="embeddings/oleObject24.bin"/><Relationship Id="rId159" Type="http://schemas.openxmlformats.org/officeDocument/2006/relationships/oleObject" Target="embeddings/oleObject35.bin"/><Relationship Id="rId170" Type="http://schemas.openxmlformats.org/officeDocument/2006/relationships/oleObject" Target="embeddings/oleObject41.bin"/><Relationship Id="rId191" Type="http://schemas.openxmlformats.org/officeDocument/2006/relationships/oleObject" Target="embeddings/oleObject52.bin"/><Relationship Id="rId205" Type="http://schemas.openxmlformats.org/officeDocument/2006/relationships/image" Target="media/image44.wmf"/><Relationship Id="rId226" Type="http://schemas.openxmlformats.org/officeDocument/2006/relationships/hyperlink" Target="http://rbidocs.rbi.org.in/rdocs/Speeches/PDFs/76293.pdf" TargetMode="External"/><Relationship Id="rId107" Type="http://schemas.openxmlformats.org/officeDocument/2006/relationships/image" Target="media/image8.wmf"/><Relationship Id="rId11" Type="http://schemas.openxmlformats.org/officeDocument/2006/relationships/hyperlink" Target="http://en.wikipedia.org/wiki/NRI" TargetMode="External"/><Relationship Id="rId32" Type="http://schemas.openxmlformats.org/officeDocument/2006/relationships/oleObject" Target="embeddings/oleObject1.bin"/><Relationship Id="rId53" Type="http://schemas.openxmlformats.org/officeDocument/2006/relationships/hyperlink" Target="http://www.ingentaconnect.com/content/bpl/jori" TargetMode="External"/><Relationship Id="rId74" Type="http://schemas.openxmlformats.org/officeDocument/2006/relationships/oleObject" Target="embeddings/oleObject2.bin"/><Relationship Id="rId128" Type="http://schemas.openxmlformats.org/officeDocument/2006/relationships/chart" Target="charts/chart1.xml"/><Relationship Id="rId149" Type="http://schemas.openxmlformats.org/officeDocument/2006/relationships/oleObject" Target="embeddings/oleObject30.bin"/><Relationship Id="rId5" Type="http://schemas.openxmlformats.org/officeDocument/2006/relationships/webSettings" Target="webSettings.xml"/><Relationship Id="rId95" Type="http://schemas.openxmlformats.org/officeDocument/2006/relationships/hyperlink" Target="http://www.investorwords.com/3610/party.html" TargetMode="External"/><Relationship Id="rId160" Type="http://schemas.openxmlformats.org/officeDocument/2006/relationships/oleObject" Target="embeddings/oleObject36.bin"/><Relationship Id="rId181" Type="http://schemas.openxmlformats.org/officeDocument/2006/relationships/image" Target="media/image36.wmf"/><Relationship Id="rId216" Type="http://schemas.openxmlformats.org/officeDocument/2006/relationships/hyperlink" Target="http://www.bim.edu/pdf/alumnus_speaks/Intergrated%20Risk%20Management.pdf" TargetMode="External"/><Relationship Id="rId22" Type="http://schemas.openxmlformats.org/officeDocument/2006/relationships/hyperlink" Target="http://www.sbi.co.in/viewsection.jsp?lang=0&amp;id=0,13,100" TargetMode="External"/><Relationship Id="rId27" Type="http://schemas.openxmlformats.org/officeDocument/2006/relationships/hyperlink" Target="http://en.wikipedia.org/wiki/Interest_rate_risk" TargetMode="External"/><Relationship Id="rId43" Type="http://schemas.openxmlformats.org/officeDocument/2006/relationships/hyperlink" Target="http://papers.ssrn.com/sol3/papers.cfm?abstract_id=629192" TargetMode="External"/><Relationship Id="rId48" Type="http://schemas.openxmlformats.org/officeDocument/2006/relationships/hyperlink" Target="http://www.ingentaconnect.com/content/imf/imfwp;jsessionid=5cmog08co5bud.victoria" TargetMode="External"/><Relationship Id="rId64" Type="http://schemas.openxmlformats.org/officeDocument/2006/relationships/hyperlink" Target="http://www.ingentaconnect.com/content/fia/baj" TargetMode="External"/><Relationship Id="rId69" Type="http://schemas.openxmlformats.org/officeDocument/2006/relationships/hyperlink" Target="http://www.ingentaconnect.com/content/klu/fina" TargetMode="External"/><Relationship Id="rId113" Type="http://schemas.openxmlformats.org/officeDocument/2006/relationships/image" Target="media/image10.wmf"/><Relationship Id="rId118" Type="http://schemas.openxmlformats.org/officeDocument/2006/relationships/image" Target="media/image13.wmf"/><Relationship Id="rId134" Type="http://schemas.openxmlformats.org/officeDocument/2006/relationships/oleObject" Target="embeddings/oleObject22.bin"/><Relationship Id="rId139" Type="http://schemas.openxmlformats.org/officeDocument/2006/relationships/image" Target="media/image21.wmf"/><Relationship Id="rId80" Type="http://schemas.openxmlformats.org/officeDocument/2006/relationships/oleObject" Target="embeddings/oleObject5.bin"/><Relationship Id="rId85" Type="http://schemas.openxmlformats.org/officeDocument/2006/relationships/hyperlink" Target="http://www.riskglossary.com/articles/market_risk.htm" TargetMode="External"/><Relationship Id="rId150" Type="http://schemas.openxmlformats.org/officeDocument/2006/relationships/image" Target="media/image25.wmf"/><Relationship Id="rId155" Type="http://schemas.openxmlformats.org/officeDocument/2006/relationships/image" Target="media/image27.wmf"/><Relationship Id="rId171" Type="http://schemas.openxmlformats.org/officeDocument/2006/relationships/image" Target="media/image31.wmf"/><Relationship Id="rId176" Type="http://schemas.openxmlformats.org/officeDocument/2006/relationships/oleObject" Target="embeddings/oleObject44.bin"/><Relationship Id="rId192" Type="http://schemas.openxmlformats.org/officeDocument/2006/relationships/oleObject" Target="embeddings/oleObject53.bin"/><Relationship Id="rId197" Type="http://schemas.openxmlformats.org/officeDocument/2006/relationships/oleObject" Target="embeddings/oleObject56.bin"/><Relationship Id="rId206" Type="http://schemas.openxmlformats.org/officeDocument/2006/relationships/oleObject" Target="embeddings/oleObject61.bin"/><Relationship Id="rId227" Type="http://schemas.openxmlformats.org/officeDocument/2006/relationships/hyperlink" Target="http://www.banknetindia.com/banking/80817.htm" TargetMode="External"/><Relationship Id="rId201" Type="http://schemas.openxmlformats.org/officeDocument/2006/relationships/image" Target="media/image42.wmf"/><Relationship Id="rId222" Type="http://schemas.openxmlformats.org/officeDocument/2006/relationships/hyperlink" Target="http://www.financialexpress.com/company_info.php" TargetMode="External"/><Relationship Id="rId12" Type="http://schemas.openxmlformats.org/officeDocument/2006/relationships/hyperlink" Target="http://en.wikipedia.org/wiki/Automatic_Teller_Machine" TargetMode="External"/><Relationship Id="rId17" Type="http://schemas.openxmlformats.org/officeDocument/2006/relationships/hyperlink" Target="http://www.sbi.co.in/viewsection.jsp?lang=0&amp;id=0,4,45" TargetMode="External"/><Relationship Id="rId33" Type="http://schemas.openxmlformats.org/officeDocument/2006/relationships/hyperlink" Target="http://www.sciencedirect.com/science?_ob=ArticleURL&amp;_udi=B7CRR-4K8SC29-1&amp;_user=10&amp;_coverDate=06%2F30%2F2006&amp;_rdoc=1&amp;_fmt=full&amp;_orig=search&amp;_cdi=18001&amp;_sort=d&amp;_docanchor=&amp;view=c&amp;_acct=C000050221&amp;_version=1&amp;_urlVersion=0&amp;_userid=10&amp;md5=f8dabfc383a10e95c36a061bf1473a64" TargetMode="External"/><Relationship Id="rId38" Type="http://schemas.openxmlformats.org/officeDocument/2006/relationships/hyperlink" Target="about://science/journal/00142921" TargetMode="External"/><Relationship Id="rId59" Type="http://schemas.openxmlformats.org/officeDocument/2006/relationships/hyperlink" Target="http://www.ingentaconnect.com/content/mcb/294" TargetMode="External"/><Relationship Id="rId103" Type="http://schemas.openxmlformats.org/officeDocument/2006/relationships/hyperlink" Target="http://www.answers.com/topic/collateral-4" TargetMode="External"/><Relationship Id="rId108" Type="http://schemas.openxmlformats.org/officeDocument/2006/relationships/oleObject" Target="embeddings/oleObject7.bin"/><Relationship Id="rId124" Type="http://schemas.openxmlformats.org/officeDocument/2006/relationships/image" Target="media/image15.wmf"/><Relationship Id="rId129" Type="http://schemas.openxmlformats.org/officeDocument/2006/relationships/image" Target="media/image17.wmf"/><Relationship Id="rId54" Type="http://schemas.openxmlformats.org/officeDocument/2006/relationships/hyperlink" Target="http://www.ingentaconnect.com/content/pal/jbr" TargetMode="External"/><Relationship Id="rId70" Type="http://schemas.openxmlformats.org/officeDocument/2006/relationships/hyperlink" Target="http://www.ingentaconnect.com/content/bpl/fmii" TargetMode="External"/><Relationship Id="rId75" Type="http://schemas.openxmlformats.org/officeDocument/2006/relationships/image" Target="media/image4.wmf"/><Relationship Id="rId91" Type="http://schemas.openxmlformats.org/officeDocument/2006/relationships/hyperlink" Target="http://www.investorwords.com/2324/holder.html" TargetMode="External"/><Relationship Id="rId96" Type="http://schemas.openxmlformats.org/officeDocument/2006/relationships/hyperlink" Target="http://www.answers.com/topic/derivative-finance" TargetMode="External"/><Relationship Id="rId140" Type="http://schemas.openxmlformats.org/officeDocument/2006/relationships/oleObject" Target="embeddings/oleObject25.bin"/><Relationship Id="rId145" Type="http://schemas.openxmlformats.org/officeDocument/2006/relationships/oleObject" Target="embeddings/oleObject28.bin"/><Relationship Id="rId161" Type="http://schemas.openxmlformats.org/officeDocument/2006/relationships/image" Target="media/image29.wmf"/><Relationship Id="rId166" Type="http://schemas.openxmlformats.org/officeDocument/2006/relationships/hyperlink" Target="http://en.wikipedia.org/wiki/Loan" TargetMode="External"/><Relationship Id="rId182" Type="http://schemas.openxmlformats.org/officeDocument/2006/relationships/oleObject" Target="embeddings/oleObject47.bin"/><Relationship Id="rId187" Type="http://schemas.openxmlformats.org/officeDocument/2006/relationships/oleObject" Target="embeddings/oleObject51.bin"/><Relationship Id="rId217" Type="http://schemas.openxmlformats.org/officeDocument/2006/relationships/hyperlink" Target="http://www.mckinsey.com/locations/india/mckinseyonindia/pdf/india_banking_2010.pdf" TargetMode="External"/><Relationship Id="rId1" Type="http://schemas.openxmlformats.org/officeDocument/2006/relationships/numbering" Target="numbering.xml"/><Relationship Id="rId6" Type="http://schemas.openxmlformats.org/officeDocument/2006/relationships/hyperlink" Target="http://en.wikipedia.org/wiki/Government_of_India" TargetMode="External"/><Relationship Id="rId212" Type="http://schemas.openxmlformats.org/officeDocument/2006/relationships/hyperlink" Target="http://www.amazon.com/Bank-Analysts-Handbook-Conjuring-Tricks/dp/0470091185/ref=si3_rdr_bb_product" TargetMode="External"/><Relationship Id="rId23" Type="http://schemas.openxmlformats.org/officeDocument/2006/relationships/hyperlink" Target="http://www.sbi.co.in/viewsection.jsp?lang=0&amp;id=0,13,100##" TargetMode="External"/><Relationship Id="rId28" Type="http://schemas.openxmlformats.org/officeDocument/2006/relationships/hyperlink" Target="http://en.wikipedia.org/wiki/Currency_risk" TargetMode="External"/><Relationship Id="rId49" Type="http://schemas.openxmlformats.org/officeDocument/2006/relationships/hyperlink" Target="http://www.ingentaconnect.com/content/imf/imfwp;jsessionid=5cmog08co5bud.victoria" TargetMode="External"/><Relationship Id="rId114" Type="http://schemas.openxmlformats.org/officeDocument/2006/relationships/oleObject" Target="embeddings/oleObject11.bin"/><Relationship Id="rId119" Type="http://schemas.openxmlformats.org/officeDocument/2006/relationships/oleObject" Target="embeddings/oleObject13.bin"/><Relationship Id="rId44" Type="http://schemas.openxmlformats.org/officeDocument/2006/relationships/hyperlink" Target="http://www.nber.org/papers/w11579" TargetMode="External"/><Relationship Id="rId60" Type="http://schemas.openxmlformats.org/officeDocument/2006/relationships/hyperlink" Target="http://www.ingentaconnect.com/content/ind/ijfsm" TargetMode="External"/><Relationship Id="rId65" Type="http://schemas.openxmlformats.org/officeDocument/2006/relationships/hyperlink" Target="http://www.ingentaconnect.com/content/ind/ijstm" TargetMode="External"/><Relationship Id="rId81" Type="http://schemas.openxmlformats.org/officeDocument/2006/relationships/image" Target="media/image7.wmf"/><Relationship Id="rId86" Type="http://schemas.openxmlformats.org/officeDocument/2006/relationships/hyperlink" Target="http://www.riskglossary.com/articles/volatility.htm" TargetMode="External"/><Relationship Id="rId130" Type="http://schemas.openxmlformats.org/officeDocument/2006/relationships/oleObject" Target="embeddings/oleObject19.bin"/><Relationship Id="rId135" Type="http://schemas.openxmlformats.org/officeDocument/2006/relationships/image" Target="media/image19.wmf"/><Relationship Id="rId151" Type="http://schemas.openxmlformats.org/officeDocument/2006/relationships/oleObject" Target="embeddings/oleObject31.bin"/><Relationship Id="rId156" Type="http://schemas.openxmlformats.org/officeDocument/2006/relationships/oleObject" Target="embeddings/oleObject33.bin"/><Relationship Id="rId177" Type="http://schemas.openxmlformats.org/officeDocument/2006/relationships/image" Target="media/image34.emf"/><Relationship Id="rId198" Type="http://schemas.openxmlformats.org/officeDocument/2006/relationships/oleObject" Target="embeddings/oleObject57.bin"/><Relationship Id="rId172" Type="http://schemas.openxmlformats.org/officeDocument/2006/relationships/oleObject" Target="embeddings/oleObject42.bin"/><Relationship Id="rId193" Type="http://schemas.openxmlformats.org/officeDocument/2006/relationships/oleObject" Target="embeddings/oleObject54.bin"/><Relationship Id="rId202" Type="http://schemas.openxmlformats.org/officeDocument/2006/relationships/oleObject" Target="embeddings/oleObject59.bin"/><Relationship Id="rId207" Type="http://schemas.openxmlformats.org/officeDocument/2006/relationships/image" Target="media/image45.wmf"/><Relationship Id="rId223" Type="http://schemas.openxmlformats.org/officeDocument/2006/relationships/hyperlink" Target="http://www.bis.org/review/r081222a.pdf" TargetMode="External"/><Relationship Id="rId228" Type="http://schemas.openxmlformats.org/officeDocument/2006/relationships/fontTable" Target="fontTable.xml"/><Relationship Id="rId13" Type="http://schemas.openxmlformats.org/officeDocument/2006/relationships/hyperlink" Target="http://en.wikipedia.org/wiki/Golden_handshake" TargetMode="External"/><Relationship Id="rId18" Type="http://schemas.openxmlformats.org/officeDocument/2006/relationships/hyperlink" Target="http://www.sbi.co.in/viewsection.jsp?lang=0&amp;id=0,4,47" TargetMode="External"/><Relationship Id="rId39" Type="http://schemas.openxmlformats.org/officeDocument/2006/relationships/hyperlink" Target="about://science?_ob=PublicationURL&amp;_tockey=%23TOC%235804%232003%23999529993%23469787%23FLA%23&amp;_cdi=5804&amp;_pubType=J&amp;view=c&amp;_auth=y&amp;_acct=C000050221&amp;_version=1&amp;_urlVersion=0&amp;_userid=10&amp;md5=05824fada967984c305cfe19fe42af0e" TargetMode="External"/><Relationship Id="rId109" Type="http://schemas.openxmlformats.org/officeDocument/2006/relationships/oleObject" Target="embeddings/oleObject8.bin"/><Relationship Id="rId34" Type="http://schemas.openxmlformats.org/officeDocument/2006/relationships/hyperlink" Target="http://www.sciencedirect.com/science?_ob=ArticleURL&amp;_udi=B6VBW-4J3WGKG-1&amp;_user=10&amp;_coverDate=01%2F31%2F2006&amp;_rdoc=1&amp;_fmt=full&amp;_orig=search&amp;_cdi=5937&amp;_sort=d&amp;_docanchor=&amp;view=c&amp;_acct=C000050221&amp;_version=1&amp;_urlVersion=0&amp;_userid=10&amp;md5=3eaa63435799bd6ad216c9b3527114bf" TargetMode="External"/><Relationship Id="rId50" Type="http://schemas.openxmlformats.org/officeDocument/2006/relationships/hyperlink" Target="http://www.ingentaconnect.com/content/ind/ijfsm;jsessionid=5cmog08co5bud.victoria" TargetMode="External"/><Relationship Id="rId55" Type="http://schemas.openxmlformats.org/officeDocument/2006/relationships/hyperlink" Target="http://www.ingentaconnect.com/content/mcb/294" TargetMode="External"/><Relationship Id="rId76" Type="http://schemas.openxmlformats.org/officeDocument/2006/relationships/oleObject" Target="embeddings/oleObject3.bin"/><Relationship Id="rId97" Type="http://schemas.openxmlformats.org/officeDocument/2006/relationships/hyperlink" Target="http://www.answers.com/topic/counterparty" TargetMode="External"/><Relationship Id="rId104" Type="http://schemas.openxmlformats.org/officeDocument/2006/relationships/hyperlink" Target="http://en.wikipedia.org/wiki/Credit_risk" TargetMode="External"/><Relationship Id="rId120" Type="http://schemas.openxmlformats.org/officeDocument/2006/relationships/image" Target="media/image14.wmf"/><Relationship Id="rId125" Type="http://schemas.openxmlformats.org/officeDocument/2006/relationships/oleObject" Target="embeddings/oleObject17.bin"/><Relationship Id="rId141" Type="http://schemas.openxmlformats.org/officeDocument/2006/relationships/chart" Target="charts/chart2.xml"/><Relationship Id="rId146" Type="http://schemas.openxmlformats.org/officeDocument/2006/relationships/image" Target="media/image23.wmf"/><Relationship Id="rId167" Type="http://schemas.openxmlformats.org/officeDocument/2006/relationships/hyperlink" Target="http://en.wikipedia.org/wiki/Default_(finance)" TargetMode="External"/><Relationship Id="rId188" Type="http://schemas.openxmlformats.org/officeDocument/2006/relationships/chart" Target="charts/chart5.xml"/><Relationship Id="rId7" Type="http://schemas.openxmlformats.org/officeDocument/2006/relationships/hyperlink" Target="http://en.wikipedia.org/wiki/Automated_teller_machine" TargetMode="External"/><Relationship Id="rId71" Type="http://schemas.openxmlformats.org/officeDocument/2006/relationships/hyperlink" Target="http://www.ingentaconnect.com/content/oso/1388884" TargetMode="External"/><Relationship Id="rId92" Type="http://schemas.openxmlformats.org/officeDocument/2006/relationships/hyperlink" Target="http://www.businessdictionary.com/definition/seller.html" TargetMode="External"/><Relationship Id="rId162" Type="http://schemas.openxmlformats.org/officeDocument/2006/relationships/oleObject" Target="embeddings/oleObject37.bin"/><Relationship Id="rId183" Type="http://schemas.openxmlformats.org/officeDocument/2006/relationships/oleObject" Target="embeddings/oleObject48.bin"/><Relationship Id="rId213" Type="http://schemas.openxmlformats.org/officeDocument/2006/relationships/hyperlink" Target="http://www.ibef.org/industry/Banking.aspx" TargetMode="External"/><Relationship Id="rId218" Type="http://schemas.openxmlformats.org/officeDocument/2006/relationships/hyperlink" Target="http://www.unescap.org/drpad/publication/fin_2206/part4.pdf" TargetMode="External"/><Relationship Id="rId2" Type="http://schemas.openxmlformats.org/officeDocument/2006/relationships/styles" Target="styles.xml"/><Relationship Id="rId29" Type="http://schemas.openxmlformats.org/officeDocument/2006/relationships/hyperlink" Target="http://en.wikipedia.org/wiki/Commodity_risk" TargetMode="External"/><Relationship Id="rId24" Type="http://schemas.openxmlformats.org/officeDocument/2006/relationships/image" Target="media/image1.gif"/><Relationship Id="rId40" Type="http://schemas.openxmlformats.org/officeDocument/2006/relationships/hyperlink" Target="http://www.sciencedirect.com/science/journal/15723089" TargetMode="External"/><Relationship Id="rId45" Type="http://schemas.openxmlformats.org/officeDocument/2006/relationships/hyperlink" Target="http://repositories.cdlib.org/iber/finance/RPF-289" TargetMode="External"/><Relationship Id="rId66" Type="http://schemas.openxmlformats.org/officeDocument/2006/relationships/hyperlink" Target="http://www.ingentaconnect.com/content/klu/requ" TargetMode="External"/><Relationship Id="rId87" Type="http://schemas.openxmlformats.org/officeDocument/2006/relationships/hyperlink" Target="http://www.riskglossary.com/articles/risk_metric_and_risk_measure.htm" TargetMode="External"/><Relationship Id="rId110" Type="http://schemas.openxmlformats.org/officeDocument/2006/relationships/image" Target="media/image9.wmf"/><Relationship Id="rId115" Type="http://schemas.openxmlformats.org/officeDocument/2006/relationships/image" Target="media/image11.wmf"/><Relationship Id="rId131" Type="http://schemas.openxmlformats.org/officeDocument/2006/relationships/oleObject" Target="embeddings/oleObject20.bin"/><Relationship Id="rId136" Type="http://schemas.openxmlformats.org/officeDocument/2006/relationships/oleObject" Target="embeddings/oleObject23.bin"/><Relationship Id="rId157" Type="http://schemas.openxmlformats.org/officeDocument/2006/relationships/oleObject" Target="embeddings/oleObject34.bin"/><Relationship Id="rId178" Type="http://schemas.openxmlformats.org/officeDocument/2006/relationships/image" Target="media/image35.wmf"/><Relationship Id="rId61" Type="http://schemas.openxmlformats.org/officeDocument/2006/relationships/hyperlink" Target="http://www.ingentaconnect.com/content/bpl/fmii" TargetMode="External"/><Relationship Id="rId82" Type="http://schemas.openxmlformats.org/officeDocument/2006/relationships/oleObject" Target="embeddings/oleObject6.bin"/><Relationship Id="rId152" Type="http://schemas.openxmlformats.org/officeDocument/2006/relationships/image" Target="media/image26.wmf"/><Relationship Id="rId173" Type="http://schemas.openxmlformats.org/officeDocument/2006/relationships/image" Target="media/image32.wmf"/><Relationship Id="rId194" Type="http://schemas.openxmlformats.org/officeDocument/2006/relationships/image" Target="media/image39.wmf"/><Relationship Id="rId199" Type="http://schemas.openxmlformats.org/officeDocument/2006/relationships/image" Target="media/image41.wmf"/><Relationship Id="rId203" Type="http://schemas.openxmlformats.org/officeDocument/2006/relationships/image" Target="media/image43.wmf"/><Relationship Id="rId208" Type="http://schemas.openxmlformats.org/officeDocument/2006/relationships/oleObject" Target="embeddings/oleObject62.bin"/><Relationship Id="rId229" Type="http://schemas.openxmlformats.org/officeDocument/2006/relationships/theme" Target="theme/theme1.xml"/><Relationship Id="rId19" Type="http://schemas.openxmlformats.org/officeDocument/2006/relationships/hyperlink" Target="http://www.sbi.co.in/viewsection.jsp?lang=0&amp;id=0,4,49" TargetMode="External"/><Relationship Id="rId224" Type="http://schemas.openxmlformats.org/officeDocument/2006/relationships/hyperlink" Target="http://www.rbi.org.in/Scripts/BS_SpeechesView.aspx?Id=404" TargetMode="External"/><Relationship Id="rId14" Type="http://schemas.openxmlformats.org/officeDocument/2006/relationships/hyperlink" Target="http://www.sbi.co.in/viewsection.jsp?id=0,1,19,114" TargetMode="External"/><Relationship Id="rId30" Type="http://schemas.openxmlformats.org/officeDocument/2006/relationships/hyperlink" Target="http://www.sbi.co.in/viewsection.jsp?lang=0&amp;id=0,13,100" TargetMode="External"/><Relationship Id="rId35" Type="http://schemas.openxmlformats.org/officeDocument/2006/relationships/hyperlink" Target="http://repositories.cdlib.org/cgi/query.cgi?field_1=lname&amp;value_1=Duffee&amp;field_2=fname&amp;value_2=Gregory&amp;advanced=1" TargetMode="External"/><Relationship Id="rId56" Type="http://schemas.openxmlformats.org/officeDocument/2006/relationships/hyperlink" Target="http://www.ingentaconnect.com/content/pal/ces" TargetMode="External"/><Relationship Id="rId77" Type="http://schemas.openxmlformats.org/officeDocument/2006/relationships/image" Target="media/image5.wmf"/><Relationship Id="rId100" Type="http://schemas.openxmlformats.org/officeDocument/2006/relationships/hyperlink" Target="http://www.answers.com/topic/notional-amount" TargetMode="External"/><Relationship Id="rId105" Type="http://schemas.openxmlformats.org/officeDocument/2006/relationships/footer" Target="footer1.xml"/><Relationship Id="rId126" Type="http://schemas.openxmlformats.org/officeDocument/2006/relationships/image" Target="media/image16.wmf"/><Relationship Id="rId147" Type="http://schemas.openxmlformats.org/officeDocument/2006/relationships/oleObject" Target="embeddings/oleObject29.bin"/><Relationship Id="rId168" Type="http://schemas.openxmlformats.org/officeDocument/2006/relationships/image" Target="media/image30.wmf"/><Relationship Id="rId8" Type="http://schemas.openxmlformats.org/officeDocument/2006/relationships/hyperlink" Target="http://openx.mapsofindia.com/www/delivery/ck.php?n=ac81d798&amp;cb=INSERT_RANDOM_NUMBER_HERE" TargetMode="External"/><Relationship Id="rId51" Type="http://schemas.openxmlformats.org/officeDocument/2006/relationships/hyperlink" Target="http://www.ingentaconnect.com/content/routledg/rejf;jsessionid=5cmog08co5bud.victoria" TargetMode="External"/><Relationship Id="rId72" Type="http://schemas.openxmlformats.org/officeDocument/2006/relationships/hyperlink" Target="http://www.ingentaconnect.com/content/ind/ijista" TargetMode="External"/><Relationship Id="rId93" Type="http://schemas.openxmlformats.org/officeDocument/2006/relationships/hyperlink" Target="http://www.investorwords.com/5349/writer.html" TargetMode="External"/><Relationship Id="rId98" Type="http://schemas.openxmlformats.org/officeDocument/2006/relationships/hyperlink" Target="http://www.answers.com/topic/trade" TargetMode="External"/><Relationship Id="rId121" Type="http://schemas.openxmlformats.org/officeDocument/2006/relationships/oleObject" Target="embeddings/oleObject14.bin"/><Relationship Id="rId142" Type="http://schemas.openxmlformats.org/officeDocument/2006/relationships/oleObject" Target="embeddings/oleObject26.bin"/><Relationship Id="rId163" Type="http://schemas.openxmlformats.org/officeDocument/2006/relationships/oleObject" Target="embeddings/oleObject38.bin"/><Relationship Id="rId184" Type="http://schemas.openxmlformats.org/officeDocument/2006/relationships/image" Target="media/image37.wmf"/><Relationship Id="rId189" Type="http://schemas.openxmlformats.org/officeDocument/2006/relationships/hyperlink" Target="http://en.wikipedia.org/wiki/Interest" TargetMode="External"/><Relationship Id="rId219" Type="http://schemas.openxmlformats.org/officeDocument/2006/relationships/hyperlink" Target="http://www.sbi.co.in" TargetMode="External"/><Relationship Id="rId3" Type="http://schemas.microsoft.com/office/2007/relationships/stylesWithEffects" Target="stylesWithEffects.xml"/><Relationship Id="rId214" Type="http://schemas.openxmlformats.org/officeDocument/2006/relationships/hyperlink" Target="http://www.bis.org/review/r060203f.pdf" TargetMode="External"/><Relationship Id="rId25" Type="http://schemas.openxmlformats.org/officeDocument/2006/relationships/hyperlink" Target="http://en.wikipedia.org/wiki/Risk" TargetMode="External"/><Relationship Id="rId46" Type="http://schemas.openxmlformats.org/officeDocument/2006/relationships/hyperlink" Target="http://www.ingentaconnect.com/content/ind/ijbpm;jsessionid=5cmog08co5bud.victoria" TargetMode="External"/><Relationship Id="rId67" Type="http://schemas.openxmlformats.org/officeDocument/2006/relationships/hyperlink" Target="http://www.ingentaconnect.com/content/routledg/raef" TargetMode="External"/><Relationship Id="rId116" Type="http://schemas.openxmlformats.org/officeDocument/2006/relationships/oleObject" Target="embeddings/oleObject12.bin"/><Relationship Id="rId137" Type="http://schemas.openxmlformats.org/officeDocument/2006/relationships/image" Target="media/image20.wmf"/><Relationship Id="rId158" Type="http://schemas.openxmlformats.org/officeDocument/2006/relationships/image" Target="media/image28.wmf"/><Relationship Id="rId20" Type="http://schemas.openxmlformats.org/officeDocument/2006/relationships/hyperlink" Target="http://www.sbi.co.in/viewsection.jsp?lang=0&amp;id=0,203,206" TargetMode="External"/><Relationship Id="rId41" Type="http://schemas.openxmlformats.org/officeDocument/2006/relationships/hyperlink" Target="http://www.sciencedirect.com/science?_ob=PublicationURL&amp;_tockey=%23TOC%2318001%232006%23999979997%23627976%23FLA%23&amp;_cdi=18001&amp;_pubType=J&amp;view=c&amp;_auth=y&amp;_acct=C000050221&amp;_version=1&amp;_urlVersion=0&amp;_userid=10&amp;md5=a79e8bf23f36629483c12322b7c35111" TargetMode="External"/><Relationship Id="rId62" Type="http://schemas.openxmlformats.org/officeDocument/2006/relationships/hyperlink" Target="http://www.ingentaconnect.com/content/routledg/rafe" TargetMode="External"/><Relationship Id="rId83" Type="http://schemas.openxmlformats.org/officeDocument/2006/relationships/hyperlink" Target="http://en.wikipedia.org/wiki/Exposure_at_default_(EAD)" TargetMode="External"/><Relationship Id="rId88" Type="http://schemas.openxmlformats.org/officeDocument/2006/relationships/hyperlink" Target="http://www.investorwords.com/3477/option.html" TargetMode="External"/><Relationship Id="rId111" Type="http://schemas.openxmlformats.org/officeDocument/2006/relationships/oleObject" Target="embeddings/oleObject9.bin"/><Relationship Id="rId132" Type="http://schemas.openxmlformats.org/officeDocument/2006/relationships/image" Target="media/image18.wmf"/><Relationship Id="rId153" Type="http://schemas.openxmlformats.org/officeDocument/2006/relationships/oleObject" Target="embeddings/oleObject32.bin"/><Relationship Id="rId174" Type="http://schemas.openxmlformats.org/officeDocument/2006/relationships/oleObject" Target="embeddings/oleObject43.bin"/><Relationship Id="rId179" Type="http://schemas.openxmlformats.org/officeDocument/2006/relationships/oleObject" Target="embeddings/oleObject45.bin"/><Relationship Id="rId195" Type="http://schemas.openxmlformats.org/officeDocument/2006/relationships/oleObject" Target="embeddings/oleObject55.bin"/><Relationship Id="rId209" Type="http://schemas.openxmlformats.org/officeDocument/2006/relationships/chart" Target="charts/chart6.xml"/><Relationship Id="rId190" Type="http://schemas.openxmlformats.org/officeDocument/2006/relationships/image" Target="media/image38.wmf"/><Relationship Id="rId204" Type="http://schemas.openxmlformats.org/officeDocument/2006/relationships/oleObject" Target="embeddings/oleObject60.bin"/><Relationship Id="rId220" Type="http://schemas.openxmlformats.org/officeDocument/2006/relationships/hyperlink" Target="http://www.banknetindia.com/banking/sbi.htm" TargetMode="External"/><Relationship Id="rId225" Type="http://schemas.openxmlformats.org/officeDocument/2006/relationships/hyperlink" Target="http://www.banknetindia.com/banking/baseldraft.htm" TargetMode="External"/><Relationship Id="rId15" Type="http://schemas.openxmlformats.org/officeDocument/2006/relationships/hyperlink" Target="http://www.sbi.co.in/viewsection.jsp?lang=0&amp;id=0,4,43" TargetMode="External"/><Relationship Id="rId36" Type="http://schemas.openxmlformats.org/officeDocument/2006/relationships/hyperlink" Target="http://www.sciencedirect.com/science/journal/03784266" TargetMode="External"/><Relationship Id="rId57" Type="http://schemas.openxmlformats.org/officeDocument/2006/relationships/hyperlink" Target="http://www.ingentaconnect.com/content/pal/jbr" TargetMode="External"/><Relationship Id="rId106" Type="http://schemas.openxmlformats.org/officeDocument/2006/relationships/footer" Target="footer2.xml"/><Relationship Id="rId127" Type="http://schemas.openxmlformats.org/officeDocument/2006/relationships/oleObject" Target="embeddings/oleObject18.bin"/><Relationship Id="rId10" Type="http://schemas.openxmlformats.org/officeDocument/2006/relationships/hyperlink" Target="http://en.wikipedia.org/wiki/Reserve_Bank_of_India" TargetMode="External"/><Relationship Id="rId31" Type="http://schemas.openxmlformats.org/officeDocument/2006/relationships/image" Target="media/image2.wmf"/><Relationship Id="rId52" Type="http://schemas.openxmlformats.org/officeDocument/2006/relationships/hyperlink" Target="http://www.ingentaconnect.com/content/pal/jbr" TargetMode="External"/><Relationship Id="rId73" Type="http://schemas.openxmlformats.org/officeDocument/2006/relationships/image" Target="media/image3.wmf"/><Relationship Id="rId78" Type="http://schemas.openxmlformats.org/officeDocument/2006/relationships/oleObject" Target="embeddings/oleObject4.bin"/><Relationship Id="rId94" Type="http://schemas.openxmlformats.org/officeDocument/2006/relationships/hyperlink" Target="http://www.investorwords.com/4950/terms.html" TargetMode="External"/><Relationship Id="rId99" Type="http://schemas.openxmlformats.org/officeDocument/2006/relationships/hyperlink" Target="http://www.answers.com/topic/cash-flow" TargetMode="External"/><Relationship Id="rId101" Type="http://schemas.openxmlformats.org/officeDocument/2006/relationships/hyperlink" Target="http://www.answers.com/topic/price-10" TargetMode="External"/><Relationship Id="rId122" Type="http://schemas.openxmlformats.org/officeDocument/2006/relationships/oleObject" Target="embeddings/oleObject15.bin"/><Relationship Id="rId143" Type="http://schemas.openxmlformats.org/officeDocument/2006/relationships/oleObject" Target="embeddings/oleObject27.bin"/><Relationship Id="rId148" Type="http://schemas.openxmlformats.org/officeDocument/2006/relationships/image" Target="media/image24.wmf"/><Relationship Id="rId164" Type="http://schemas.openxmlformats.org/officeDocument/2006/relationships/oleObject" Target="embeddings/oleObject39.bin"/><Relationship Id="rId169" Type="http://schemas.openxmlformats.org/officeDocument/2006/relationships/oleObject" Target="embeddings/oleObject40.bin"/><Relationship Id="rId185" Type="http://schemas.openxmlformats.org/officeDocument/2006/relationships/oleObject" Target="embeddings/oleObject49.bin"/><Relationship Id="rId4" Type="http://schemas.openxmlformats.org/officeDocument/2006/relationships/settings" Target="settings.xml"/><Relationship Id="rId9" Type="http://schemas.openxmlformats.org/officeDocument/2006/relationships/hyperlink" Target="http://en.wikipedia.org/wiki/Indian_Subcontinent" TargetMode="External"/><Relationship Id="rId180" Type="http://schemas.openxmlformats.org/officeDocument/2006/relationships/oleObject" Target="embeddings/oleObject46.bin"/><Relationship Id="rId210" Type="http://schemas.openxmlformats.org/officeDocument/2006/relationships/hyperlink" Target="http://www.amazon.com/exec/obidos/search-handle-url/ref=ntt_athr_dp_sr_1?%5Fencoding=UTF8&amp;search-type=ss&amp;index=books&amp;field-author=Ravishankar%20Singh" TargetMode="External"/><Relationship Id="rId215" Type="http://schemas.openxmlformats.org/officeDocument/2006/relationships/hyperlink" Target="http://www.researchandmarkets.com/reports/4020" TargetMode="External"/><Relationship Id="rId26" Type="http://schemas.openxmlformats.org/officeDocument/2006/relationships/hyperlink" Target="http://en.wikipedia.org/wiki/Equity_risk" TargetMode="External"/><Relationship Id="rId47" Type="http://schemas.openxmlformats.org/officeDocument/2006/relationships/hyperlink" Target="http://www.ingentaconnect.com/content/ind/ijbpm;jsessionid=5cmog08co5bud.victoria" TargetMode="External"/><Relationship Id="rId68" Type="http://schemas.openxmlformats.org/officeDocument/2006/relationships/hyperlink" Target="http://www.ingentaconnect.com/content/mcb/265" TargetMode="External"/><Relationship Id="rId89" Type="http://schemas.openxmlformats.org/officeDocument/2006/relationships/hyperlink" Target="http://www.investorwords.com/1079/contract.html" TargetMode="External"/><Relationship Id="rId112" Type="http://schemas.openxmlformats.org/officeDocument/2006/relationships/oleObject" Target="embeddings/oleObject10.bin"/><Relationship Id="rId133" Type="http://schemas.openxmlformats.org/officeDocument/2006/relationships/oleObject" Target="embeddings/oleObject21.bin"/><Relationship Id="rId154" Type="http://schemas.openxmlformats.org/officeDocument/2006/relationships/chart" Target="charts/chart3.xml"/><Relationship Id="rId175" Type="http://schemas.openxmlformats.org/officeDocument/2006/relationships/image" Target="media/image33.wmf"/><Relationship Id="rId196" Type="http://schemas.openxmlformats.org/officeDocument/2006/relationships/image" Target="media/image40.emf"/><Relationship Id="rId200" Type="http://schemas.openxmlformats.org/officeDocument/2006/relationships/oleObject" Target="embeddings/oleObject58.bin"/><Relationship Id="rId16" Type="http://schemas.openxmlformats.org/officeDocument/2006/relationships/hyperlink" Target="http://www.sbi.co.in/viewsection.jsp?lang=0&amp;id=0,4,44" TargetMode="External"/><Relationship Id="rId221" Type="http://schemas.openxmlformats.org/officeDocument/2006/relationships/hyperlink" Target="http://finance.indiamart.com/investment_in_india/state_bank_india.html" TargetMode="External"/><Relationship Id="rId37" Type="http://schemas.openxmlformats.org/officeDocument/2006/relationships/hyperlink" Target="http://www.sciencedirect.com/science?_ob=PublicationURL&amp;_tockey=%23TOC%235967%232004%23999719998%23471080%23FLA%23&amp;_cdi=5967&amp;_pubType=J&amp;view=c&amp;_auth=y&amp;_acct=C000050221&amp;_version=1&amp;_urlVersion=0&amp;_userid=10&amp;md5=94c4bcd5a2d7a222d2a80b655b270536" TargetMode="External"/><Relationship Id="rId58" Type="http://schemas.openxmlformats.org/officeDocument/2006/relationships/hyperlink" Target="http://www.ingentaconnect.com/content/ind/ijstm" TargetMode="External"/><Relationship Id="rId79" Type="http://schemas.openxmlformats.org/officeDocument/2006/relationships/image" Target="media/image6.wmf"/><Relationship Id="rId102" Type="http://schemas.openxmlformats.org/officeDocument/2006/relationships/hyperlink" Target="http://www.answers.com/topic/cash" TargetMode="External"/><Relationship Id="rId123" Type="http://schemas.openxmlformats.org/officeDocument/2006/relationships/oleObject" Target="embeddings/oleObject16.bin"/><Relationship Id="rId144" Type="http://schemas.openxmlformats.org/officeDocument/2006/relationships/image" Target="media/image22.wmf"/><Relationship Id="rId90" Type="http://schemas.openxmlformats.org/officeDocument/2006/relationships/hyperlink" Target="http://www.businessdictionary.com/definition/buyer.html" TargetMode="External"/><Relationship Id="rId165" Type="http://schemas.openxmlformats.org/officeDocument/2006/relationships/chart" Target="charts/chart4.xml"/><Relationship Id="rId186" Type="http://schemas.openxmlformats.org/officeDocument/2006/relationships/oleObject" Target="embeddings/oleObject50.bin"/><Relationship Id="rId211" Type="http://schemas.openxmlformats.org/officeDocument/2006/relationships/hyperlink" Target="http://www.amazon.com/s/ref=si3_rdr_bb_author?index=books&amp;field%2dauthor%2dexact=Stephen%20M%2e%20Fros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354838709677419"/>
          <c:y val="7.1641791044776124E-2"/>
          <c:w val="0.79117147707979629"/>
          <c:h val="0.64477611940298507"/>
        </c:manualLayout>
      </c:layout>
      <c:lineChart>
        <c:grouping val="standard"/>
        <c:varyColors val="0"/>
        <c:ser>
          <c:idx val="0"/>
          <c:order val="0"/>
          <c:spPr>
            <a:ln w="12700">
              <a:solidFill>
                <a:srgbClr val="000080"/>
              </a:solidFill>
              <a:prstDash val="solid"/>
            </a:ln>
          </c:spPr>
          <c:marker>
            <c:symbol val="diamond"/>
            <c:size val="5"/>
            <c:spPr>
              <a:solidFill>
                <a:srgbClr val="000080"/>
              </a:solidFill>
              <a:ln>
                <a:solidFill>
                  <a:srgbClr val="000080"/>
                </a:solidFill>
                <a:prstDash val="solid"/>
              </a:ln>
            </c:spPr>
          </c:marker>
          <c:cat>
            <c:strRef>
              <c:f>Sheet1!$B$3:$B$10</c:f>
              <c:strCache>
                <c:ptCount val="8"/>
                <c:pt idx="0">
                  <c:v>2002-2003</c:v>
                </c:pt>
                <c:pt idx="1">
                  <c:v>2003-2004</c:v>
                </c:pt>
                <c:pt idx="2">
                  <c:v>2004-2005</c:v>
                </c:pt>
                <c:pt idx="3">
                  <c:v>2005-2006</c:v>
                </c:pt>
                <c:pt idx="4">
                  <c:v>2006-2007</c:v>
                </c:pt>
                <c:pt idx="5">
                  <c:v>2007-2008</c:v>
                </c:pt>
                <c:pt idx="6">
                  <c:v>2008-2009</c:v>
                </c:pt>
                <c:pt idx="7">
                  <c:v>2009-2010</c:v>
                </c:pt>
              </c:strCache>
            </c:strRef>
          </c:cat>
          <c:val>
            <c:numRef>
              <c:f>Sheet1!$C$3:$C$10</c:f>
              <c:numCache>
                <c:formatCode>General</c:formatCode>
                <c:ptCount val="8"/>
                <c:pt idx="0">
                  <c:v>1682.41</c:v>
                </c:pt>
                <c:pt idx="1">
                  <c:v>1135.4000000000001</c:v>
                </c:pt>
                <c:pt idx="2">
                  <c:v>1029.3499999999999</c:v>
                </c:pt>
                <c:pt idx="3">
                  <c:v>975.33</c:v>
                </c:pt>
                <c:pt idx="4">
                  <c:v>1843.07</c:v>
                </c:pt>
                <c:pt idx="5">
                  <c:v>899.94</c:v>
                </c:pt>
                <c:pt idx="6">
                  <c:v>1077.18</c:v>
                </c:pt>
                <c:pt idx="7">
                  <c:v>1024.51</c:v>
                </c:pt>
              </c:numCache>
            </c:numRef>
          </c:val>
          <c:smooth val="0"/>
        </c:ser>
        <c:dLbls>
          <c:showLegendKey val="0"/>
          <c:showVal val="0"/>
          <c:showCatName val="0"/>
          <c:showSerName val="0"/>
          <c:showPercent val="0"/>
          <c:showBubbleSize val="0"/>
        </c:dLbls>
        <c:marker val="1"/>
        <c:smooth val="0"/>
        <c:axId val="227286400"/>
        <c:axId val="227301248"/>
      </c:lineChart>
      <c:catAx>
        <c:axId val="227286400"/>
        <c:scaling>
          <c:orientation val="minMax"/>
        </c:scaling>
        <c:delete val="0"/>
        <c:axPos val="b"/>
        <c:title>
          <c:tx>
            <c:rich>
              <a:bodyPr/>
              <a:lstStyle/>
              <a:p>
                <a:pPr>
                  <a:defRPr sz="1200" b="1" i="0" u="none" strike="noStrike" baseline="0">
                    <a:solidFill>
                      <a:srgbClr val="000000"/>
                    </a:solidFill>
                    <a:latin typeface="Arial"/>
                    <a:ea typeface="Arial"/>
                    <a:cs typeface="Arial"/>
                  </a:defRPr>
                </a:pPr>
                <a:r>
                  <a:rPr lang="en-US"/>
                  <a:t>Year(X)</a:t>
                </a:r>
              </a:p>
            </c:rich>
          </c:tx>
          <c:layout>
            <c:manualLayout>
              <c:xMode val="edge"/>
              <c:yMode val="edge"/>
              <c:x val="0.53650254668930386"/>
              <c:y val="0.88059701492537312"/>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en-US"/>
          </a:p>
        </c:txPr>
        <c:crossAx val="227301248"/>
        <c:crosses val="autoZero"/>
        <c:auto val="1"/>
        <c:lblAlgn val="ctr"/>
        <c:lblOffset val="100"/>
        <c:tickLblSkip val="1"/>
        <c:tickMarkSkip val="1"/>
        <c:noMultiLvlLbl val="0"/>
      </c:catAx>
      <c:valAx>
        <c:axId val="227301248"/>
        <c:scaling>
          <c:orientation val="minMax"/>
        </c:scaling>
        <c:delete val="0"/>
        <c:axPos val="l"/>
        <c:majorGridlines>
          <c:spPr>
            <a:ln w="3175">
              <a:solidFill>
                <a:srgbClr val="000000"/>
              </a:solidFill>
              <a:prstDash val="solid"/>
            </a:ln>
          </c:spPr>
        </c:majorGridlines>
        <c:title>
          <c:tx>
            <c:rich>
              <a:bodyPr/>
              <a:lstStyle/>
              <a:p>
                <a:pPr>
                  <a:defRPr sz="1200" b="1" i="0" u="none" strike="noStrike" baseline="0">
                    <a:solidFill>
                      <a:srgbClr val="000000"/>
                    </a:solidFill>
                    <a:latin typeface="Arial"/>
                    <a:ea typeface="Arial"/>
                    <a:cs typeface="Arial"/>
                  </a:defRPr>
                </a:pPr>
                <a:r>
                  <a:rPr lang="en-US"/>
                  <a:t>Capital Risk Exposure(Y in Rs Crores)</a:t>
                </a:r>
              </a:p>
            </c:rich>
          </c:tx>
          <c:layout>
            <c:manualLayout>
              <c:xMode val="edge"/>
              <c:yMode val="edge"/>
              <c:x val="1.8675721561969439E-2"/>
              <c:y val="4.4776119402985072E-2"/>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en-US"/>
          </a:p>
        </c:txPr>
        <c:crossAx val="227286400"/>
        <c:crosses val="autoZero"/>
        <c:crossBetween val="between"/>
      </c:valAx>
      <c:spPr>
        <a:solidFill>
          <a:srgbClr val="C0C0C0"/>
        </a:solidFill>
        <a:ln w="12700">
          <a:solidFill>
            <a:srgbClr val="808080"/>
          </a:solidFill>
          <a:prstDash val="solid"/>
        </a:ln>
      </c:spPr>
    </c:plotArea>
    <c:plotVisOnly val="1"/>
    <c:dispBlanksAs val="gap"/>
    <c:showDLblsOverMax val="0"/>
  </c:chart>
  <c:spPr>
    <a:solidFill>
      <a:srgbClr val="FFFFFF"/>
    </a:solidFill>
    <a:ln w="3175">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762711864406781"/>
          <c:y val="6.25E-2"/>
          <c:w val="0.82711864406779656"/>
          <c:h val="0.69010416666666663"/>
        </c:manualLayout>
      </c:layout>
      <c:lineChart>
        <c:grouping val="standard"/>
        <c:varyColors val="0"/>
        <c:ser>
          <c:idx val="0"/>
          <c:order val="0"/>
          <c:spPr>
            <a:ln w="12700">
              <a:solidFill>
                <a:srgbClr val="000080"/>
              </a:solidFill>
              <a:prstDash val="solid"/>
            </a:ln>
          </c:spPr>
          <c:marker>
            <c:symbol val="diamond"/>
            <c:size val="5"/>
            <c:spPr>
              <a:solidFill>
                <a:srgbClr val="000080"/>
              </a:solidFill>
              <a:ln>
                <a:solidFill>
                  <a:srgbClr val="000080"/>
                </a:solidFill>
                <a:prstDash val="solid"/>
              </a:ln>
            </c:spPr>
          </c:marker>
          <c:cat>
            <c:strRef>
              <c:f>Sheet1!$B$3:$B$10</c:f>
              <c:strCache>
                <c:ptCount val="8"/>
                <c:pt idx="0">
                  <c:v>2002-2003</c:v>
                </c:pt>
                <c:pt idx="1">
                  <c:v>2003-2004</c:v>
                </c:pt>
                <c:pt idx="2">
                  <c:v>2004-2005</c:v>
                </c:pt>
                <c:pt idx="3">
                  <c:v>2005-2006</c:v>
                </c:pt>
                <c:pt idx="4">
                  <c:v>2006-2007</c:v>
                </c:pt>
                <c:pt idx="5">
                  <c:v>2007-2008</c:v>
                </c:pt>
                <c:pt idx="6">
                  <c:v>2008-2009</c:v>
                </c:pt>
                <c:pt idx="7">
                  <c:v>2009-2010</c:v>
                </c:pt>
              </c:strCache>
            </c:strRef>
          </c:cat>
          <c:val>
            <c:numRef>
              <c:f>Sheet1!$C$3:$C$10</c:f>
              <c:numCache>
                <c:formatCode>General</c:formatCode>
                <c:ptCount val="8"/>
                <c:pt idx="0">
                  <c:v>999.94</c:v>
                </c:pt>
                <c:pt idx="1">
                  <c:v>919.63</c:v>
                </c:pt>
                <c:pt idx="2">
                  <c:v>852.32</c:v>
                </c:pt>
                <c:pt idx="3">
                  <c:v>576.14</c:v>
                </c:pt>
                <c:pt idx="4">
                  <c:v>598.73</c:v>
                </c:pt>
                <c:pt idx="5">
                  <c:v>242.81</c:v>
                </c:pt>
                <c:pt idx="6">
                  <c:v>195.8</c:v>
                </c:pt>
                <c:pt idx="7">
                  <c:v>52.24</c:v>
                </c:pt>
              </c:numCache>
            </c:numRef>
          </c:val>
          <c:smooth val="0"/>
        </c:ser>
        <c:dLbls>
          <c:showLegendKey val="0"/>
          <c:showVal val="0"/>
          <c:showCatName val="0"/>
          <c:showSerName val="0"/>
          <c:showPercent val="0"/>
          <c:showBubbleSize val="0"/>
        </c:dLbls>
        <c:marker val="1"/>
        <c:smooth val="0"/>
        <c:axId val="228222080"/>
        <c:axId val="228224384"/>
      </c:lineChart>
      <c:catAx>
        <c:axId val="228222080"/>
        <c:scaling>
          <c:orientation val="minMax"/>
        </c:scaling>
        <c:delete val="0"/>
        <c:axPos val="b"/>
        <c:title>
          <c:tx>
            <c:rich>
              <a:bodyPr/>
              <a:lstStyle/>
              <a:p>
                <a:pPr>
                  <a:defRPr sz="1200" b="1" i="0" u="none" strike="noStrike" baseline="0">
                    <a:solidFill>
                      <a:srgbClr val="000000"/>
                    </a:solidFill>
                    <a:latin typeface="Arial"/>
                    <a:ea typeface="Arial"/>
                    <a:cs typeface="Arial"/>
                  </a:defRPr>
                </a:pPr>
                <a:r>
                  <a:rPr lang="en-US"/>
                  <a:t>Year(X)</a:t>
                </a:r>
              </a:p>
            </c:rich>
          </c:tx>
          <c:layout>
            <c:manualLayout>
              <c:xMode val="edge"/>
              <c:yMode val="edge"/>
              <c:x val="0.51864406779661021"/>
              <c:y val="0.89583333333333337"/>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en-US"/>
          </a:p>
        </c:txPr>
        <c:crossAx val="228224384"/>
        <c:crosses val="autoZero"/>
        <c:auto val="1"/>
        <c:lblAlgn val="ctr"/>
        <c:lblOffset val="100"/>
        <c:tickLblSkip val="1"/>
        <c:tickMarkSkip val="1"/>
        <c:noMultiLvlLbl val="0"/>
      </c:catAx>
      <c:valAx>
        <c:axId val="228224384"/>
        <c:scaling>
          <c:orientation val="minMax"/>
        </c:scaling>
        <c:delete val="0"/>
        <c:axPos val="l"/>
        <c:majorGridlines>
          <c:spPr>
            <a:ln w="3175">
              <a:solidFill>
                <a:srgbClr val="000000"/>
              </a:solidFill>
              <a:prstDash val="solid"/>
            </a:ln>
          </c:spPr>
        </c:majorGridlines>
        <c:title>
          <c:tx>
            <c:rich>
              <a:bodyPr/>
              <a:lstStyle/>
              <a:p>
                <a:pPr>
                  <a:defRPr sz="1200" b="1" i="0" u="none" strike="noStrike" baseline="0">
                    <a:solidFill>
                      <a:srgbClr val="000000"/>
                    </a:solidFill>
                    <a:latin typeface="Arial"/>
                    <a:ea typeface="Arial"/>
                    <a:cs typeface="Arial"/>
                  </a:defRPr>
                </a:pPr>
                <a:r>
                  <a:rPr lang="en-US"/>
                  <a:t>Market Risk Exposure(Y in Rs Crores)</a:t>
                </a:r>
              </a:p>
            </c:rich>
          </c:tx>
          <c:layout>
            <c:manualLayout>
              <c:xMode val="edge"/>
              <c:yMode val="edge"/>
              <c:x val="1.864406779661017E-2"/>
              <c:y val="2.34375E-2"/>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en-US"/>
          </a:p>
        </c:txPr>
        <c:crossAx val="228222080"/>
        <c:crosses val="autoZero"/>
        <c:crossBetween val="between"/>
      </c:valAx>
      <c:spPr>
        <a:solidFill>
          <a:srgbClr val="C0C0C0"/>
        </a:solidFill>
        <a:ln w="12700">
          <a:solidFill>
            <a:srgbClr val="808080"/>
          </a:solidFill>
          <a:prstDash val="solid"/>
        </a:ln>
      </c:spPr>
    </c:plotArea>
    <c:plotVisOnly val="1"/>
    <c:dispBlanksAs val="gap"/>
    <c:showDLblsOverMax val="0"/>
  </c:chart>
  <c:spPr>
    <a:solidFill>
      <a:srgbClr val="FFFFFF"/>
    </a:solidFill>
    <a:ln w="3175">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961130742049471"/>
          <c:y val="6.8767908309455589E-2"/>
          <c:w val="0.81448763250883394"/>
          <c:h val="0.65902578796561606"/>
        </c:manualLayout>
      </c:layout>
      <c:lineChart>
        <c:grouping val="standard"/>
        <c:varyColors val="0"/>
        <c:ser>
          <c:idx val="0"/>
          <c:order val="0"/>
          <c:spPr>
            <a:ln w="12688">
              <a:solidFill>
                <a:srgbClr val="000080"/>
              </a:solidFill>
              <a:prstDash val="solid"/>
            </a:ln>
          </c:spPr>
          <c:marker>
            <c:symbol val="diamond"/>
            <c:size val="4"/>
            <c:spPr>
              <a:solidFill>
                <a:srgbClr val="000080"/>
              </a:solidFill>
              <a:ln>
                <a:solidFill>
                  <a:srgbClr val="000080"/>
                </a:solidFill>
                <a:prstDash val="solid"/>
              </a:ln>
            </c:spPr>
          </c:marker>
          <c:cat>
            <c:strRef>
              <c:f>Sheet1!$B$3:$B$10</c:f>
              <c:strCache>
                <c:ptCount val="8"/>
                <c:pt idx="0">
                  <c:v>2002-2003</c:v>
                </c:pt>
                <c:pt idx="1">
                  <c:v>2003-2004</c:v>
                </c:pt>
                <c:pt idx="2">
                  <c:v>2004-2005</c:v>
                </c:pt>
                <c:pt idx="3">
                  <c:v>2005-2006</c:v>
                </c:pt>
                <c:pt idx="4">
                  <c:v>2006-2007</c:v>
                </c:pt>
                <c:pt idx="5">
                  <c:v>2007-2008</c:v>
                </c:pt>
                <c:pt idx="6">
                  <c:v>2008-2009</c:v>
                </c:pt>
                <c:pt idx="7">
                  <c:v>2009-2010</c:v>
                </c:pt>
              </c:strCache>
            </c:strRef>
          </c:cat>
          <c:val>
            <c:numRef>
              <c:f>Sheet1!$C$3:$C$10</c:f>
              <c:numCache>
                <c:formatCode>General</c:formatCode>
                <c:ptCount val="8"/>
                <c:pt idx="0">
                  <c:v>62.8</c:v>
                </c:pt>
                <c:pt idx="1">
                  <c:v>57.94</c:v>
                </c:pt>
                <c:pt idx="2">
                  <c:v>33.130000000000003</c:v>
                </c:pt>
                <c:pt idx="3">
                  <c:v>19.41</c:v>
                </c:pt>
                <c:pt idx="4">
                  <c:v>37.020000000000003</c:v>
                </c:pt>
                <c:pt idx="5">
                  <c:v>25.87</c:v>
                </c:pt>
                <c:pt idx="6">
                  <c:v>13.25</c:v>
                </c:pt>
                <c:pt idx="7">
                  <c:v>5.79</c:v>
                </c:pt>
              </c:numCache>
            </c:numRef>
          </c:val>
          <c:smooth val="0"/>
        </c:ser>
        <c:dLbls>
          <c:showLegendKey val="0"/>
          <c:showVal val="0"/>
          <c:showCatName val="0"/>
          <c:showSerName val="0"/>
          <c:showPercent val="0"/>
          <c:showBubbleSize val="0"/>
        </c:dLbls>
        <c:marker val="1"/>
        <c:smooth val="0"/>
        <c:axId val="228231808"/>
        <c:axId val="228258944"/>
      </c:lineChart>
      <c:catAx>
        <c:axId val="228231808"/>
        <c:scaling>
          <c:orientation val="minMax"/>
        </c:scaling>
        <c:delete val="0"/>
        <c:axPos val="b"/>
        <c:title>
          <c:tx>
            <c:rich>
              <a:bodyPr/>
              <a:lstStyle/>
              <a:p>
                <a:pPr>
                  <a:defRPr sz="1174" b="1" i="0" u="none" strike="noStrike" baseline="0">
                    <a:solidFill>
                      <a:srgbClr val="000000"/>
                    </a:solidFill>
                    <a:latin typeface="Arial"/>
                    <a:ea typeface="Arial"/>
                    <a:cs typeface="Arial"/>
                  </a:defRPr>
                </a:pPr>
                <a:r>
                  <a:rPr lang="en-US"/>
                  <a:t>Year(X)</a:t>
                </a:r>
              </a:p>
            </c:rich>
          </c:tx>
          <c:layout>
            <c:manualLayout>
              <c:xMode val="edge"/>
              <c:yMode val="edge"/>
              <c:x val="0.52120141342756188"/>
              <c:y val="0.88538681948424069"/>
            </c:manualLayout>
          </c:layout>
          <c:overlay val="0"/>
          <c:spPr>
            <a:noFill/>
            <a:ln w="25376">
              <a:noFill/>
            </a:ln>
          </c:spPr>
        </c:title>
        <c:numFmt formatCode="General" sourceLinked="1"/>
        <c:majorTickMark val="out"/>
        <c:minorTickMark val="none"/>
        <c:tickLblPos val="nextTo"/>
        <c:spPr>
          <a:ln w="3172">
            <a:solidFill>
              <a:srgbClr val="000000"/>
            </a:solidFill>
            <a:prstDash val="solid"/>
          </a:ln>
        </c:spPr>
        <c:txPr>
          <a:bodyPr rot="0" vert="horz"/>
          <a:lstStyle/>
          <a:p>
            <a:pPr>
              <a:defRPr sz="1174" b="0" i="0" u="none" strike="noStrike" baseline="0">
                <a:solidFill>
                  <a:srgbClr val="000000"/>
                </a:solidFill>
                <a:latin typeface="Arial"/>
                <a:ea typeface="Arial"/>
                <a:cs typeface="Arial"/>
              </a:defRPr>
            </a:pPr>
            <a:endParaRPr lang="en-US"/>
          </a:p>
        </c:txPr>
        <c:crossAx val="228258944"/>
        <c:crosses val="autoZero"/>
        <c:auto val="1"/>
        <c:lblAlgn val="ctr"/>
        <c:lblOffset val="100"/>
        <c:tickLblSkip val="1"/>
        <c:tickMarkSkip val="1"/>
        <c:noMultiLvlLbl val="0"/>
      </c:catAx>
      <c:valAx>
        <c:axId val="228258944"/>
        <c:scaling>
          <c:orientation val="minMax"/>
        </c:scaling>
        <c:delete val="0"/>
        <c:axPos val="l"/>
        <c:majorGridlines>
          <c:spPr>
            <a:ln w="3172">
              <a:solidFill>
                <a:srgbClr val="000000"/>
              </a:solidFill>
              <a:prstDash val="solid"/>
            </a:ln>
          </c:spPr>
        </c:majorGridlines>
        <c:title>
          <c:tx>
            <c:rich>
              <a:bodyPr/>
              <a:lstStyle/>
              <a:p>
                <a:pPr>
                  <a:defRPr sz="1174" b="1" i="0" u="none" strike="noStrike" baseline="0">
                    <a:solidFill>
                      <a:srgbClr val="000000"/>
                    </a:solidFill>
                    <a:latin typeface="Arial"/>
                    <a:ea typeface="Arial"/>
                    <a:cs typeface="Arial"/>
                  </a:defRPr>
                </a:pPr>
                <a:r>
                  <a:rPr lang="en-US"/>
                  <a:t>Operational Risk Exposure(Y in Rs Crores)</a:t>
                </a:r>
              </a:p>
            </c:rich>
          </c:tx>
          <c:layout>
            <c:manualLayout>
              <c:xMode val="edge"/>
              <c:yMode val="edge"/>
              <c:x val="1.9434628975265017E-2"/>
              <c:y val="1.1461318051575931E-2"/>
            </c:manualLayout>
          </c:layout>
          <c:overlay val="0"/>
          <c:spPr>
            <a:noFill/>
            <a:ln w="25376">
              <a:noFill/>
            </a:ln>
          </c:spPr>
        </c:title>
        <c:numFmt formatCode="General" sourceLinked="1"/>
        <c:majorTickMark val="out"/>
        <c:minorTickMark val="none"/>
        <c:tickLblPos val="nextTo"/>
        <c:spPr>
          <a:ln w="3172">
            <a:solidFill>
              <a:srgbClr val="000000"/>
            </a:solidFill>
            <a:prstDash val="solid"/>
          </a:ln>
        </c:spPr>
        <c:txPr>
          <a:bodyPr rot="0" vert="horz"/>
          <a:lstStyle/>
          <a:p>
            <a:pPr>
              <a:defRPr sz="1174" b="0" i="0" u="none" strike="noStrike" baseline="0">
                <a:solidFill>
                  <a:srgbClr val="000000"/>
                </a:solidFill>
                <a:latin typeface="Arial"/>
                <a:ea typeface="Arial"/>
                <a:cs typeface="Arial"/>
              </a:defRPr>
            </a:pPr>
            <a:endParaRPr lang="en-US"/>
          </a:p>
        </c:txPr>
        <c:crossAx val="228231808"/>
        <c:crosses val="autoZero"/>
        <c:crossBetween val="between"/>
      </c:valAx>
      <c:spPr>
        <a:solidFill>
          <a:srgbClr val="C0C0C0"/>
        </a:solidFill>
        <a:ln w="12688">
          <a:solidFill>
            <a:srgbClr val="808080"/>
          </a:solidFill>
          <a:prstDash val="solid"/>
        </a:ln>
      </c:spPr>
    </c:plotArea>
    <c:plotVisOnly val="1"/>
    <c:dispBlanksAs val="gap"/>
    <c:showDLblsOverMax val="0"/>
  </c:chart>
  <c:spPr>
    <a:solidFill>
      <a:srgbClr val="FFFFFF"/>
    </a:solidFill>
    <a:ln w="3172">
      <a:solidFill>
        <a:srgbClr val="000000"/>
      </a:solidFill>
      <a:prstDash val="solid"/>
    </a:ln>
  </c:spPr>
  <c:txPr>
    <a:bodyPr/>
    <a:lstStyle/>
    <a:p>
      <a:pPr>
        <a:defRPr sz="1174" b="0" i="0" u="none" strike="noStrike" baseline="0">
          <a:solidFill>
            <a:srgbClr val="000000"/>
          </a:solidFill>
          <a:latin typeface="Arial"/>
          <a:ea typeface="Arial"/>
          <a:cs typeface="Arial"/>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551236749116609"/>
          <c:y val="6.3492063492063489E-2"/>
          <c:w val="0.79858657243816256"/>
          <c:h val="0.68518518518518523"/>
        </c:manualLayout>
      </c:layout>
      <c:lineChart>
        <c:grouping val="standard"/>
        <c:varyColors val="0"/>
        <c:ser>
          <c:idx val="0"/>
          <c:order val="0"/>
          <c:spPr>
            <a:ln w="12689">
              <a:solidFill>
                <a:srgbClr val="000080"/>
              </a:solidFill>
              <a:prstDash val="solid"/>
            </a:ln>
          </c:spPr>
          <c:marker>
            <c:symbol val="diamond"/>
            <c:size val="4"/>
            <c:spPr>
              <a:solidFill>
                <a:srgbClr val="000080"/>
              </a:solidFill>
              <a:ln>
                <a:solidFill>
                  <a:srgbClr val="000080"/>
                </a:solidFill>
                <a:prstDash val="solid"/>
              </a:ln>
            </c:spPr>
          </c:marker>
          <c:cat>
            <c:strRef>
              <c:f>Sheet1!$B$3:$B$10</c:f>
              <c:strCache>
                <c:ptCount val="8"/>
                <c:pt idx="0">
                  <c:v>2002-2003</c:v>
                </c:pt>
                <c:pt idx="1">
                  <c:v>2003-2004</c:v>
                </c:pt>
                <c:pt idx="2">
                  <c:v>2004-2005</c:v>
                </c:pt>
                <c:pt idx="3">
                  <c:v>2005-2006</c:v>
                </c:pt>
                <c:pt idx="4">
                  <c:v>2006-2007</c:v>
                </c:pt>
                <c:pt idx="5">
                  <c:v>2007-2008</c:v>
                </c:pt>
                <c:pt idx="6">
                  <c:v>2008-2009</c:v>
                </c:pt>
                <c:pt idx="7">
                  <c:v>2009-2010</c:v>
                </c:pt>
              </c:strCache>
            </c:strRef>
          </c:cat>
          <c:val>
            <c:numRef>
              <c:f>Sheet1!$C$3:$C$10</c:f>
              <c:numCache>
                <c:formatCode>General</c:formatCode>
                <c:ptCount val="8"/>
                <c:pt idx="0">
                  <c:v>93.36</c:v>
                </c:pt>
                <c:pt idx="1">
                  <c:v>83.11</c:v>
                </c:pt>
                <c:pt idx="2">
                  <c:v>61.43</c:v>
                </c:pt>
                <c:pt idx="3">
                  <c:v>36.96</c:v>
                </c:pt>
                <c:pt idx="4">
                  <c:v>40.1</c:v>
                </c:pt>
                <c:pt idx="5">
                  <c:v>22.39</c:v>
                </c:pt>
                <c:pt idx="6">
                  <c:v>19.22</c:v>
                </c:pt>
                <c:pt idx="7">
                  <c:v>8.65</c:v>
                </c:pt>
              </c:numCache>
            </c:numRef>
          </c:val>
          <c:smooth val="0"/>
        </c:ser>
        <c:dLbls>
          <c:showLegendKey val="0"/>
          <c:showVal val="0"/>
          <c:showCatName val="0"/>
          <c:showSerName val="0"/>
          <c:showPercent val="0"/>
          <c:showBubbleSize val="0"/>
        </c:dLbls>
        <c:marker val="1"/>
        <c:smooth val="0"/>
        <c:axId val="228184448"/>
        <c:axId val="228186752"/>
      </c:lineChart>
      <c:catAx>
        <c:axId val="228184448"/>
        <c:scaling>
          <c:orientation val="minMax"/>
        </c:scaling>
        <c:delete val="0"/>
        <c:axPos val="b"/>
        <c:title>
          <c:tx>
            <c:rich>
              <a:bodyPr/>
              <a:lstStyle/>
              <a:p>
                <a:pPr>
                  <a:defRPr sz="1174" b="1" i="0" u="none" strike="noStrike" baseline="0">
                    <a:solidFill>
                      <a:srgbClr val="000000"/>
                    </a:solidFill>
                    <a:latin typeface="Arial"/>
                    <a:ea typeface="Arial"/>
                    <a:cs typeface="Arial"/>
                  </a:defRPr>
                </a:pPr>
                <a:r>
                  <a:rPr lang="en-US"/>
                  <a:t>Year(X)</a:t>
                </a:r>
              </a:p>
            </c:rich>
          </c:tx>
          <c:layout>
            <c:manualLayout>
              <c:xMode val="edge"/>
              <c:yMode val="edge"/>
              <c:x val="0.53003533568904593"/>
              <c:y val="0.89417989417989419"/>
            </c:manualLayout>
          </c:layout>
          <c:overlay val="0"/>
          <c:spPr>
            <a:noFill/>
            <a:ln w="25378">
              <a:noFill/>
            </a:ln>
          </c:spPr>
        </c:title>
        <c:numFmt formatCode="General" sourceLinked="1"/>
        <c:majorTickMark val="out"/>
        <c:minorTickMark val="none"/>
        <c:tickLblPos val="nextTo"/>
        <c:spPr>
          <a:ln w="3172">
            <a:solidFill>
              <a:srgbClr val="000000"/>
            </a:solidFill>
            <a:prstDash val="solid"/>
          </a:ln>
        </c:spPr>
        <c:txPr>
          <a:bodyPr rot="0" vert="horz"/>
          <a:lstStyle/>
          <a:p>
            <a:pPr>
              <a:defRPr sz="1174" b="0" i="0" u="none" strike="noStrike" baseline="0">
                <a:solidFill>
                  <a:srgbClr val="000000"/>
                </a:solidFill>
                <a:latin typeface="Arial"/>
                <a:ea typeface="Arial"/>
                <a:cs typeface="Arial"/>
              </a:defRPr>
            </a:pPr>
            <a:endParaRPr lang="en-US"/>
          </a:p>
        </c:txPr>
        <c:crossAx val="228186752"/>
        <c:crosses val="autoZero"/>
        <c:auto val="1"/>
        <c:lblAlgn val="ctr"/>
        <c:lblOffset val="100"/>
        <c:tickLblSkip val="1"/>
        <c:tickMarkSkip val="1"/>
        <c:noMultiLvlLbl val="0"/>
      </c:catAx>
      <c:valAx>
        <c:axId val="228186752"/>
        <c:scaling>
          <c:orientation val="minMax"/>
        </c:scaling>
        <c:delete val="0"/>
        <c:axPos val="l"/>
        <c:majorGridlines>
          <c:spPr>
            <a:ln w="3172">
              <a:solidFill>
                <a:srgbClr val="000000"/>
              </a:solidFill>
              <a:prstDash val="solid"/>
            </a:ln>
          </c:spPr>
        </c:majorGridlines>
        <c:title>
          <c:tx>
            <c:rich>
              <a:bodyPr/>
              <a:lstStyle/>
              <a:p>
                <a:pPr>
                  <a:defRPr sz="1174" b="1" i="0" u="none" strike="noStrike" baseline="0">
                    <a:solidFill>
                      <a:srgbClr val="000000"/>
                    </a:solidFill>
                    <a:latin typeface="Arial"/>
                    <a:ea typeface="Arial"/>
                    <a:cs typeface="Arial"/>
                  </a:defRPr>
                </a:pPr>
                <a:r>
                  <a:rPr lang="en-US"/>
                  <a:t>Liquidity Risk Exposure(Y in Rs Crores)</a:t>
                </a:r>
              </a:p>
            </c:rich>
          </c:tx>
          <c:layout>
            <c:manualLayout>
              <c:xMode val="edge"/>
              <c:yMode val="edge"/>
              <c:x val="1.9434628975265017E-2"/>
              <c:y val="7.6719576719576715E-2"/>
            </c:manualLayout>
          </c:layout>
          <c:overlay val="0"/>
          <c:spPr>
            <a:noFill/>
            <a:ln w="25378">
              <a:noFill/>
            </a:ln>
          </c:spPr>
        </c:title>
        <c:numFmt formatCode="General" sourceLinked="1"/>
        <c:majorTickMark val="out"/>
        <c:minorTickMark val="none"/>
        <c:tickLblPos val="nextTo"/>
        <c:spPr>
          <a:ln w="3172">
            <a:solidFill>
              <a:srgbClr val="000000"/>
            </a:solidFill>
            <a:prstDash val="solid"/>
          </a:ln>
        </c:spPr>
        <c:txPr>
          <a:bodyPr rot="0" vert="horz"/>
          <a:lstStyle/>
          <a:p>
            <a:pPr>
              <a:defRPr sz="1174" b="0" i="0" u="none" strike="noStrike" baseline="0">
                <a:solidFill>
                  <a:srgbClr val="000000"/>
                </a:solidFill>
                <a:latin typeface="Arial"/>
                <a:ea typeface="Arial"/>
                <a:cs typeface="Arial"/>
              </a:defRPr>
            </a:pPr>
            <a:endParaRPr lang="en-US"/>
          </a:p>
        </c:txPr>
        <c:crossAx val="228184448"/>
        <c:crosses val="autoZero"/>
        <c:crossBetween val="between"/>
      </c:valAx>
      <c:spPr>
        <a:solidFill>
          <a:srgbClr val="C0C0C0"/>
        </a:solidFill>
        <a:ln w="12689">
          <a:solidFill>
            <a:srgbClr val="808080"/>
          </a:solidFill>
          <a:prstDash val="solid"/>
        </a:ln>
      </c:spPr>
    </c:plotArea>
    <c:plotVisOnly val="1"/>
    <c:dispBlanksAs val="gap"/>
    <c:showDLblsOverMax val="0"/>
  </c:chart>
  <c:spPr>
    <a:solidFill>
      <a:srgbClr val="FFFFFF"/>
    </a:solidFill>
    <a:ln w="3172">
      <a:solidFill>
        <a:srgbClr val="000000"/>
      </a:solidFill>
      <a:prstDash val="solid"/>
    </a:ln>
  </c:spPr>
  <c:txPr>
    <a:bodyPr/>
    <a:lstStyle/>
    <a:p>
      <a:pPr>
        <a:defRPr sz="1174" b="0" i="0" u="none" strike="noStrike" baseline="0">
          <a:solidFill>
            <a:srgbClr val="000000"/>
          </a:solidFill>
          <a:latin typeface="Arial"/>
          <a:ea typeface="Arial"/>
          <a:cs typeface="Arial"/>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250883392226148"/>
          <c:y val="6.2992125984251968E-2"/>
          <c:w val="0.85159010600706708"/>
          <c:h val="0.68766404199475062"/>
        </c:manualLayout>
      </c:layout>
      <c:lineChart>
        <c:grouping val="standard"/>
        <c:varyColors val="0"/>
        <c:ser>
          <c:idx val="0"/>
          <c:order val="0"/>
          <c:spPr>
            <a:ln w="12700">
              <a:solidFill>
                <a:srgbClr val="000080"/>
              </a:solidFill>
              <a:prstDash val="solid"/>
            </a:ln>
          </c:spPr>
          <c:marker>
            <c:symbol val="diamond"/>
            <c:size val="5"/>
            <c:spPr>
              <a:solidFill>
                <a:srgbClr val="000080"/>
              </a:solidFill>
              <a:ln>
                <a:solidFill>
                  <a:srgbClr val="000080"/>
                </a:solidFill>
                <a:prstDash val="solid"/>
              </a:ln>
            </c:spPr>
          </c:marker>
          <c:cat>
            <c:strRef>
              <c:f>Sheet1!$B$2:$B$10</c:f>
              <c:strCache>
                <c:ptCount val="9"/>
                <c:pt idx="0">
                  <c:v>2000-2001</c:v>
                </c:pt>
                <c:pt idx="1">
                  <c:v>2001-2002</c:v>
                </c:pt>
                <c:pt idx="2">
                  <c:v>2002-2003</c:v>
                </c:pt>
                <c:pt idx="3">
                  <c:v>2003-2004</c:v>
                </c:pt>
                <c:pt idx="4">
                  <c:v>2004-2005</c:v>
                </c:pt>
                <c:pt idx="5">
                  <c:v>2005-2006</c:v>
                </c:pt>
                <c:pt idx="6">
                  <c:v>2006-2007</c:v>
                </c:pt>
                <c:pt idx="7">
                  <c:v>2007-2008</c:v>
                </c:pt>
                <c:pt idx="8">
                  <c:v>2008-2009</c:v>
                </c:pt>
              </c:strCache>
            </c:strRef>
          </c:cat>
          <c:val>
            <c:numRef>
              <c:f>Sheet1!$C$2:$C$10</c:f>
              <c:numCache>
                <c:formatCode>General</c:formatCode>
                <c:ptCount val="9"/>
                <c:pt idx="0">
                  <c:v>11.7</c:v>
                </c:pt>
                <c:pt idx="1">
                  <c:v>10.6</c:v>
                </c:pt>
                <c:pt idx="2">
                  <c:v>7.1</c:v>
                </c:pt>
                <c:pt idx="3">
                  <c:v>4.9000000000000004</c:v>
                </c:pt>
                <c:pt idx="4">
                  <c:v>5.6</c:v>
                </c:pt>
                <c:pt idx="5">
                  <c:v>4</c:v>
                </c:pt>
                <c:pt idx="6">
                  <c:v>3</c:v>
                </c:pt>
                <c:pt idx="7">
                  <c:v>3.3</c:v>
                </c:pt>
                <c:pt idx="8">
                  <c:v>0.6</c:v>
                </c:pt>
              </c:numCache>
            </c:numRef>
          </c:val>
          <c:smooth val="0"/>
        </c:ser>
        <c:dLbls>
          <c:showLegendKey val="0"/>
          <c:showVal val="0"/>
          <c:showCatName val="0"/>
          <c:showSerName val="0"/>
          <c:showPercent val="0"/>
          <c:showBubbleSize val="0"/>
        </c:dLbls>
        <c:marker val="1"/>
        <c:smooth val="0"/>
        <c:axId val="228177792"/>
        <c:axId val="228344192"/>
      </c:lineChart>
      <c:catAx>
        <c:axId val="228177792"/>
        <c:scaling>
          <c:orientation val="minMax"/>
        </c:scaling>
        <c:delete val="0"/>
        <c:axPos val="b"/>
        <c:title>
          <c:tx>
            <c:rich>
              <a:bodyPr/>
              <a:lstStyle/>
              <a:p>
                <a:pPr>
                  <a:defRPr sz="1175" b="1" i="0" u="none" strike="noStrike" baseline="0">
                    <a:solidFill>
                      <a:srgbClr val="000000"/>
                    </a:solidFill>
                    <a:latin typeface="Arial"/>
                    <a:ea typeface="Arial"/>
                    <a:cs typeface="Arial"/>
                  </a:defRPr>
                </a:pPr>
                <a:r>
                  <a:rPr lang="en-US"/>
                  <a:t>Year(X)</a:t>
                </a:r>
              </a:p>
            </c:rich>
          </c:tx>
          <c:layout>
            <c:manualLayout>
              <c:xMode val="edge"/>
              <c:yMode val="edge"/>
              <c:x val="0.50353356890459366"/>
              <c:y val="0.89501312335958005"/>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175" b="0" i="0" u="none" strike="noStrike" baseline="0">
                <a:solidFill>
                  <a:srgbClr val="000000"/>
                </a:solidFill>
                <a:latin typeface="Arial"/>
                <a:ea typeface="Arial"/>
                <a:cs typeface="Arial"/>
              </a:defRPr>
            </a:pPr>
            <a:endParaRPr lang="en-US"/>
          </a:p>
        </c:txPr>
        <c:crossAx val="228344192"/>
        <c:crosses val="autoZero"/>
        <c:auto val="1"/>
        <c:lblAlgn val="ctr"/>
        <c:lblOffset val="100"/>
        <c:tickLblSkip val="1"/>
        <c:tickMarkSkip val="1"/>
        <c:noMultiLvlLbl val="0"/>
      </c:catAx>
      <c:valAx>
        <c:axId val="228344192"/>
        <c:scaling>
          <c:orientation val="minMax"/>
        </c:scaling>
        <c:delete val="0"/>
        <c:axPos val="l"/>
        <c:majorGridlines>
          <c:spPr>
            <a:ln w="3175">
              <a:solidFill>
                <a:srgbClr val="000000"/>
              </a:solidFill>
              <a:prstDash val="solid"/>
            </a:ln>
          </c:spPr>
        </c:majorGridlines>
        <c:title>
          <c:tx>
            <c:rich>
              <a:bodyPr/>
              <a:lstStyle/>
              <a:p>
                <a:pPr>
                  <a:defRPr sz="1175" b="1" i="0" u="none" strike="noStrike" baseline="0">
                    <a:solidFill>
                      <a:srgbClr val="000000"/>
                    </a:solidFill>
                    <a:latin typeface="Arial"/>
                    <a:ea typeface="Arial"/>
                    <a:cs typeface="Arial"/>
                  </a:defRPr>
                </a:pPr>
                <a:r>
                  <a:rPr lang="en-US"/>
                  <a:t>Quality of loan(Y in %)</a:t>
                </a:r>
              </a:p>
            </c:rich>
          </c:tx>
          <c:layout>
            <c:manualLayout>
              <c:xMode val="edge"/>
              <c:yMode val="edge"/>
              <c:x val="1.9434628975265017E-2"/>
              <c:y val="0.17847769028871391"/>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175" b="0" i="0" u="none" strike="noStrike" baseline="0">
                <a:solidFill>
                  <a:srgbClr val="000000"/>
                </a:solidFill>
                <a:latin typeface="Arial"/>
                <a:ea typeface="Arial"/>
                <a:cs typeface="Arial"/>
              </a:defRPr>
            </a:pPr>
            <a:endParaRPr lang="en-US"/>
          </a:p>
        </c:txPr>
        <c:crossAx val="228177792"/>
        <c:crosses val="autoZero"/>
        <c:crossBetween val="between"/>
      </c:valAx>
      <c:spPr>
        <a:solidFill>
          <a:srgbClr val="C0C0C0"/>
        </a:solidFill>
        <a:ln w="12700">
          <a:solidFill>
            <a:srgbClr val="808080"/>
          </a:solidFill>
          <a:prstDash val="solid"/>
        </a:ln>
      </c:spPr>
    </c:plotArea>
    <c:plotVisOnly val="1"/>
    <c:dispBlanksAs val="gap"/>
    <c:showDLblsOverMax val="0"/>
  </c:chart>
  <c:spPr>
    <a:solidFill>
      <a:srgbClr val="FFFFFF"/>
    </a:solidFill>
    <a:ln w="3175">
      <a:solidFill>
        <a:srgbClr val="000000"/>
      </a:solidFill>
      <a:prstDash val="solid"/>
    </a:ln>
  </c:spPr>
  <c:txPr>
    <a:bodyPr/>
    <a:lstStyle/>
    <a:p>
      <a:pPr>
        <a:defRPr sz="1175" b="0" i="0" u="none" strike="noStrike" baseline="0">
          <a:solidFill>
            <a:srgbClr val="000000"/>
          </a:solidFill>
          <a:latin typeface="Arial"/>
          <a:ea typeface="Arial"/>
          <a:cs typeface="Arial"/>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667820069204153"/>
          <c:y val="6.3324538258575203E-2"/>
          <c:w val="0.84775086505190311"/>
          <c:h val="0.68601583113456466"/>
        </c:manualLayout>
      </c:layout>
      <c:lineChart>
        <c:grouping val="standard"/>
        <c:varyColors val="0"/>
        <c:ser>
          <c:idx val="0"/>
          <c:order val="0"/>
          <c:spPr>
            <a:ln w="12678">
              <a:solidFill>
                <a:srgbClr val="000080"/>
              </a:solidFill>
              <a:prstDash val="solid"/>
            </a:ln>
          </c:spPr>
          <c:marker>
            <c:symbol val="diamond"/>
            <c:size val="4"/>
            <c:spPr>
              <a:solidFill>
                <a:srgbClr val="000080"/>
              </a:solidFill>
              <a:ln>
                <a:solidFill>
                  <a:srgbClr val="000080"/>
                </a:solidFill>
                <a:prstDash val="solid"/>
              </a:ln>
            </c:spPr>
          </c:marker>
          <c:cat>
            <c:strRef>
              <c:f>Sheet1!$B$4:$B$10</c:f>
              <c:strCache>
                <c:ptCount val="7"/>
                <c:pt idx="0">
                  <c:v>2002-2003</c:v>
                </c:pt>
                <c:pt idx="1">
                  <c:v>2003-2004</c:v>
                </c:pt>
                <c:pt idx="2">
                  <c:v>2004-2005</c:v>
                </c:pt>
                <c:pt idx="3">
                  <c:v>2005-2006</c:v>
                </c:pt>
                <c:pt idx="4">
                  <c:v>2006-2007</c:v>
                </c:pt>
                <c:pt idx="5">
                  <c:v>2007-2008</c:v>
                </c:pt>
                <c:pt idx="6">
                  <c:v>2008-2009</c:v>
                </c:pt>
              </c:strCache>
            </c:strRef>
          </c:cat>
          <c:val>
            <c:numRef>
              <c:f>Sheet1!$C$4:$C$10</c:f>
              <c:numCache>
                <c:formatCode>General</c:formatCode>
                <c:ptCount val="7"/>
                <c:pt idx="0">
                  <c:v>2.6</c:v>
                </c:pt>
                <c:pt idx="1">
                  <c:v>3.1</c:v>
                </c:pt>
                <c:pt idx="2">
                  <c:v>3</c:v>
                </c:pt>
                <c:pt idx="3">
                  <c:v>3.5</c:v>
                </c:pt>
                <c:pt idx="4">
                  <c:v>3.3</c:v>
                </c:pt>
                <c:pt idx="5">
                  <c:v>3</c:v>
                </c:pt>
                <c:pt idx="6">
                  <c:v>3.3</c:v>
                </c:pt>
              </c:numCache>
            </c:numRef>
          </c:val>
          <c:smooth val="0"/>
        </c:ser>
        <c:dLbls>
          <c:showLegendKey val="0"/>
          <c:showVal val="0"/>
          <c:showCatName val="0"/>
          <c:showSerName val="0"/>
          <c:showPercent val="0"/>
          <c:showBubbleSize val="0"/>
        </c:dLbls>
        <c:marker val="1"/>
        <c:smooth val="0"/>
        <c:axId val="228355456"/>
        <c:axId val="228464512"/>
      </c:lineChart>
      <c:catAx>
        <c:axId val="228355456"/>
        <c:scaling>
          <c:orientation val="minMax"/>
        </c:scaling>
        <c:delete val="0"/>
        <c:axPos val="b"/>
        <c:title>
          <c:tx>
            <c:rich>
              <a:bodyPr/>
              <a:lstStyle/>
              <a:p>
                <a:pPr>
                  <a:defRPr sz="1198" b="1" i="0" u="none" strike="noStrike" baseline="0">
                    <a:solidFill>
                      <a:srgbClr val="000000"/>
                    </a:solidFill>
                    <a:latin typeface="Arial"/>
                    <a:ea typeface="Arial"/>
                    <a:cs typeface="Arial"/>
                  </a:defRPr>
                </a:pPr>
                <a:r>
                  <a:rPr lang="en-US"/>
                  <a:t>Year(X)</a:t>
                </a:r>
              </a:p>
            </c:rich>
          </c:tx>
          <c:layout>
            <c:manualLayout>
              <c:xMode val="edge"/>
              <c:yMode val="edge"/>
              <c:x val="0.50692041522491349"/>
              <c:y val="0.89445910290237463"/>
            </c:manualLayout>
          </c:layout>
          <c:overlay val="0"/>
          <c:spPr>
            <a:noFill/>
            <a:ln w="25356">
              <a:noFill/>
            </a:ln>
          </c:spPr>
        </c:title>
        <c:numFmt formatCode="General" sourceLinked="1"/>
        <c:majorTickMark val="out"/>
        <c:minorTickMark val="none"/>
        <c:tickLblPos val="nextTo"/>
        <c:spPr>
          <a:ln w="3170">
            <a:solidFill>
              <a:srgbClr val="000000"/>
            </a:solidFill>
            <a:prstDash val="solid"/>
          </a:ln>
        </c:spPr>
        <c:txPr>
          <a:bodyPr rot="0" vert="horz"/>
          <a:lstStyle/>
          <a:p>
            <a:pPr>
              <a:defRPr sz="1198" b="0" i="0" u="none" strike="noStrike" baseline="0">
                <a:solidFill>
                  <a:srgbClr val="000000"/>
                </a:solidFill>
                <a:latin typeface="Arial"/>
                <a:ea typeface="Arial"/>
                <a:cs typeface="Arial"/>
              </a:defRPr>
            </a:pPr>
            <a:endParaRPr lang="en-US"/>
          </a:p>
        </c:txPr>
        <c:crossAx val="228464512"/>
        <c:crosses val="autoZero"/>
        <c:auto val="1"/>
        <c:lblAlgn val="ctr"/>
        <c:lblOffset val="100"/>
        <c:tickLblSkip val="1"/>
        <c:tickMarkSkip val="1"/>
        <c:noMultiLvlLbl val="0"/>
      </c:catAx>
      <c:valAx>
        <c:axId val="228464512"/>
        <c:scaling>
          <c:orientation val="minMax"/>
        </c:scaling>
        <c:delete val="0"/>
        <c:axPos val="l"/>
        <c:majorGridlines>
          <c:spPr>
            <a:ln w="3170">
              <a:solidFill>
                <a:srgbClr val="000000"/>
              </a:solidFill>
              <a:prstDash val="solid"/>
            </a:ln>
          </c:spPr>
        </c:majorGridlines>
        <c:title>
          <c:tx>
            <c:rich>
              <a:bodyPr/>
              <a:lstStyle/>
              <a:p>
                <a:pPr>
                  <a:defRPr sz="1198" b="1" i="0" u="none" strike="noStrike" baseline="0">
                    <a:solidFill>
                      <a:srgbClr val="000000"/>
                    </a:solidFill>
                    <a:latin typeface="Arial"/>
                    <a:ea typeface="Arial"/>
                    <a:cs typeface="Arial"/>
                  </a:defRPr>
                </a:pPr>
                <a:r>
                  <a:rPr lang="en-US"/>
                  <a:t>Net Interest Margin(Y in %)</a:t>
                </a:r>
              </a:p>
            </c:rich>
          </c:tx>
          <c:layout>
            <c:manualLayout>
              <c:xMode val="edge"/>
              <c:yMode val="edge"/>
              <c:x val="1.9031141868512111E-2"/>
              <c:y val="0.13192612137203166"/>
            </c:manualLayout>
          </c:layout>
          <c:overlay val="0"/>
          <c:spPr>
            <a:noFill/>
            <a:ln w="25356">
              <a:noFill/>
            </a:ln>
          </c:spPr>
        </c:title>
        <c:numFmt formatCode="General" sourceLinked="1"/>
        <c:majorTickMark val="out"/>
        <c:minorTickMark val="none"/>
        <c:tickLblPos val="nextTo"/>
        <c:spPr>
          <a:ln w="3170">
            <a:solidFill>
              <a:srgbClr val="000000"/>
            </a:solidFill>
            <a:prstDash val="solid"/>
          </a:ln>
        </c:spPr>
        <c:txPr>
          <a:bodyPr rot="0" vert="horz"/>
          <a:lstStyle/>
          <a:p>
            <a:pPr>
              <a:defRPr sz="1198" b="0" i="0" u="none" strike="noStrike" baseline="0">
                <a:solidFill>
                  <a:srgbClr val="000000"/>
                </a:solidFill>
                <a:latin typeface="Arial"/>
                <a:ea typeface="Arial"/>
                <a:cs typeface="Arial"/>
              </a:defRPr>
            </a:pPr>
            <a:endParaRPr lang="en-US"/>
          </a:p>
        </c:txPr>
        <c:crossAx val="228355456"/>
        <c:crosses val="autoZero"/>
        <c:crossBetween val="between"/>
      </c:valAx>
      <c:spPr>
        <a:solidFill>
          <a:srgbClr val="C0C0C0"/>
        </a:solidFill>
        <a:ln w="12678">
          <a:solidFill>
            <a:srgbClr val="808080"/>
          </a:solidFill>
          <a:prstDash val="solid"/>
        </a:ln>
      </c:spPr>
    </c:plotArea>
    <c:plotVisOnly val="1"/>
    <c:dispBlanksAs val="gap"/>
    <c:showDLblsOverMax val="0"/>
  </c:chart>
  <c:spPr>
    <a:solidFill>
      <a:srgbClr val="FFFFFF"/>
    </a:solidFill>
    <a:ln w="3170">
      <a:solidFill>
        <a:srgbClr val="000000"/>
      </a:solidFill>
      <a:prstDash val="solid"/>
    </a:ln>
  </c:spPr>
  <c:txPr>
    <a:bodyPr/>
    <a:lstStyle/>
    <a:p>
      <a:pPr>
        <a:defRPr sz="1198" b="0" i="0" u="none" strike="noStrike" baseline="0">
          <a:solidFill>
            <a:srgbClr val="000000"/>
          </a:solidFill>
          <a:latin typeface="Arial"/>
          <a:ea typeface="Arial"/>
          <a:cs typeface="Arial"/>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158</Pages>
  <Words>36769</Words>
  <Characters>209585</Characters>
  <Application>Microsoft Office Word</Application>
  <DocSecurity>0</DocSecurity>
  <Lines>1746</Lines>
  <Paragraphs>491</Paragraphs>
  <ScaleCrop>false</ScaleCrop>
  <Company/>
  <LinksUpToDate>false</LinksUpToDate>
  <CharactersWithSpaces>245863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1</cp:revision>
  <dcterms:created xsi:type="dcterms:W3CDTF">2018-07-24T09:09:00Z</dcterms:created>
  <dcterms:modified xsi:type="dcterms:W3CDTF">2018-07-24T09:13:00Z</dcterms:modified>
</cp:coreProperties>
</file>