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51BC" w:rsidRPr="00F563E0" w:rsidRDefault="00EF51BC" w:rsidP="00EF51BC">
      <w:pPr>
        <w:spacing w:line="360" w:lineRule="auto"/>
        <w:jc w:val="center"/>
        <w:rPr>
          <w:rFonts w:ascii="Arial Rounded MT Bold" w:hAnsi="Arial Rounded MT Bold" w:cs="Arial"/>
          <w:b/>
          <w:sz w:val="44"/>
          <w:szCs w:val="40"/>
        </w:rPr>
      </w:pPr>
      <w:r w:rsidRPr="00F563E0">
        <w:rPr>
          <w:rFonts w:ascii="Arial Rounded MT Bold" w:hAnsi="Arial Rounded MT Bold" w:cs="Arial"/>
          <w:b/>
          <w:sz w:val="44"/>
          <w:szCs w:val="40"/>
        </w:rPr>
        <w:t>B</w:t>
      </w:r>
      <w:r w:rsidR="009A33F8" w:rsidRPr="00F563E0">
        <w:rPr>
          <w:rFonts w:ascii="Arial Rounded MT Bold" w:hAnsi="Arial Rounded MT Bold" w:cs="Arial"/>
          <w:b/>
          <w:sz w:val="44"/>
          <w:szCs w:val="40"/>
        </w:rPr>
        <w:t xml:space="preserve">iosorption of malachite green using </w:t>
      </w:r>
      <w:r w:rsidR="009A33F8" w:rsidRPr="00F563E0">
        <w:rPr>
          <w:rFonts w:ascii="Arial Rounded MT Bold" w:hAnsi="Arial Rounded MT Bold" w:cs="Arial"/>
          <w:b/>
          <w:i/>
          <w:sz w:val="44"/>
          <w:szCs w:val="40"/>
        </w:rPr>
        <w:t>Rhizopus</w:t>
      </w:r>
      <w:r w:rsidR="009A33F8" w:rsidRPr="00F563E0">
        <w:rPr>
          <w:rFonts w:ascii="Arial Rounded MT Bold" w:hAnsi="Arial Rounded MT Bold" w:cs="Arial"/>
          <w:b/>
          <w:sz w:val="44"/>
          <w:szCs w:val="40"/>
        </w:rPr>
        <w:t xml:space="preserve"> species and its impact on</w:t>
      </w:r>
      <w:r w:rsidR="00770296" w:rsidRPr="00F563E0">
        <w:rPr>
          <w:rFonts w:ascii="Arial Rounded MT Bold" w:hAnsi="Arial Rounded MT Bold" w:cs="Arial"/>
          <w:b/>
          <w:sz w:val="44"/>
          <w:szCs w:val="40"/>
        </w:rPr>
        <w:t xml:space="preserve"> the growth of</w:t>
      </w:r>
      <w:r w:rsidR="009A33F8" w:rsidRPr="00F563E0">
        <w:rPr>
          <w:rFonts w:ascii="Arial Rounded MT Bold" w:hAnsi="Arial Rounded MT Bold" w:cs="Arial"/>
          <w:b/>
          <w:sz w:val="44"/>
          <w:szCs w:val="40"/>
        </w:rPr>
        <w:t xml:space="preserve"> </w:t>
      </w:r>
      <w:r w:rsidR="00424B12">
        <w:rPr>
          <w:rFonts w:ascii="Arial Rounded MT Bold" w:hAnsi="Arial Rounded MT Bold" w:cs="Arial"/>
          <w:b/>
          <w:sz w:val="44"/>
          <w:szCs w:val="40"/>
        </w:rPr>
        <w:t>cow pea</w:t>
      </w:r>
      <w:r w:rsidR="009A33F8" w:rsidRPr="00F563E0">
        <w:rPr>
          <w:rFonts w:ascii="Arial Rounded MT Bold" w:hAnsi="Arial Rounded MT Bold" w:cs="Arial"/>
          <w:b/>
          <w:sz w:val="44"/>
          <w:szCs w:val="40"/>
        </w:rPr>
        <w:t xml:space="preserve"> </w:t>
      </w:r>
    </w:p>
    <w:p w:rsidR="00EF51BC" w:rsidRDefault="00EF51BC" w:rsidP="00EF51BC">
      <w:pPr>
        <w:jc w:val="center"/>
        <w:rPr>
          <w:rFonts w:ascii="Arial Rounded MT Bold" w:hAnsi="Arial Rounded MT Bold"/>
          <w:b/>
          <w:sz w:val="48"/>
          <w:szCs w:val="48"/>
        </w:rPr>
      </w:pPr>
    </w:p>
    <w:p w:rsidR="00EF51BC" w:rsidRDefault="00EF51BC" w:rsidP="00EF51BC">
      <w:pPr>
        <w:jc w:val="center"/>
        <w:rPr>
          <w:rFonts w:ascii="Arial Rounded MT Bold" w:hAnsi="Arial Rounded MT Bold"/>
        </w:rPr>
      </w:pPr>
    </w:p>
    <w:p w:rsidR="00EF51BC" w:rsidRPr="00E12902" w:rsidRDefault="00EF51BC" w:rsidP="00EF51BC">
      <w:pPr>
        <w:jc w:val="center"/>
        <w:rPr>
          <w:rFonts w:ascii="Arial Rounded MT Bold" w:hAnsi="Arial Rounded MT Bold"/>
          <w:sz w:val="44"/>
        </w:rPr>
      </w:pPr>
    </w:p>
    <w:p w:rsidR="00EF51BC" w:rsidRDefault="00EF51BC" w:rsidP="00EF51BC">
      <w:pPr>
        <w:jc w:val="center"/>
        <w:rPr>
          <w:rFonts w:ascii="Arial Rounded MT Bold" w:hAnsi="Arial Rounded MT Bold"/>
        </w:rPr>
      </w:pPr>
    </w:p>
    <w:p w:rsidR="00EF51BC" w:rsidRPr="007F4011" w:rsidRDefault="00EF51BC" w:rsidP="00EF51BC">
      <w:pPr>
        <w:jc w:val="center"/>
        <w:rPr>
          <w:rFonts w:ascii="Arial Rounded MT Bold" w:hAnsi="Arial Rounded MT Bold"/>
          <w:sz w:val="12"/>
        </w:rPr>
      </w:pPr>
    </w:p>
    <w:p w:rsidR="00EF51BC" w:rsidRDefault="00EF51BC" w:rsidP="00EF51BC">
      <w:pPr>
        <w:jc w:val="center"/>
        <w:rPr>
          <w:rFonts w:ascii="Arial Rounded MT Bold" w:hAnsi="Arial Rounded MT Bold" w:cs="Arial"/>
          <w:sz w:val="32"/>
          <w:szCs w:val="32"/>
        </w:rPr>
      </w:pPr>
    </w:p>
    <w:p w:rsidR="00EF51BC" w:rsidRDefault="00EF51BC" w:rsidP="00EF51BC">
      <w:pPr>
        <w:jc w:val="center"/>
        <w:rPr>
          <w:rFonts w:ascii="Arial Rounded MT Bold" w:hAnsi="Arial Rounded MT Bold" w:cs="Arial"/>
          <w:sz w:val="32"/>
          <w:szCs w:val="32"/>
        </w:rPr>
      </w:pPr>
    </w:p>
    <w:p w:rsidR="00EF51BC" w:rsidRDefault="009A33F8" w:rsidP="00EF51BC">
      <w:pPr>
        <w:tabs>
          <w:tab w:val="left" w:pos="5220"/>
        </w:tabs>
        <w:spacing w:line="360" w:lineRule="auto"/>
        <w:jc w:val="center"/>
        <w:rPr>
          <w:rFonts w:ascii="Arial" w:hAnsi="Arial" w:cs="Arial"/>
          <w:b/>
          <w:sz w:val="32"/>
          <w:szCs w:val="32"/>
        </w:rPr>
      </w:pPr>
      <w:r>
        <w:rPr>
          <w:rFonts w:ascii="Arial" w:hAnsi="Arial" w:cs="Arial"/>
          <w:b/>
          <w:spacing w:val="30"/>
          <w:sz w:val="32"/>
          <w:szCs w:val="32"/>
        </w:rPr>
        <w:t>ASHWINI</w:t>
      </w:r>
      <w:r w:rsidR="00EF51BC">
        <w:rPr>
          <w:rFonts w:ascii="Arial" w:hAnsi="Arial" w:cs="Arial"/>
          <w:b/>
          <w:spacing w:val="30"/>
          <w:sz w:val="32"/>
          <w:szCs w:val="32"/>
        </w:rPr>
        <w:t xml:space="preserve">, </w:t>
      </w:r>
      <w:r>
        <w:rPr>
          <w:rFonts w:ascii="Arial" w:hAnsi="Arial" w:cs="Arial"/>
          <w:b/>
          <w:spacing w:val="30"/>
          <w:sz w:val="32"/>
          <w:szCs w:val="32"/>
        </w:rPr>
        <w:t>R</w:t>
      </w:r>
      <w:r w:rsidR="00EF51BC">
        <w:rPr>
          <w:rFonts w:ascii="Arial" w:hAnsi="Arial" w:cs="Arial"/>
          <w:b/>
          <w:spacing w:val="30"/>
          <w:sz w:val="32"/>
          <w:szCs w:val="32"/>
        </w:rPr>
        <w:t>.</w:t>
      </w:r>
    </w:p>
    <w:p w:rsidR="00EF51BC" w:rsidRDefault="00EF51BC" w:rsidP="00EF51BC">
      <w:pPr>
        <w:tabs>
          <w:tab w:val="left" w:pos="5220"/>
        </w:tabs>
        <w:spacing w:line="360" w:lineRule="auto"/>
        <w:jc w:val="center"/>
        <w:rPr>
          <w:rFonts w:ascii="Arial" w:hAnsi="Arial" w:cs="Arial"/>
          <w:b/>
          <w:sz w:val="32"/>
          <w:szCs w:val="32"/>
        </w:rPr>
      </w:pPr>
      <w:r>
        <w:rPr>
          <w:rFonts w:ascii="Arial" w:hAnsi="Arial" w:cs="Arial"/>
          <w:b/>
          <w:sz w:val="32"/>
          <w:szCs w:val="32"/>
        </w:rPr>
        <w:t xml:space="preserve"> (Reg. No. 1</w:t>
      </w:r>
      <w:r w:rsidR="009A33F8">
        <w:rPr>
          <w:rFonts w:ascii="Arial" w:hAnsi="Arial" w:cs="Arial"/>
          <w:b/>
          <w:sz w:val="32"/>
          <w:szCs w:val="32"/>
        </w:rPr>
        <w:t>1</w:t>
      </w:r>
      <w:r>
        <w:rPr>
          <w:rFonts w:ascii="Arial" w:hAnsi="Arial" w:cs="Arial"/>
          <w:b/>
          <w:sz w:val="32"/>
          <w:szCs w:val="32"/>
        </w:rPr>
        <w:t>PZO0</w:t>
      </w:r>
      <w:r w:rsidR="009A33F8">
        <w:rPr>
          <w:rFonts w:ascii="Arial" w:hAnsi="Arial" w:cs="Arial"/>
          <w:b/>
          <w:sz w:val="32"/>
          <w:szCs w:val="32"/>
        </w:rPr>
        <w:t>1</w:t>
      </w:r>
      <w:r>
        <w:rPr>
          <w:rFonts w:ascii="Arial" w:hAnsi="Arial" w:cs="Arial"/>
          <w:b/>
          <w:sz w:val="32"/>
          <w:szCs w:val="32"/>
        </w:rPr>
        <w:t>)</w:t>
      </w:r>
    </w:p>
    <w:p w:rsidR="00EF51BC" w:rsidRPr="00E12902" w:rsidRDefault="00EF51BC" w:rsidP="00EF51BC">
      <w:pPr>
        <w:spacing w:line="360" w:lineRule="auto"/>
        <w:jc w:val="center"/>
        <w:rPr>
          <w:rFonts w:ascii="Arial" w:hAnsi="Arial" w:cs="Arial"/>
          <w:sz w:val="32"/>
        </w:rPr>
      </w:pPr>
    </w:p>
    <w:p w:rsidR="00EF51BC" w:rsidRDefault="00EF51BC" w:rsidP="00EF51BC">
      <w:pPr>
        <w:spacing w:line="360" w:lineRule="auto"/>
        <w:jc w:val="center"/>
        <w:rPr>
          <w:rFonts w:ascii="Arial" w:hAnsi="Arial" w:cs="Arial"/>
        </w:rPr>
      </w:pPr>
    </w:p>
    <w:p w:rsidR="00EF51BC" w:rsidRPr="007F4011" w:rsidRDefault="00EF51BC" w:rsidP="00EF51BC">
      <w:pPr>
        <w:spacing w:line="360" w:lineRule="auto"/>
        <w:jc w:val="center"/>
        <w:rPr>
          <w:rFonts w:ascii="Arial" w:hAnsi="Arial" w:cs="Arial"/>
          <w:sz w:val="22"/>
        </w:rPr>
      </w:pPr>
    </w:p>
    <w:p w:rsidR="00EF51BC" w:rsidRDefault="00EF51BC" w:rsidP="00EF51BC">
      <w:pPr>
        <w:jc w:val="center"/>
        <w:rPr>
          <w:rFonts w:ascii="Arial" w:hAnsi="Arial" w:cs="Arial"/>
        </w:rPr>
      </w:pPr>
    </w:p>
    <w:p w:rsidR="00EF51BC" w:rsidRDefault="00EF51BC" w:rsidP="00EF51BC">
      <w:pPr>
        <w:jc w:val="center"/>
        <w:rPr>
          <w:rFonts w:ascii="Arial" w:hAnsi="Arial" w:cs="Arial"/>
        </w:rPr>
      </w:pPr>
    </w:p>
    <w:p w:rsidR="00EF51BC" w:rsidRDefault="00EF51BC" w:rsidP="00EF51BC">
      <w:pPr>
        <w:jc w:val="center"/>
        <w:rPr>
          <w:rFonts w:ascii="Arial" w:hAnsi="Arial" w:cs="Arial"/>
          <w:b/>
          <w:sz w:val="22"/>
          <w:szCs w:val="22"/>
        </w:rPr>
      </w:pPr>
    </w:p>
    <w:p w:rsidR="007F4011" w:rsidRPr="007F4011" w:rsidRDefault="00EF51BC" w:rsidP="00EF51BC">
      <w:pPr>
        <w:pStyle w:val="BodyText"/>
        <w:spacing w:line="360" w:lineRule="auto"/>
        <w:jc w:val="center"/>
        <w:rPr>
          <w:rFonts w:ascii="Arial" w:hAnsi="Arial" w:cs="Arial"/>
          <w:b/>
          <w:sz w:val="30"/>
        </w:rPr>
      </w:pPr>
      <w:r w:rsidRPr="007F4011">
        <w:rPr>
          <w:rFonts w:ascii="Arial" w:hAnsi="Arial" w:cs="Arial"/>
          <w:b/>
          <w:sz w:val="30"/>
        </w:rPr>
        <w:t xml:space="preserve">A </w:t>
      </w:r>
      <w:r w:rsidR="007F4011" w:rsidRPr="007F4011">
        <w:rPr>
          <w:rFonts w:ascii="Arial" w:hAnsi="Arial" w:cs="Arial"/>
          <w:b/>
          <w:sz w:val="30"/>
        </w:rPr>
        <w:t>thesis submitted to Avinashilingam Institute for Home Science and Higher Education for Women, Coimbatore</w:t>
      </w:r>
    </w:p>
    <w:p w:rsidR="00EF51BC" w:rsidRPr="00E12902" w:rsidRDefault="00EF51BC" w:rsidP="00EF51BC">
      <w:pPr>
        <w:pStyle w:val="BodyText"/>
        <w:spacing w:line="360" w:lineRule="auto"/>
        <w:jc w:val="center"/>
        <w:rPr>
          <w:rFonts w:ascii="Arial" w:hAnsi="Arial" w:cs="Arial"/>
          <w:b/>
          <w:sz w:val="42"/>
        </w:rPr>
      </w:pPr>
      <w:r>
        <w:rPr>
          <w:rFonts w:ascii="Arial" w:hAnsi="Arial" w:cs="Arial"/>
          <w:b/>
        </w:rPr>
        <w:t xml:space="preserve">  </w:t>
      </w:r>
    </w:p>
    <w:p w:rsidR="00EF51BC" w:rsidRPr="007F4011" w:rsidRDefault="007F4011" w:rsidP="00EF51BC">
      <w:pPr>
        <w:pStyle w:val="BodyText"/>
        <w:spacing w:line="360" w:lineRule="auto"/>
        <w:jc w:val="center"/>
        <w:rPr>
          <w:rFonts w:ascii="Arial" w:hAnsi="Arial" w:cs="Arial"/>
          <w:b/>
          <w:spacing w:val="-4"/>
          <w:sz w:val="30"/>
        </w:rPr>
      </w:pPr>
      <w:r w:rsidRPr="007F4011">
        <w:rPr>
          <w:rFonts w:ascii="Arial" w:hAnsi="Arial" w:cs="Arial"/>
          <w:b/>
          <w:spacing w:val="-4"/>
          <w:sz w:val="30"/>
        </w:rPr>
        <w:t xml:space="preserve">In partial fulfilment of the requirements for the </w:t>
      </w:r>
    </w:p>
    <w:p w:rsidR="00EF51BC" w:rsidRPr="00E12902" w:rsidRDefault="00EF51BC" w:rsidP="00EF51BC">
      <w:pPr>
        <w:pStyle w:val="BodyText"/>
        <w:spacing w:line="360" w:lineRule="auto"/>
        <w:jc w:val="center"/>
        <w:rPr>
          <w:rFonts w:ascii="Arial" w:hAnsi="Arial" w:cs="Arial"/>
          <w:b/>
          <w:spacing w:val="-4"/>
          <w:sz w:val="52"/>
          <w:szCs w:val="32"/>
        </w:rPr>
      </w:pPr>
    </w:p>
    <w:p w:rsidR="00496DDE" w:rsidRPr="00486FBD" w:rsidRDefault="00496DDE" w:rsidP="00496DDE">
      <w:pPr>
        <w:spacing w:before="240" w:line="360" w:lineRule="auto"/>
        <w:jc w:val="center"/>
        <w:rPr>
          <w:rFonts w:ascii="Arial Rounded MT Bold" w:hAnsi="Arial Rounded MT Bold" w:cs="Arial"/>
          <w:b/>
          <w:spacing w:val="-4"/>
          <w:sz w:val="40"/>
          <w:szCs w:val="40"/>
        </w:rPr>
      </w:pPr>
      <w:r w:rsidRPr="00486FBD">
        <w:rPr>
          <w:rFonts w:ascii="Arial Rounded MT Bold" w:hAnsi="Arial Rounded MT Bold" w:cs="Arial"/>
          <w:b/>
          <w:spacing w:val="-4"/>
          <w:sz w:val="40"/>
          <w:szCs w:val="40"/>
        </w:rPr>
        <w:t>MASTER'S DEGREE IN ZOOLOGY</w:t>
      </w:r>
    </w:p>
    <w:p w:rsidR="00EF51BC" w:rsidRPr="007F4011" w:rsidRDefault="00EF51BC" w:rsidP="00EF51BC">
      <w:pPr>
        <w:spacing w:before="240" w:line="360" w:lineRule="auto"/>
        <w:jc w:val="center"/>
        <w:rPr>
          <w:rFonts w:ascii="Arial Rounded MT Bold" w:hAnsi="Arial Rounded MT Bold"/>
          <w:b/>
          <w:sz w:val="2"/>
          <w:szCs w:val="40"/>
        </w:rPr>
      </w:pPr>
    </w:p>
    <w:p w:rsidR="00EF51BC" w:rsidRDefault="00EF51BC" w:rsidP="00EF51BC">
      <w:pPr>
        <w:pStyle w:val="Heading1"/>
        <w:rPr>
          <w:rFonts w:ascii="Arial Rounded MT Bold" w:hAnsi="Arial Rounded MT Bold"/>
          <w:b/>
          <w:bCs/>
          <w:spacing w:val="20"/>
          <w:sz w:val="2"/>
          <w:szCs w:val="36"/>
        </w:rPr>
      </w:pPr>
    </w:p>
    <w:p w:rsidR="00EF51BC" w:rsidRDefault="009A33F8" w:rsidP="00EF51BC">
      <w:pPr>
        <w:pStyle w:val="Heading1"/>
        <w:rPr>
          <w:rFonts w:ascii="Arial Rounded MT Bold" w:hAnsi="Arial Rounded MT Bold"/>
          <w:b/>
          <w:bCs/>
          <w:szCs w:val="40"/>
        </w:rPr>
      </w:pPr>
      <w:r>
        <w:rPr>
          <w:rFonts w:ascii="Arial Rounded MT Bold" w:hAnsi="Arial Rounded MT Bold"/>
          <w:b/>
          <w:bCs/>
          <w:spacing w:val="20"/>
          <w:szCs w:val="36"/>
        </w:rPr>
        <w:t>MAY</w:t>
      </w:r>
      <w:r w:rsidR="00EF51BC">
        <w:rPr>
          <w:rFonts w:ascii="Arial Rounded MT Bold" w:hAnsi="Arial Rounded MT Bold"/>
          <w:b/>
          <w:bCs/>
          <w:szCs w:val="40"/>
        </w:rPr>
        <w:t xml:space="preserve">   201</w:t>
      </w:r>
      <w:r>
        <w:rPr>
          <w:rFonts w:ascii="Arial Rounded MT Bold" w:hAnsi="Arial Rounded MT Bold"/>
          <w:b/>
          <w:bCs/>
          <w:szCs w:val="40"/>
        </w:rPr>
        <w:t>3</w:t>
      </w:r>
    </w:p>
    <w:p w:rsidR="00EF51BC" w:rsidRDefault="00EF51BC" w:rsidP="00EF51BC"/>
    <w:p w:rsidR="008455F8" w:rsidRDefault="008455F8" w:rsidP="00EF51BC">
      <w:pPr>
        <w:pStyle w:val="Title"/>
        <w:spacing w:before="240" w:after="240" w:line="360" w:lineRule="auto"/>
        <w:rPr>
          <w:rFonts w:cs="Arial"/>
          <w:szCs w:val="28"/>
        </w:rPr>
      </w:pPr>
      <w:r>
        <w:rPr>
          <w:rFonts w:cs="Arial"/>
          <w:noProof/>
          <w:szCs w:val="28"/>
        </w:rPr>
        <w:lastRenderedPageBreak/>
        <w:drawing>
          <wp:inline distT="0" distB="0" distL="0" distR="0">
            <wp:extent cx="5093335" cy="7014987"/>
            <wp:effectExtent l="19050" t="0" r="0" b="0"/>
            <wp:docPr id="22" name="Picture 4" descr="C:\Users\Karthi\Desktop\Do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rthi\Desktop\Doc1.jpg"/>
                    <pic:cNvPicPr>
                      <a:picLocks noChangeAspect="1" noChangeArrowheads="1"/>
                    </pic:cNvPicPr>
                  </pic:nvPicPr>
                  <pic:blipFill>
                    <a:blip r:embed="rId8" cstate="print"/>
                    <a:srcRect/>
                    <a:stretch>
                      <a:fillRect/>
                    </a:stretch>
                  </pic:blipFill>
                  <pic:spPr bwMode="auto">
                    <a:xfrm>
                      <a:off x="0" y="0"/>
                      <a:ext cx="5093335" cy="7014987"/>
                    </a:xfrm>
                    <a:prstGeom prst="rect">
                      <a:avLst/>
                    </a:prstGeom>
                    <a:noFill/>
                    <a:ln w="9525">
                      <a:noFill/>
                      <a:miter lim="800000"/>
                      <a:headEnd/>
                      <a:tailEnd/>
                    </a:ln>
                  </pic:spPr>
                </pic:pic>
              </a:graphicData>
            </a:graphic>
          </wp:inline>
        </w:drawing>
      </w:r>
    </w:p>
    <w:p w:rsidR="008455F8" w:rsidRDefault="008455F8" w:rsidP="00EF51BC">
      <w:pPr>
        <w:pStyle w:val="Title"/>
        <w:spacing w:before="240" w:after="240" w:line="360" w:lineRule="auto"/>
        <w:rPr>
          <w:rFonts w:cs="Arial"/>
          <w:szCs w:val="28"/>
        </w:rPr>
      </w:pPr>
    </w:p>
    <w:p w:rsidR="008455F8" w:rsidRDefault="008455F8" w:rsidP="00EF51BC">
      <w:pPr>
        <w:pStyle w:val="Title"/>
        <w:spacing w:before="240" w:after="240" w:line="360" w:lineRule="auto"/>
        <w:rPr>
          <w:rFonts w:cs="Arial"/>
          <w:szCs w:val="28"/>
        </w:rPr>
      </w:pPr>
    </w:p>
    <w:p w:rsidR="008455F8" w:rsidRDefault="008455F8" w:rsidP="00EF51BC">
      <w:pPr>
        <w:pStyle w:val="Title"/>
        <w:spacing w:before="240" w:after="240" w:line="360" w:lineRule="auto"/>
        <w:rPr>
          <w:rFonts w:cs="Arial"/>
          <w:szCs w:val="28"/>
        </w:rPr>
      </w:pPr>
    </w:p>
    <w:p w:rsidR="008455F8" w:rsidRDefault="008455F8" w:rsidP="00EF51BC">
      <w:pPr>
        <w:pStyle w:val="Title"/>
        <w:spacing w:before="240" w:after="240" w:line="360" w:lineRule="auto"/>
        <w:rPr>
          <w:rFonts w:cs="Arial"/>
          <w:szCs w:val="28"/>
        </w:rPr>
      </w:pPr>
    </w:p>
    <w:p w:rsidR="00EF51BC" w:rsidRDefault="00EF51BC" w:rsidP="00EF51BC">
      <w:pPr>
        <w:pStyle w:val="Title"/>
        <w:spacing w:before="240" w:after="240" w:line="360" w:lineRule="auto"/>
        <w:rPr>
          <w:rFonts w:cs="Arial"/>
          <w:szCs w:val="28"/>
        </w:rPr>
      </w:pPr>
      <w:r>
        <w:rPr>
          <w:rFonts w:cs="Arial"/>
          <w:szCs w:val="28"/>
        </w:rPr>
        <w:lastRenderedPageBreak/>
        <w:t>ACKNOWLEDGEMENT</w:t>
      </w:r>
    </w:p>
    <w:p w:rsidR="00EF51BC" w:rsidRDefault="00EF51BC" w:rsidP="00EF51BC">
      <w:pPr>
        <w:tabs>
          <w:tab w:val="left" w:pos="720"/>
        </w:tabs>
        <w:spacing w:before="120" w:after="120" w:line="360" w:lineRule="auto"/>
        <w:ind w:firstLine="1080"/>
        <w:jc w:val="both"/>
        <w:rPr>
          <w:rFonts w:ascii="Arial" w:hAnsi="Arial" w:cs="Arial"/>
          <w:sz w:val="28"/>
          <w:szCs w:val="28"/>
        </w:rPr>
      </w:pPr>
      <w:r>
        <w:rPr>
          <w:rFonts w:ascii="Arial" w:hAnsi="Arial" w:cs="Arial"/>
          <w:sz w:val="28"/>
          <w:szCs w:val="28"/>
        </w:rPr>
        <w:t xml:space="preserve">The </w:t>
      </w:r>
      <w:r w:rsidR="007F4011">
        <w:rPr>
          <w:rFonts w:ascii="Arial" w:hAnsi="Arial" w:cs="Arial"/>
          <w:sz w:val="28"/>
          <w:szCs w:val="28"/>
        </w:rPr>
        <w:t>author owes</w:t>
      </w:r>
      <w:r>
        <w:rPr>
          <w:rFonts w:ascii="Arial" w:hAnsi="Arial" w:cs="Arial"/>
          <w:sz w:val="28"/>
          <w:szCs w:val="28"/>
        </w:rPr>
        <w:t xml:space="preserve"> her sincere thanks and gratitude to </w:t>
      </w:r>
      <w:r w:rsidR="007F4011">
        <w:rPr>
          <w:rFonts w:ascii="Arial" w:hAnsi="Arial" w:cs="Arial"/>
          <w:sz w:val="28"/>
          <w:szCs w:val="28"/>
        </w:rPr>
        <w:br/>
      </w:r>
      <w:r>
        <w:rPr>
          <w:rFonts w:ascii="Arial" w:hAnsi="Arial" w:cs="Arial"/>
          <w:b/>
          <w:sz w:val="28"/>
          <w:szCs w:val="28"/>
        </w:rPr>
        <w:t xml:space="preserve">Thiru. Dr. T.S.K. Meenakshisundaram, M.A., M.Phil., </w:t>
      </w:r>
      <w:r>
        <w:rPr>
          <w:rFonts w:ascii="Arial" w:hAnsi="Arial" w:cs="Arial"/>
          <w:sz w:val="28"/>
          <w:szCs w:val="28"/>
        </w:rPr>
        <w:t xml:space="preserve">Chancellor, Avinashilingam </w:t>
      </w:r>
      <w:r w:rsidR="007F4011">
        <w:rPr>
          <w:rFonts w:ascii="Arial" w:hAnsi="Arial" w:cs="Arial"/>
          <w:sz w:val="28"/>
          <w:szCs w:val="28"/>
        </w:rPr>
        <w:t xml:space="preserve">Institute for Home Science and Higher Education </w:t>
      </w:r>
      <w:r>
        <w:rPr>
          <w:rFonts w:ascii="Arial" w:hAnsi="Arial" w:cs="Arial"/>
          <w:sz w:val="28"/>
          <w:szCs w:val="28"/>
        </w:rPr>
        <w:t>for Women, Coimbatore for all the amenities provided for the conduct of the project.</w:t>
      </w:r>
    </w:p>
    <w:p w:rsidR="00EF51BC" w:rsidRDefault="00EF51BC" w:rsidP="00EF51BC">
      <w:pPr>
        <w:spacing w:before="120" w:after="120" w:line="360" w:lineRule="auto"/>
        <w:ind w:firstLine="1080"/>
        <w:jc w:val="both"/>
        <w:rPr>
          <w:rFonts w:ascii="Arial" w:hAnsi="Arial" w:cs="Arial"/>
          <w:sz w:val="28"/>
          <w:szCs w:val="28"/>
        </w:rPr>
      </w:pPr>
      <w:r>
        <w:rPr>
          <w:rFonts w:ascii="Arial" w:hAnsi="Arial" w:cs="Arial"/>
          <w:sz w:val="28"/>
          <w:szCs w:val="28"/>
        </w:rPr>
        <w:t xml:space="preserve"> The author  place on her gr</w:t>
      </w:r>
      <w:r w:rsidR="00E12902">
        <w:rPr>
          <w:rFonts w:ascii="Arial" w:hAnsi="Arial" w:cs="Arial"/>
          <w:sz w:val="28"/>
          <w:szCs w:val="28"/>
        </w:rPr>
        <w:t xml:space="preserve">atitude and heartfelt thanks to </w:t>
      </w:r>
      <w:r>
        <w:rPr>
          <w:rFonts w:ascii="Arial" w:hAnsi="Arial" w:cs="Arial"/>
          <w:b/>
          <w:sz w:val="28"/>
          <w:szCs w:val="28"/>
        </w:rPr>
        <w:t>Dr. (Mrs.) Sheela Ramachandran, M.Sc., P.G. Dip., Ph.D., (Avinashilingam),</w:t>
      </w:r>
      <w:r>
        <w:rPr>
          <w:rFonts w:ascii="Arial" w:hAnsi="Arial" w:cs="Arial"/>
          <w:sz w:val="28"/>
          <w:szCs w:val="28"/>
        </w:rPr>
        <w:t xml:space="preserve"> Vice Chancellor, Avinashilingam </w:t>
      </w:r>
      <w:r w:rsidR="007F4011">
        <w:rPr>
          <w:rFonts w:ascii="Arial" w:hAnsi="Arial" w:cs="Arial"/>
          <w:sz w:val="28"/>
          <w:szCs w:val="28"/>
        </w:rPr>
        <w:t xml:space="preserve">Institute for Home Science and Higher Education </w:t>
      </w:r>
      <w:r>
        <w:rPr>
          <w:rFonts w:ascii="Arial" w:hAnsi="Arial" w:cs="Arial"/>
          <w:sz w:val="28"/>
          <w:szCs w:val="28"/>
        </w:rPr>
        <w:t>for Women, Coimbatore, for extending all possible help towards the completion of  the study.</w:t>
      </w:r>
    </w:p>
    <w:p w:rsidR="00EF51BC" w:rsidRDefault="00EF51BC" w:rsidP="00EF51BC">
      <w:pPr>
        <w:spacing w:before="120" w:after="120" w:line="360" w:lineRule="auto"/>
        <w:ind w:firstLine="1080"/>
        <w:jc w:val="both"/>
        <w:rPr>
          <w:rFonts w:ascii="Arial" w:hAnsi="Arial" w:cs="Arial"/>
          <w:sz w:val="28"/>
          <w:szCs w:val="28"/>
        </w:rPr>
      </w:pPr>
      <w:r>
        <w:rPr>
          <w:rFonts w:ascii="Arial" w:hAnsi="Arial" w:cs="Arial"/>
          <w:sz w:val="28"/>
          <w:szCs w:val="28"/>
        </w:rPr>
        <w:t xml:space="preserve">The author feel  greatly  indebted  and  thankful  to                               </w:t>
      </w:r>
      <w:r>
        <w:rPr>
          <w:rFonts w:ascii="Arial" w:hAnsi="Arial" w:cs="Arial"/>
          <w:b/>
          <w:sz w:val="28"/>
          <w:szCs w:val="28"/>
        </w:rPr>
        <w:t>Dr. (Mrs.) Gowri Ramakrishnan,</w:t>
      </w:r>
      <w:r>
        <w:rPr>
          <w:rFonts w:ascii="Arial" w:hAnsi="Arial" w:cs="Arial"/>
          <w:sz w:val="28"/>
          <w:szCs w:val="28"/>
        </w:rPr>
        <w:t xml:space="preserve"> </w:t>
      </w:r>
      <w:r>
        <w:rPr>
          <w:rFonts w:ascii="Arial" w:hAnsi="Arial" w:cs="Arial"/>
          <w:b/>
          <w:sz w:val="28"/>
          <w:szCs w:val="28"/>
        </w:rPr>
        <w:t>M.Sc. (Madras), M.Phil., Ph.D. (Avinashilingam),</w:t>
      </w:r>
      <w:r>
        <w:rPr>
          <w:rFonts w:ascii="Arial" w:hAnsi="Arial" w:cs="Arial"/>
          <w:sz w:val="28"/>
          <w:szCs w:val="28"/>
        </w:rPr>
        <w:t xml:space="preserve"> Registrar, Avinashilingam </w:t>
      </w:r>
      <w:r w:rsidR="007F4011">
        <w:rPr>
          <w:rFonts w:ascii="Arial" w:hAnsi="Arial" w:cs="Arial"/>
          <w:sz w:val="28"/>
          <w:szCs w:val="28"/>
        </w:rPr>
        <w:t xml:space="preserve">Institute for Home Science and Higher Education </w:t>
      </w:r>
      <w:r>
        <w:rPr>
          <w:rFonts w:ascii="Arial" w:hAnsi="Arial" w:cs="Arial"/>
          <w:sz w:val="28"/>
          <w:szCs w:val="28"/>
        </w:rPr>
        <w:t>for Women, Coimbatore, for her continued interest and valuable guidance in the conduct of this project work.</w:t>
      </w:r>
    </w:p>
    <w:p w:rsidR="00EF51BC" w:rsidRDefault="00EF51BC" w:rsidP="00EF51BC">
      <w:pPr>
        <w:spacing w:before="120" w:after="120" w:line="360" w:lineRule="auto"/>
        <w:ind w:firstLine="1080"/>
        <w:jc w:val="both"/>
        <w:rPr>
          <w:rFonts w:ascii="Arial" w:hAnsi="Arial" w:cs="Arial"/>
          <w:sz w:val="28"/>
          <w:szCs w:val="28"/>
        </w:rPr>
      </w:pPr>
      <w:r>
        <w:rPr>
          <w:rFonts w:ascii="Arial" w:hAnsi="Arial" w:cs="Arial"/>
          <w:sz w:val="28"/>
          <w:szCs w:val="28"/>
        </w:rPr>
        <w:t xml:space="preserve">The author is greatly indebted and thankful to </w:t>
      </w:r>
      <w:r>
        <w:rPr>
          <w:rFonts w:ascii="Arial" w:hAnsi="Arial" w:cs="Arial"/>
          <w:sz w:val="28"/>
          <w:szCs w:val="28"/>
        </w:rPr>
        <w:br/>
      </w:r>
      <w:r>
        <w:rPr>
          <w:rFonts w:ascii="Arial" w:hAnsi="Arial" w:cs="Arial"/>
          <w:b/>
          <w:sz w:val="28"/>
          <w:szCs w:val="28"/>
        </w:rPr>
        <w:t>Dr. (Mrs.) R. Parvatham</w:t>
      </w:r>
      <w:r>
        <w:rPr>
          <w:rFonts w:ascii="Arial" w:hAnsi="Arial" w:cs="Arial"/>
          <w:sz w:val="28"/>
          <w:szCs w:val="28"/>
        </w:rPr>
        <w:t xml:space="preserve">, </w:t>
      </w:r>
      <w:r>
        <w:rPr>
          <w:rFonts w:ascii="Arial" w:hAnsi="Arial" w:cs="Arial"/>
          <w:b/>
          <w:sz w:val="28"/>
          <w:szCs w:val="28"/>
        </w:rPr>
        <w:t>M.Sc., Dip. Ed. (Madras), M.Phil., (Madras), Ph.D. (Avinashilingam),</w:t>
      </w:r>
      <w:r>
        <w:rPr>
          <w:rFonts w:ascii="Arial" w:hAnsi="Arial" w:cs="Arial"/>
          <w:sz w:val="28"/>
          <w:szCs w:val="28"/>
        </w:rPr>
        <w:t xml:space="preserve"> Dean, Faculty of Science, Avinashilingam </w:t>
      </w:r>
      <w:r w:rsidR="007F4011">
        <w:rPr>
          <w:rFonts w:ascii="Arial" w:hAnsi="Arial" w:cs="Arial"/>
          <w:sz w:val="28"/>
          <w:szCs w:val="28"/>
        </w:rPr>
        <w:t xml:space="preserve">Institute for Home Science and Higher Education </w:t>
      </w:r>
      <w:r>
        <w:rPr>
          <w:rFonts w:ascii="Arial" w:hAnsi="Arial" w:cs="Arial"/>
          <w:sz w:val="28"/>
          <w:szCs w:val="28"/>
        </w:rPr>
        <w:t>for Women, Coimbatore, for her continued interest and constant support in the conduct of  project work.</w:t>
      </w:r>
    </w:p>
    <w:p w:rsidR="00EF51BC" w:rsidRDefault="00EF51BC" w:rsidP="00EF51BC">
      <w:pPr>
        <w:spacing w:before="120" w:after="120" w:line="360" w:lineRule="auto"/>
        <w:jc w:val="both"/>
        <w:rPr>
          <w:rFonts w:ascii="Arial" w:hAnsi="Arial" w:cs="Arial"/>
          <w:sz w:val="28"/>
          <w:szCs w:val="28"/>
        </w:rPr>
      </w:pPr>
      <w:r>
        <w:rPr>
          <w:rFonts w:ascii="Arial" w:hAnsi="Arial" w:cs="Arial"/>
          <w:sz w:val="28"/>
          <w:szCs w:val="28"/>
        </w:rPr>
        <w:tab/>
        <w:t xml:space="preserve">The author expresses her deep sense of gratitude </w:t>
      </w:r>
      <w:r w:rsidR="00E12902">
        <w:rPr>
          <w:rFonts w:ascii="Arial" w:hAnsi="Arial" w:cs="Arial"/>
          <w:sz w:val="28"/>
          <w:szCs w:val="28"/>
        </w:rPr>
        <w:br/>
      </w:r>
      <w:r>
        <w:rPr>
          <w:rFonts w:ascii="Arial" w:hAnsi="Arial" w:cs="Arial"/>
          <w:sz w:val="28"/>
          <w:szCs w:val="28"/>
        </w:rPr>
        <w:t xml:space="preserve">and special thanks to </w:t>
      </w:r>
      <w:r>
        <w:rPr>
          <w:rFonts w:ascii="Arial" w:hAnsi="Arial" w:cs="Arial"/>
          <w:b/>
          <w:bCs/>
          <w:sz w:val="28"/>
          <w:szCs w:val="28"/>
        </w:rPr>
        <w:t>Dr. (Mrs.) B. Shyamala Vijayavathi</w:t>
      </w:r>
      <w:r>
        <w:rPr>
          <w:rFonts w:ascii="Arial" w:hAnsi="Arial" w:cs="Arial"/>
          <w:b/>
          <w:sz w:val="28"/>
          <w:szCs w:val="28"/>
        </w:rPr>
        <w:t xml:space="preserve">, M.Sc., Dip. Ed. (Madras), M.Phil., (Bharathiar), Ph.D. </w:t>
      </w:r>
      <w:r>
        <w:rPr>
          <w:rFonts w:ascii="Arial" w:hAnsi="Arial" w:cs="Arial"/>
          <w:b/>
          <w:sz w:val="28"/>
          <w:szCs w:val="28"/>
        </w:rPr>
        <w:lastRenderedPageBreak/>
        <w:t>(Avinashilingam),</w:t>
      </w:r>
      <w:r>
        <w:rPr>
          <w:rFonts w:ascii="Arial" w:hAnsi="Arial" w:cs="Arial"/>
          <w:sz w:val="28"/>
          <w:szCs w:val="28"/>
        </w:rPr>
        <w:t xml:space="preserve"> Professor and Head, Department of Zoology, Avinashilingam </w:t>
      </w:r>
      <w:r w:rsidR="007F4011">
        <w:rPr>
          <w:rFonts w:ascii="Arial" w:hAnsi="Arial" w:cs="Arial"/>
          <w:sz w:val="28"/>
          <w:szCs w:val="28"/>
        </w:rPr>
        <w:t xml:space="preserve">Institute for Home Science and Higher Education </w:t>
      </w:r>
      <w:r>
        <w:rPr>
          <w:rFonts w:ascii="Arial" w:hAnsi="Arial" w:cs="Arial"/>
          <w:sz w:val="28"/>
          <w:szCs w:val="28"/>
        </w:rPr>
        <w:t>for Women, Coimbatore, for the constant support given during the period of investigation.</w:t>
      </w:r>
    </w:p>
    <w:p w:rsidR="00EF51BC" w:rsidRDefault="00EF51BC" w:rsidP="00EF51BC">
      <w:pPr>
        <w:spacing w:before="120" w:after="120" w:line="360" w:lineRule="auto"/>
        <w:ind w:firstLine="720"/>
        <w:jc w:val="both"/>
        <w:rPr>
          <w:rFonts w:ascii="Arial" w:hAnsi="Arial" w:cs="Arial"/>
          <w:sz w:val="28"/>
          <w:szCs w:val="28"/>
        </w:rPr>
      </w:pPr>
      <w:r>
        <w:rPr>
          <w:rFonts w:ascii="Arial" w:hAnsi="Arial" w:cs="Arial"/>
          <w:sz w:val="28"/>
          <w:szCs w:val="28"/>
        </w:rPr>
        <w:t>The author is highly grateful to her guide</w:t>
      </w:r>
      <w:r>
        <w:rPr>
          <w:rFonts w:ascii="Arial" w:hAnsi="Arial" w:cs="Arial"/>
          <w:b/>
          <w:sz w:val="28"/>
          <w:szCs w:val="28"/>
        </w:rPr>
        <w:t xml:space="preserve">                                                            Dr. (Mrs.) M. Poonkothai, M.Sc., (Gandhigram Rural Institute), M. Phil., (Manonmaniam Sundaranar), Ph.D., (Avinashilingam), </w:t>
      </w:r>
      <w:r>
        <w:rPr>
          <w:rFonts w:ascii="Arial" w:hAnsi="Arial" w:cs="Arial"/>
          <w:sz w:val="28"/>
          <w:szCs w:val="28"/>
        </w:rPr>
        <w:t xml:space="preserve"> Assistant Professor, Department of Zoology, Avinashilingam </w:t>
      </w:r>
      <w:r w:rsidR="007F4011">
        <w:rPr>
          <w:rFonts w:ascii="Arial" w:hAnsi="Arial" w:cs="Arial"/>
          <w:sz w:val="28"/>
          <w:szCs w:val="28"/>
        </w:rPr>
        <w:t xml:space="preserve">Institute for Home Science and Higher Education </w:t>
      </w:r>
      <w:r>
        <w:rPr>
          <w:rFonts w:ascii="Arial" w:hAnsi="Arial" w:cs="Arial"/>
          <w:sz w:val="28"/>
          <w:szCs w:val="28"/>
        </w:rPr>
        <w:t xml:space="preserve">for Women, Coimbatore, for the guidance rendered at every stage of the dissertation. Without her dynamic guidance, valuable suggestions, untiring help, meticulous efforts and enduring support, this study would never have seen the light of the day. </w:t>
      </w:r>
    </w:p>
    <w:p w:rsidR="00EF51BC" w:rsidRDefault="00EF51BC" w:rsidP="00EF51BC">
      <w:pPr>
        <w:autoSpaceDE w:val="0"/>
        <w:autoSpaceDN w:val="0"/>
        <w:adjustRightInd w:val="0"/>
        <w:spacing w:before="120" w:after="120" w:line="360" w:lineRule="auto"/>
        <w:jc w:val="both"/>
        <w:rPr>
          <w:rFonts w:ascii="Arial" w:hAnsi="Arial" w:cs="Arial"/>
          <w:sz w:val="28"/>
          <w:szCs w:val="28"/>
        </w:rPr>
      </w:pPr>
      <w:r>
        <w:rPr>
          <w:rFonts w:ascii="Arial" w:hAnsi="Arial" w:cs="Arial"/>
          <w:color w:val="000000"/>
          <w:sz w:val="28"/>
          <w:szCs w:val="28"/>
        </w:rPr>
        <w:tab/>
      </w:r>
      <w:r>
        <w:rPr>
          <w:rFonts w:ascii="Arial" w:hAnsi="Arial" w:cs="Arial"/>
          <w:sz w:val="28"/>
          <w:szCs w:val="28"/>
        </w:rPr>
        <w:t xml:space="preserve">The author takes this opportunity to thank the </w:t>
      </w:r>
      <w:r>
        <w:rPr>
          <w:rFonts w:ascii="Arial" w:hAnsi="Arial" w:cs="Arial"/>
          <w:b/>
          <w:sz w:val="28"/>
          <w:szCs w:val="28"/>
        </w:rPr>
        <w:t xml:space="preserve">Staff Members </w:t>
      </w:r>
      <w:r>
        <w:rPr>
          <w:rFonts w:ascii="Arial" w:hAnsi="Arial" w:cs="Arial"/>
          <w:sz w:val="28"/>
          <w:szCs w:val="28"/>
        </w:rPr>
        <w:t>and</w:t>
      </w:r>
      <w:r>
        <w:rPr>
          <w:rFonts w:ascii="Arial" w:hAnsi="Arial" w:cs="Arial"/>
          <w:b/>
          <w:sz w:val="28"/>
          <w:szCs w:val="28"/>
        </w:rPr>
        <w:t xml:space="preserve"> Lab Assistants </w:t>
      </w:r>
      <w:r>
        <w:rPr>
          <w:rFonts w:ascii="Arial" w:hAnsi="Arial" w:cs="Arial"/>
          <w:sz w:val="28"/>
          <w:szCs w:val="28"/>
        </w:rPr>
        <w:t>in the Department of Zoology for their help to carry out the study.</w:t>
      </w:r>
    </w:p>
    <w:p w:rsidR="00EF51BC" w:rsidRDefault="00EF51BC" w:rsidP="00EF51BC">
      <w:pPr>
        <w:autoSpaceDE w:val="0"/>
        <w:autoSpaceDN w:val="0"/>
        <w:adjustRightInd w:val="0"/>
        <w:spacing w:before="120" w:after="120" w:line="360" w:lineRule="auto"/>
        <w:jc w:val="both"/>
        <w:rPr>
          <w:rFonts w:ascii="Arial" w:hAnsi="Arial" w:cs="Arial"/>
          <w:sz w:val="28"/>
          <w:szCs w:val="28"/>
        </w:rPr>
      </w:pPr>
      <w:r>
        <w:rPr>
          <w:rFonts w:ascii="Arial" w:hAnsi="Arial" w:cs="Arial"/>
          <w:sz w:val="28"/>
          <w:szCs w:val="28"/>
        </w:rPr>
        <w:tab/>
        <w:t>The author wishes to express the fact that the empathy, encouragement and inspiration from her father</w:t>
      </w:r>
      <w:r w:rsidR="00320E0F">
        <w:rPr>
          <w:rFonts w:ascii="Arial" w:hAnsi="Arial" w:cs="Arial"/>
          <w:sz w:val="28"/>
          <w:szCs w:val="28"/>
        </w:rPr>
        <w:t xml:space="preserve"> </w:t>
      </w:r>
      <w:r>
        <w:rPr>
          <w:rFonts w:ascii="Arial" w:hAnsi="Arial" w:cs="Arial"/>
          <w:b/>
          <w:sz w:val="28"/>
          <w:szCs w:val="28"/>
        </w:rPr>
        <w:t xml:space="preserve">Mr. </w:t>
      </w:r>
      <w:r w:rsidR="00320E0F">
        <w:rPr>
          <w:rFonts w:ascii="Arial" w:hAnsi="Arial" w:cs="Arial"/>
          <w:b/>
          <w:sz w:val="28"/>
          <w:szCs w:val="28"/>
        </w:rPr>
        <w:t>J. Rajan</w:t>
      </w:r>
      <w:r>
        <w:rPr>
          <w:rFonts w:ascii="Arial" w:hAnsi="Arial" w:cs="Arial"/>
          <w:b/>
          <w:sz w:val="28"/>
          <w:szCs w:val="28"/>
        </w:rPr>
        <w:t xml:space="preserve">, </w:t>
      </w:r>
      <w:r w:rsidR="00E12902">
        <w:rPr>
          <w:rFonts w:ascii="Arial" w:hAnsi="Arial" w:cs="Arial"/>
          <w:sz w:val="28"/>
          <w:szCs w:val="28"/>
        </w:rPr>
        <w:t xml:space="preserve">mother </w:t>
      </w:r>
      <w:r>
        <w:rPr>
          <w:rFonts w:ascii="Arial" w:hAnsi="Arial" w:cs="Arial"/>
          <w:b/>
          <w:sz w:val="28"/>
          <w:szCs w:val="28"/>
        </w:rPr>
        <w:t xml:space="preserve">Mrs. </w:t>
      </w:r>
      <w:r w:rsidR="00320E0F">
        <w:rPr>
          <w:rFonts w:ascii="Arial" w:hAnsi="Arial" w:cs="Arial"/>
          <w:b/>
          <w:sz w:val="28"/>
          <w:szCs w:val="28"/>
        </w:rPr>
        <w:t>B</w:t>
      </w:r>
      <w:r>
        <w:rPr>
          <w:rFonts w:ascii="Arial" w:hAnsi="Arial" w:cs="Arial"/>
          <w:b/>
          <w:sz w:val="28"/>
          <w:szCs w:val="28"/>
        </w:rPr>
        <w:t>.</w:t>
      </w:r>
      <w:r w:rsidR="00320E0F">
        <w:rPr>
          <w:rFonts w:ascii="Arial" w:hAnsi="Arial" w:cs="Arial"/>
          <w:b/>
          <w:sz w:val="28"/>
          <w:szCs w:val="28"/>
        </w:rPr>
        <w:t xml:space="preserve"> Regina, </w:t>
      </w:r>
      <w:r>
        <w:rPr>
          <w:rFonts w:ascii="Arial" w:hAnsi="Arial" w:cs="Arial"/>
          <w:sz w:val="28"/>
          <w:szCs w:val="28"/>
        </w:rPr>
        <w:t>brother</w:t>
      </w:r>
      <w:r w:rsidR="009872F7">
        <w:rPr>
          <w:rFonts w:ascii="Arial" w:hAnsi="Arial" w:cs="Arial"/>
          <w:sz w:val="28"/>
          <w:szCs w:val="28"/>
        </w:rPr>
        <w:t xml:space="preserve"> </w:t>
      </w:r>
      <w:r w:rsidR="009872F7" w:rsidRPr="009872F7">
        <w:rPr>
          <w:rFonts w:ascii="Arial" w:hAnsi="Arial" w:cs="Arial"/>
          <w:b/>
          <w:sz w:val="28"/>
          <w:szCs w:val="28"/>
        </w:rPr>
        <w:t>R.</w:t>
      </w:r>
      <w:r w:rsidR="00424B12">
        <w:rPr>
          <w:rFonts w:ascii="Arial" w:hAnsi="Arial" w:cs="Arial"/>
          <w:b/>
          <w:sz w:val="28"/>
          <w:szCs w:val="28"/>
        </w:rPr>
        <w:t xml:space="preserve"> </w:t>
      </w:r>
      <w:r w:rsidR="009872F7">
        <w:rPr>
          <w:rFonts w:ascii="Arial" w:hAnsi="Arial" w:cs="Arial"/>
          <w:b/>
          <w:sz w:val="28"/>
          <w:szCs w:val="28"/>
        </w:rPr>
        <w:t>Abilash</w:t>
      </w:r>
      <w:r w:rsidR="007F4011">
        <w:rPr>
          <w:rFonts w:ascii="Arial" w:hAnsi="Arial" w:cs="Arial"/>
          <w:sz w:val="28"/>
          <w:szCs w:val="28"/>
        </w:rPr>
        <w:t xml:space="preserve"> </w:t>
      </w:r>
      <w:r w:rsidR="00320E0F">
        <w:rPr>
          <w:rFonts w:ascii="Arial" w:hAnsi="Arial" w:cs="Arial"/>
          <w:sz w:val="28"/>
          <w:szCs w:val="28"/>
        </w:rPr>
        <w:t>and uncle</w:t>
      </w:r>
      <w:r w:rsidR="009872F7">
        <w:rPr>
          <w:rFonts w:ascii="Arial" w:hAnsi="Arial" w:cs="Arial"/>
          <w:sz w:val="28"/>
          <w:szCs w:val="28"/>
        </w:rPr>
        <w:br/>
      </w:r>
      <w:r>
        <w:rPr>
          <w:rFonts w:ascii="Arial" w:hAnsi="Arial" w:cs="Arial"/>
          <w:sz w:val="28"/>
          <w:szCs w:val="28"/>
        </w:rPr>
        <w:t xml:space="preserve"> </w:t>
      </w:r>
      <w:r>
        <w:rPr>
          <w:rFonts w:ascii="Arial" w:hAnsi="Arial" w:cs="Arial"/>
          <w:b/>
          <w:sz w:val="28"/>
          <w:szCs w:val="28"/>
        </w:rPr>
        <w:t xml:space="preserve">Mr. </w:t>
      </w:r>
      <w:r w:rsidR="00320E0F">
        <w:rPr>
          <w:rFonts w:ascii="Arial" w:hAnsi="Arial" w:cs="Arial"/>
          <w:b/>
          <w:sz w:val="28"/>
          <w:szCs w:val="28"/>
        </w:rPr>
        <w:t>B</w:t>
      </w:r>
      <w:r>
        <w:rPr>
          <w:rFonts w:ascii="Arial" w:hAnsi="Arial" w:cs="Arial"/>
          <w:b/>
          <w:sz w:val="28"/>
          <w:szCs w:val="28"/>
        </w:rPr>
        <w:t xml:space="preserve">. </w:t>
      </w:r>
      <w:r w:rsidR="009872F7">
        <w:rPr>
          <w:rFonts w:ascii="Arial" w:hAnsi="Arial" w:cs="Arial"/>
          <w:b/>
          <w:sz w:val="28"/>
          <w:szCs w:val="28"/>
        </w:rPr>
        <w:t>Vinot</w:t>
      </w:r>
      <w:r w:rsidR="00320E0F">
        <w:rPr>
          <w:rFonts w:ascii="Arial" w:hAnsi="Arial" w:cs="Arial"/>
          <w:b/>
          <w:sz w:val="28"/>
          <w:szCs w:val="28"/>
        </w:rPr>
        <w:t xml:space="preserve">hbabu </w:t>
      </w:r>
      <w:r>
        <w:rPr>
          <w:rFonts w:ascii="Arial" w:hAnsi="Arial" w:cs="Arial"/>
          <w:sz w:val="28"/>
          <w:szCs w:val="28"/>
        </w:rPr>
        <w:t xml:space="preserve">and </w:t>
      </w:r>
      <w:r>
        <w:rPr>
          <w:rFonts w:ascii="Arial" w:hAnsi="Arial" w:cs="Arial"/>
          <w:b/>
          <w:sz w:val="28"/>
          <w:szCs w:val="28"/>
        </w:rPr>
        <w:t xml:space="preserve">friends </w:t>
      </w:r>
      <w:r>
        <w:rPr>
          <w:rFonts w:ascii="Arial" w:hAnsi="Arial" w:cs="Arial"/>
          <w:sz w:val="28"/>
          <w:szCs w:val="28"/>
        </w:rPr>
        <w:t>who helped her to complete this endeavor.</w:t>
      </w:r>
    </w:p>
    <w:p w:rsidR="00EF51BC" w:rsidRDefault="00EF51BC" w:rsidP="00EF51BC">
      <w:pPr>
        <w:autoSpaceDE w:val="0"/>
        <w:autoSpaceDN w:val="0"/>
        <w:adjustRightInd w:val="0"/>
        <w:spacing w:before="120" w:after="120" w:line="360" w:lineRule="auto"/>
        <w:jc w:val="both"/>
        <w:rPr>
          <w:rFonts w:ascii="Arial" w:hAnsi="Arial" w:cs="Arial"/>
          <w:sz w:val="28"/>
          <w:szCs w:val="28"/>
        </w:rPr>
      </w:pPr>
      <w:r>
        <w:rPr>
          <w:rFonts w:ascii="Arial" w:hAnsi="Arial" w:cs="Arial"/>
          <w:sz w:val="28"/>
          <w:szCs w:val="28"/>
        </w:rPr>
        <w:tab/>
        <w:t xml:space="preserve">Above all the author thanks </w:t>
      </w:r>
      <w:r>
        <w:rPr>
          <w:rFonts w:ascii="Arial" w:hAnsi="Arial" w:cs="Arial"/>
          <w:b/>
          <w:sz w:val="28"/>
          <w:szCs w:val="28"/>
        </w:rPr>
        <w:t>God</w:t>
      </w:r>
      <w:r>
        <w:rPr>
          <w:rFonts w:ascii="Arial" w:hAnsi="Arial" w:cs="Arial"/>
          <w:sz w:val="28"/>
          <w:szCs w:val="28"/>
        </w:rPr>
        <w:t xml:space="preserve"> </w:t>
      </w:r>
      <w:r>
        <w:rPr>
          <w:rFonts w:ascii="Arial" w:hAnsi="Arial" w:cs="Arial"/>
          <w:b/>
          <w:sz w:val="28"/>
          <w:szCs w:val="28"/>
        </w:rPr>
        <w:t>Almighty</w:t>
      </w:r>
      <w:r>
        <w:rPr>
          <w:rFonts w:ascii="Arial" w:hAnsi="Arial" w:cs="Arial"/>
          <w:sz w:val="28"/>
          <w:szCs w:val="28"/>
        </w:rPr>
        <w:t xml:space="preserve"> for his immense mercy for the successful completion of her studies.</w:t>
      </w:r>
    </w:p>
    <w:p w:rsidR="00740EF0" w:rsidRDefault="00EF51BC" w:rsidP="00F57918">
      <w:pPr>
        <w:autoSpaceDE w:val="0"/>
        <w:autoSpaceDN w:val="0"/>
        <w:adjustRightInd w:val="0"/>
        <w:spacing w:before="113" w:after="113" w:line="480" w:lineRule="atLeast"/>
        <w:jc w:val="both"/>
        <w:rPr>
          <w:rFonts w:ascii="Arial" w:hAnsi="Arial" w:cs="Arial"/>
          <w:sz w:val="28"/>
          <w:szCs w:val="28"/>
        </w:rPr>
      </w:pPr>
      <w:r>
        <w:rPr>
          <w:rFonts w:ascii="Arial" w:hAnsi="Arial" w:cs="Arial"/>
          <w:sz w:val="28"/>
          <w:szCs w:val="28"/>
        </w:rPr>
        <w:tab/>
      </w:r>
    </w:p>
    <w:p w:rsidR="00F57918" w:rsidRPr="00740EF0" w:rsidRDefault="00F57918" w:rsidP="00F57918">
      <w:pPr>
        <w:autoSpaceDE w:val="0"/>
        <w:autoSpaceDN w:val="0"/>
        <w:adjustRightInd w:val="0"/>
        <w:spacing w:before="113" w:after="113" w:line="480" w:lineRule="atLeast"/>
        <w:jc w:val="both"/>
        <w:rPr>
          <w:rFonts w:ascii="Arial" w:hAnsi="Arial" w:cs="Arial"/>
          <w:color w:val="FF0000"/>
          <w:sz w:val="28"/>
          <w:szCs w:val="28"/>
        </w:rPr>
      </w:pPr>
    </w:p>
    <w:p w:rsidR="00EF51BC" w:rsidRDefault="00EF51BC" w:rsidP="00EF51BC">
      <w:pPr>
        <w:autoSpaceDE w:val="0"/>
        <w:autoSpaceDN w:val="0"/>
        <w:adjustRightInd w:val="0"/>
        <w:spacing w:before="113" w:after="113" w:line="480" w:lineRule="atLeast"/>
        <w:jc w:val="both"/>
        <w:rPr>
          <w:rFonts w:ascii="Arial" w:hAnsi="Arial" w:cs="Arial"/>
          <w:sz w:val="28"/>
          <w:szCs w:val="28"/>
        </w:rPr>
      </w:pPr>
    </w:p>
    <w:p w:rsidR="00E12902" w:rsidRDefault="00E12902" w:rsidP="00EF51BC">
      <w:pPr>
        <w:pStyle w:val="Title"/>
        <w:spacing w:before="120" w:after="120"/>
        <w:rPr>
          <w:rFonts w:cs="Arial"/>
          <w:sz w:val="32"/>
          <w:szCs w:val="32"/>
        </w:rPr>
      </w:pPr>
    </w:p>
    <w:p w:rsidR="00EF51BC" w:rsidRDefault="00EF51BC" w:rsidP="00EF51BC">
      <w:pPr>
        <w:pStyle w:val="Title"/>
        <w:spacing w:before="120" w:after="120"/>
        <w:rPr>
          <w:rFonts w:cs="Arial"/>
          <w:sz w:val="32"/>
          <w:szCs w:val="32"/>
        </w:rPr>
      </w:pPr>
      <w:r>
        <w:rPr>
          <w:rFonts w:cs="Arial"/>
          <w:sz w:val="32"/>
          <w:szCs w:val="32"/>
        </w:rPr>
        <w:t>CONTENTS</w:t>
      </w:r>
    </w:p>
    <w:p w:rsidR="001B7824" w:rsidRDefault="001B7824" w:rsidP="00EF51BC">
      <w:pPr>
        <w:pStyle w:val="Title"/>
        <w:spacing w:before="120" w:after="120"/>
        <w:rPr>
          <w:rFonts w:cs="Arial"/>
          <w:sz w:val="32"/>
          <w:szCs w:val="32"/>
        </w:rPr>
      </w:pPr>
    </w:p>
    <w:tbl>
      <w:tblPr>
        <w:tblW w:w="0" w:type="auto"/>
        <w:jc w:val="center"/>
        <w:tblBorders>
          <w:left w:val="single" w:sz="4" w:space="0" w:color="auto"/>
          <w:right w:val="single" w:sz="4" w:space="0" w:color="auto"/>
          <w:insideV w:val="single" w:sz="4" w:space="0" w:color="auto"/>
        </w:tblBorders>
        <w:tblLayout w:type="fixed"/>
        <w:tblLook w:val="01E0"/>
      </w:tblPr>
      <w:tblGrid>
        <w:gridCol w:w="1140"/>
        <w:gridCol w:w="678"/>
        <w:gridCol w:w="36"/>
        <w:gridCol w:w="5294"/>
        <w:gridCol w:w="1089"/>
      </w:tblGrid>
      <w:tr w:rsidR="00EF51BC" w:rsidRPr="005D67DE" w:rsidTr="005F2785">
        <w:trPr>
          <w:jc w:val="center"/>
        </w:trPr>
        <w:tc>
          <w:tcPr>
            <w:tcW w:w="1140" w:type="dxa"/>
            <w:tcBorders>
              <w:top w:val="single" w:sz="4" w:space="0" w:color="auto"/>
              <w:left w:val="single" w:sz="4" w:space="0" w:color="auto"/>
              <w:bottom w:val="single" w:sz="4" w:space="0" w:color="auto"/>
              <w:right w:val="single" w:sz="4" w:space="0" w:color="auto"/>
            </w:tcBorders>
            <w:vAlign w:val="center"/>
            <w:hideMark/>
          </w:tcPr>
          <w:p w:rsidR="00EF51BC" w:rsidRPr="005D67DE" w:rsidRDefault="00EF51BC">
            <w:pPr>
              <w:spacing w:before="120" w:after="120"/>
              <w:ind w:left="-99"/>
              <w:jc w:val="center"/>
              <w:rPr>
                <w:rFonts w:ascii="Arial" w:hAnsi="Arial" w:cs="Arial"/>
                <w:b/>
              </w:rPr>
            </w:pPr>
            <w:r w:rsidRPr="005D67DE">
              <w:rPr>
                <w:rFonts w:ascii="Arial" w:hAnsi="Arial" w:cs="Arial"/>
                <w:b/>
              </w:rPr>
              <w:t>Chapter No.</w:t>
            </w:r>
          </w:p>
        </w:tc>
        <w:tc>
          <w:tcPr>
            <w:tcW w:w="6008" w:type="dxa"/>
            <w:gridSpan w:val="3"/>
            <w:tcBorders>
              <w:top w:val="single" w:sz="4" w:space="0" w:color="auto"/>
              <w:left w:val="single" w:sz="4" w:space="0" w:color="auto"/>
              <w:bottom w:val="single" w:sz="4" w:space="0" w:color="auto"/>
              <w:right w:val="single" w:sz="4" w:space="0" w:color="auto"/>
            </w:tcBorders>
            <w:vAlign w:val="center"/>
            <w:hideMark/>
          </w:tcPr>
          <w:p w:rsidR="00EF51BC" w:rsidRPr="005D67DE" w:rsidRDefault="00EF51BC">
            <w:pPr>
              <w:spacing w:before="120" w:after="120"/>
              <w:ind w:left="198"/>
              <w:jc w:val="center"/>
              <w:rPr>
                <w:rFonts w:ascii="Arial" w:hAnsi="Arial" w:cs="Arial"/>
                <w:b/>
              </w:rPr>
            </w:pPr>
            <w:r w:rsidRPr="005D67DE">
              <w:rPr>
                <w:rFonts w:ascii="Arial" w:hAnsi="Arial" w:cs="Arial"/>
                <w:b/>
              </w:rPr>
              <w:t>TITLE</w:t>
            </w:r>
          </w:p>
        </w:tc>
        <w:tc>
          <w:tcPr>
            <w:tcW w:w="1089" w:type="dxa"/>
            <w:tcBorders>
              <w:top w:val="single" w:sz="4" w:space="0" w:color="auto"/>
              <w:left w:val="single" w:sz="4" w:space="0" w:color="auto"/>
              <w:bottom w:val="single" w:sz="4" w:space="0" w:color="auto"/>
              <w:right w:val="single" w:sz="4" w:space="0" w:color="auto"/>
            </w:tcBorders>
            <w:vAlign w:val="center"/>
            <w:hideMark/>
          </w:tcPr>
          <w:p w:rsidR="00EF51BC" w:rsidRPr="005D67DE" w:rsidRDefault="00EF51BC">
            <w:pPr>
              <w:spacing w:before="120" w:after="120"/>
              <w:jc w:val="center"/>
              <w:rPr>
                <w:rFonts w:ascii="Arial" w:hAnsi="Arial" w:cs="Arial"/>
                <w:b/>
              </w:rPr>
            </w:pPr>
            <w:r w:rsidRPr="005D67DE">
              <w:rPr>
                <w:rFonts w:ascii="Arial" w:hAnsi="Arial" w:cs="Arial"/>
                <w:b/>
              </w:rPr>
              <w:t>Page No.</w:t>
            </w:r>
          </w:p>
        </w:tc>
      </w:tr>
      <w:tr w:rsidR="00EF51BC" w:rsidRPr="005D67DE" w:rsidTr="005F2785">
        <w:trPr>
          <w:jc w:val="center"/>
        </w:trPr>
        <w:tc>
          <w:tcPr>
            <w:tcW w:w="1140" w:type="dxa"/>
            <w:tcBorders>
              <w:top w:val="single" w:sz="4" w:space="0" w:color="auto"/>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single" w:sz="4" w:space="0" w:color="auto"/>
              <w:left w:val="single" w:sz="4" w:space="0" w:color="auto"/>
              <w:bottom w:val="nil"/>
              <w:right w:val="single" w:sz="4" w:space="0" w:color="auto"/>
            </w:tcBorders>
            <w:vAlign w:val="center"/>
            <w:hideMark/>
          </w:tcPr>
          <w:p w:rsidR="00EF51BC" w:rsidRPr="005D67DE" w:rsidRDefault="00EF51BC">
            <w:pPr>
              <w:spacing w:before="120" w:after="120"/>
              <w:ind w:left="162"/>
              <w:rPr>
                <w:rFonts w:ascii="Arial" w:hAnsi="Arial" w:cs="Arial"/>
                <w:b/>
              </w:rPr>
            </w:pPr>
            <w:r w:rsidRPr="005D67DE">
              <w:rPr>
                <w:rFonts w:ascii="Arial" w:hAnsi="Arial" w:cs="Arial"/>
                <w:b/>
              </w:rPr>
              <w:t>LIST OF TABLES</w:t>
            </w:r>
          </w:p>
        </w:tc>
        <w:tc>
          <w:tcPr>
            <w:tcW w:w="1089" w:type="dxa"/>
            <w:tcBorders>
              <w:top w:val="single" w:sz="4" w:space="0" w:color="auto"/>
              <w:left w:val="single" w:sz="4" w:space="0" w:color="auto"/>
              <w:bottom w:val="nil"/>
              <w:right w:val="single" w:sz="4" w:space="0" w:color="auto"/>
            </w:tcBorders>
            <w:vAlign w:val="center"/>
          </w:tcPr>
          <w:p w:rsidR="00EF51BC" w:rsidRPr="005D67DE" w:rsidRDefault="00EF51BC">
            <w:pPr>
              <w:spacing w:before="120" w:after="120"/>
              <w:jc w:val="center"/>
              <w:rPr>
                <w:rFonts w:ascii="Arial" w:hAnsi="Arial" w:cs="Arial"/>
                <w:b/>
              </w:rPr>
            </w:pPr>
          </w:p>
        </w:tc>
      </w:tr>
      <w:tr w:rsidR="00EF51BC" w:rsidRPr="005D67DE" w:rsidTr="005F2785">
        <w:trPr>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vAlign w:val="center"/>
            <w:hideMark/>
          </w:tcPr>
          <w:p w:rsidR="00EF51BC" w:rsidRPr="005D67DE" w:rsidRDefault="00EF51BC">
            <w:pPr>
              <w:spacing w:before="120" w:after="120"/>
              <w:ind w:left="162"/>
              <w:rPr>
                <w:rFonts w:ascii="Arial" w:hAnsi="Arial" w:cs="Arial"/>
                <w:b/>
              </w:rPr>
            </w:pPr>
            <w:r w:rsidRPr="005D67DE">
              <w:rPr>
                <w:rFonts w:ascii="Arial" w:hAnsi="Arial" w:cs="Arial"/>
                <w:b/>
              </w:rPr>
              <w:t>LIST OF FIGURES</w:t>
            </w:r>
          </w:p>
        </w:tc>
        <w:tc>
          <w:tcPr>
            <w:tcW w:w="1089" w:type="dxa"/>
            <w:tcBorders>
              <w:top w:val="nil"/>
              <w:left w:val="single" w:sz="4" w:space="0" w:color="auto"/>
              <w:bottom w:val="nil"/>
              <w:right w:val="single" w:sz="4" w:space="0" w:color="auto"/>
            </w:tcBorders>
            <w:vAlign w:val="center"/>
          </w:tcPr>
          <w:p w:rsidR="00EF51BC" w:rsidRPr="005D67DE" w:rsidRDefault="00EF51BC">
            <w:pPr>
              <w:spacing w:before="120" w:after="120"/>
              <w:jc w:val="center"/>
              <w:rPr>
                <w:rFonts w:ascii="Arial" w:hAnsi="Arial" w:cs="Arial"/>
                <w:b/>
              </w:rPr>
            </w:pPr>
          </w:p>
        </w:tc>
      </w:tr>
      <w:tr w:rsidR="00EF51BC" w:rsidRPr="005D67DE" w:rsidTr="005F2785">
        <w:trPr>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vAlign w:val="center"/>
          </w:tcPr>
          <w:p w:rsidR="00EF51BC" w:rsidRPr="005D67DE" w:rsidRDefault="00EF51BC" w:rsidP="002A2DA7">
            <w:pPr>
              <w:spacing w:before="120" w:after="120"/>
              <w:ind w:left="162"/>
              <w:rPr>
                <w:rFonts w:ascii="Arial" w:hAnsi="Arial" w:cs="Arial"/>
                <w:b/>
              </w:rPr>
            </w:pPr>
            <w:r w:rsidRPr="005D67DE">
              <w:rPr>
                <w:rFonts w:ascii="Arial" w:hAnsi="Arial" w:cs="Arial"/>
                <w:b/>
              </w:rPr>
              <w:t>LIST OF PLATES</w:t>
            </w:r>
          </w:p>
          <w:p w:rsidR="001B7824" w:rsidRPr="005D67DE" w:rsidRDefault="001B7824" w:rsidP="002A2DA7">
            <w:pPr>
              <w:spacing w:before="120" w:after="120"/>
              <w:ind w:left="162"/>
              <w:rPr>
                <w:rFonts w:ascii="Arial" w:hAnsi="Arial" w:cs="Arial"/>
                <w:b/>
              </w:rPr>
            </w:pPr>
          </w:p>
        </w:tc>
        <w:tc>
          <w:tcPr>
            <w:tcW w:w="1089" w:type="dxa"/>
            <w:tcBorders>
              <w:top w:val="nil"/>
              <w:left w:val="single" w:sz="4" w:space="0" w:color="auto"/>
              <w:bottom w:val="nil"/>
              <w:right w:val="single" w:sz="4" w:space="0" w:color="auto"/>
            </w:tcBorders>
            <w:vAlign w:val="center"/>
          </w:tcPr>
          <w:p w:rsidR="00EF51BC" w:rsidRPr="005D67DE" w:rsidRDefault="00EF51BC">
            <w:pPr>
              <w:spacing w:before="120" w:after="120"/>
              <w:jc w:val="center"/>
              <w:rPr>
                <w:rFonts w:ascii="Arial" w:hAnsi="Arial" w:cs="Arial"/>
              </w:rPr>
            </w:pPr>
          </w:p>
        </w:tc>
      </w:tr>
      <w:tr w:rsidR="00EF51BC" w:rsidRPr="005D67DE" w:rsidTr="005F2785">
        <w:trPr>
          <w:jc w:val="center"/>
        </w:trPr>
        <w:tc>
          <w:tcPr>
            <w:tcW w:w="1140" w:type="dxa"/>
            <w:tcBorders>
              <w:top w:val="nil"/>
              <w:left w:val="single" w:sz="4" w:space="0" w:color="auto"/>
              <w:bottom w:val="nil"/>
              <w:right w:val="single" w:sz="4" w:space="0" w:color="auto"/>
            </w:tcBorders>
            <w:vAlign w:val="center"/>
            <w:hideMark/>
          </w:tcPr>
          <w:p w:rsidR="00EF51BC" w:rsidRPr="005D67DE" w:rsidRDefault="00EF51BC">
            <w:pPr>
              <w:spacing w:before="120" w:after="120"/>
              <w:ind w:left="180"/>
              <w:rPr>
                <w:rFonts w:ascii="Arial" w:hAnsi="Arial" w:cs="Arial"/>
                <w:b/>
              </w:rPr>
            </w:pPr>
            <w:r w:rsidRPr="005D67DE">
              <w:rPr>
                <w:rFonts w:ascii="Arial" w:hAnsi="Arial" w:cs="Arial"/>
                <w:b/>
              </w:rPr>
              <w:t xml:space="preserve">   1</w:t>
            </w:r>
          </w:p>
        </w:tc>
        <w:tc>
          <w:tcPr>
            <w:tcW w:w="6008" w:type="dxa"/>
            <w:gridSpan w:val="3"/>
            <w:tcBorders>
              <w:top w:val="nil"/>
              <w:left w:val="single" w:sz="4" w:space="0" w:color="auto"/>
              <w:bottom w:val="nil"/>
              <w:right w:val="single" w:sz="4" w:space="0" w:color="auto"/>
            </w:tcBorders>
            <w:vAlign w:val="center"/>
            <w:hideMark/>
          </w:tcPr>
          <w:p w:rsidR="00EF51BC" w:rsidRPr="005D67DE" w:rsidRDefault="00EF51BC">
            <w:pPr>
              <w:spacing w:before="120" w:after="120"/>
              <w:ind w:left="162"/>
              <w:jc w:val="both"/>
              <w:rPr>
                <w:rFonts w:ascii="Arial" w:hAnsi="Arial" w:cs="Arial"/>
                <w:b/>
              </w:rPr>
            </w:pPr>
            <w:r w:rsidRPr="005D67DE">
              <w:rPr>
                <w:rFonts w:ascii="Arial" w:hAnsi="Arial" w:cs="Arial"/>
                <w:b/>
              </w:rPr>
              <w:t>INTRODUCTION</w:t>
            </w:r>
          </w:p>
        </w:tc>
        <w:tc>
          <w:tcPr>
            <w:tcW w:w="1089" w:type="dxa"/>
            <w:tcBorders>
              <w:top w:val="nil"/>
              <w:left w:val="single" w:sz="4" w:space="0" w:color="auto"/>
              <w:bottom w:val="nil"/>
              <w:right w:val="single" w:sz="4" w:space="0" w:color="auto"/>
            </w:tcBorders>
            <w:vAlign w:val="center"/>
            <w:hideMark/>
          </w:tcPr>
          <w:p w:rsidR="00EF51BC" w:rsidRPr="005D67DE" w:rsidRDefault="00EF51BC">
            <w:pPr>
              <w:spacing w:before="120" w:after="120"/>
              <w:jc w:val="center"/>
              <w:rPr>
                <w:rFonts w:ascii="Arial" w:hAnsi="Arial" w:cs="Arial"/>
              </w:rPr>
            </w:pPr>
            <w:r w:rsidRPr="005D67DE">
              <w:rPr>
                <w:rFonts w:ascii="Arial" w:hAnsi="Arial" w:cs="Arial"/>
              </w:rPr>
              <w:t>1</w:t>
            </w:r>
          </w:p>
        </w:tc>
      </w:tr>
      <w:tr w:rsidR="00EF51BC" w:rsidRPr="005D67DE" w:rsidTr="005F2785">
        <w:trPr>
          <w:trHeight w:val="1062"/>
          <w:jc w:val="center"/>
        </w:trPr>
        <w:tc>
          <w:tcPr>
            <w:tcW w:w="1140" w:type="dxa"/>
            <w:tcBorders>
              <w:top w:val="nil"/>
              <w:left w:val="single" w:sz="4" w:space="0" w:color="auto"/>
              <w:bottom w:val="nil"/>
              <w:right w:val="single" w:sz="4" w:space="0" w:color="auto"/>
            </w:tcBorders>
            <w:hideMark/>
          </w:tcPr>
          <w:p w:rsidR="00EF51BC" w:rsidRPr="005D67DE" w:rsidRDefault="00EF51BC" w:rsidP="00F57918">
            <w:pPr>
              <w:spacing w:before="120" w:after="120"/>
              <w:ind w:left="180"/>
              <w:jc w:val="center"/>
              <w:rPr>
                <w:rFonts w:ascii="Arial" w:hAnsi="Arial" w:cs="Arial"/>
                <w:b/>
              </w:rPr>
            </w:pPr>
          </w:p>
          <w:p w:rsidR="00EF51BC" w:rsidRPr="005D67DE" w:rsidRDefault="00EF51BC" w:rsidP="00F57918">
            <w:pPr>
              <w:spacing w:before="120" w:after="120"/>
              <w:ind w:left="180"/>
              <w:jc w:val="center"/>
              <w:rPr>
                <w:rFonts w:ascii="Arial" w:hAnsi="Arial" w:cs="Arial"/>
                <w:b/>
              </w:rPr>
            </w:pPr>
            <w:r w:rsidRPr="005D67DE">
              <w:rPr>
                <w:rFonts w:ascii="Arial" w:hAnsi="Arial" w:cs="Arial"/>
                <w:b/>
              </w:rPr>
              <w:t>2</w:t>
            </w:r>
          </w:p>
        </w:tc>
        <w:tc>
          <w:tcPr>
            <w:tcW w:w="6008" w:type="dxa"/>
            <w:gridSpan w:val="3"/>
            <w:tcBorders>
              <w:top w:val="nil"/>
              <w:left w:val="single" w:sz="4" w:space="0" w:color="auto"/>
              <w:bottom w:val="nil"/>
              <w:right w:val="single" w:sz="4" w:space="0" w:color="auto"/>
            </w:tcBorders>
          </w:tcPr>
          <w:p w:rsidR="00EF51BC" w:rsidRPr="005D67DE" w:rsidRDefault="00EF51BC" w:rsidP="00F57918">
            <w:pPr>
              <w:spacing w:before="120" w:after="120"/>
              <w:ind w:left="162"/>
              <w:rPr>
                <w:rFonts w:ascii="Arial" w:hAnsi="Arial" w:cs="Arial"/>
                <w:b/>
              </w:rPr>
            </w:pPr>
          </w:p>
          <w:p w:rsidR="001B7824" w:rsidRPr="005D67DE" w:rsidRDefault="00EF51BC" w:rsidP="00E12902">
            <w:pPr>
              <w:spacing w:before="120" w:after="120"/>
              <w:ind w:left="162"/>
              <w:rPr>
                <w:rFonts w:ascii="Arial" w:hAnsi="Arial" w:cs="Arial"/>
                <w:b/>
              </w:rPr>
            </w:pPr>
            <w:r w:rsidRPr="005D67DE">
              <w:rPr>
                <w:rFonts w:ascii="Arial" w:hAnsi="Arial" w:cs="Arial"/>
                <w:b/>
              </w:rPr>
              <w:t>REVIEW OF LITERATURE</w:t>
            </w:r>
          </w:p>
        </w:tc>
        <w:tc>
          <w:tcPr>
            <w:tcW w:w="1089" w:type="dxa"/>
            <w:tcBorders>
              <w:top w:val="nil"/>
              <w:left w:val="single" w:sz="4" w:space="0" w:color="auto"/>
              <w:bottom w:val="nil"/>
              <w:right w:val="single" w:sz="4" w:space="0" w:color="auto"/>
            </w:tcBorders>
          </w:tcPr>
          <w:p w:rsidR="00EF51BC" w:rsidRPr="005D67DE" w:rsidRDefault="00EF51BC" w:rsidP="00F57918">
            <w:pPr>
              <w:spacing w:before="120" w:after="120"/>
              <w:jc w:val="center"/>
              <w:rPr>
                <w:rFonts w:ascii="Arial" w:hAnsi="Arial" w:cs="Arial"/>
              </w:rPr>
            </w:pPr>
          </w:p>
          <w:p w:rsidR="00EF51BC" w:rsidRPr="005D67DE" w:rsidRDefault="00EF51BC" w:rsidP="00F57918">
            <w:pPr>
              <w:spacing w:before="120" w:after="120"/>
              <w:jc w:val="center"/>
              <w:rPr>
                <w:rFonts w:ascii="Arial" w:hAnsi="Arial" w:cs="Arial"/>
              </w:rPr>
            </w:pPr>
            <w:r w:rsidRPr="005D67DE">
              <w:rPr>
                <w:rFonts w:ascii="Arial" w:hAnsi="Arial" w:cs="Arial"/>
              </w:rPr>
              <w:t>5</w:t>
            </w:r>
          </w:p>
        </w:tc>
      </w:tr>
      <w:tr w:rsidR="007773DE" w:rsidRPr="005D67DE" w:rsidTr="005F2785">
        <w:trPr>
          <w:trHeight w:val="4158"/>
          <w:jc w:val="center"/>
        </w:trPr>
        <w:tc>
          <w:tcPr>
            <w:tcW w:w="1140" w:type="dxa"/>
            <w:tcBorders>
              <w:top w:val="nil"/>
              <w:left w:val="single" w:sz="4" w:space="0" w:color="auto"/>
              <w:bottom w:val="single" w:sz="4" w:space="0" w:color="auto"/>
              <w:right w:val="single" w:sz="4" w:space="0" w:color="auto"/>
            </w:tcBorders>
          </w:tcPr>
          <w:p w:rsidR="007773DE" w:rsidRPr="005D67DE" w:rsidRDefault="007773DE" w:rsidP="00F57918">
            <w:pPr>
              <w:spacing w:before="120" w:after="120"/>
              <w:ind w:left="539"/>
              <w:jc w:val="center"/>
              <w:rPr>
                <w:rFonts w:ascii="Arial" w:hAnsi="Arial" w:cs="Arial"/>
                <w:b/>
              </w:rPr>
            </w:pPr>
          </w:p>
        </w:tc>
        <w:tc>
          <w:tcPr>
            <w:tcW w:w="678" w:type="dxa"/>
            <w:tcBorders>
              <w:top w:val="nil"/>
              <w:left w:val="single" w:sz="4" w:space="0" w:color="auto"/>
              <w:bottom w:val="single" w:sz="4" w:space="0" w:color="auto"/>
              <w:right w:val="nil"/>
            </w:tcBorders>
            <w:hideMark/>
          </w:tcPr>
          <w:p w:rsidR="007773DE" w:rsidRDefault="007773DE" w:rsidP="005F2785">
            <w:pPr>
              <w:spacing w:before="120" w:after="120"/>
              <w:ind w:left="33" w:hanging="91"/>
              <w:rPr>
                <w:rFonts w:ascii="Arial" w:hAnsi="Arial" w:cs="Arial"/>
              </w:rPr>
            </w:pPr>
            <w:r>
              <w:rPr>
                <w:rFonts w:ascii="Arial" w:hAnsi="Arial" w:cs="Arial"/>
              </w:rPr>
              <w:t>2.1.</w:t>
            </w:r>
          </w:p>
          <w:p w:rsidR="007773DE" w:rsidRDefault="007773DE" w:rsidP="005F2785">
            <w:pPr>
              <w:spacing w:before="120" w:after="120"/>
              <w:ind w:left="33" w:hanging="91"/>
              <w:rPr>
                <w:rFonts w:ascii="Arial" w:hAnsi="Arial" w:cs="Arial"/>
              </w:rPr>
            </w:pPr>
            <w:r>
              <w:rPr>
                <w:rFonts w:ascii="Arial" w:hAnsi="Arial" w:cs="Arial"/>
              </w:rPr>
              <w:t>2.2.</w:t>
            </w:r>
          </w:p>
          <w:p w:rsidR="007773DE" w:rsidRDefault="007773DE" w:rsidP="005F2785">
            <w:pPr>
              <w:spacing w:before="120" w:after="120"/>
              <w:ind w:left="33" w:hanging="91"/>
              <w:rPr>
                <w:rFonts w:ascii="Arial" w:hAnsi="Arial" w:cs="Arial"/>
              </w:rPr>
            </w:pPr>
            <w:r>
              <w:rPr>
                <w:rFonts w:ascii="Arial" w:hAnsi="Arial" w:cs="Arial"/>
              </w:rPr>
              <w:t>2.3.</w:t>
            </w:r>
          </w:p>
          <w:p w:rsidR="007773DE" w:rsidRDefault="007773DE" w:rsidP="005F2785">
            <w:pPr>
              <w:spacing w:before="120" w:after="120"/>
              <w:ind w:left="33" w:hanging="91"/>
              <w:rPr>
                <w:rFonts w:ascii="Arial" w:hAnsi="Arial" w:cs="Arial"/>
              </w:rPr>
            </w:pPr>
            <w:r>
              <w:rPr>
                <w:rFonts w:ascii="Arial" w:hAnsi="Arial" w:cs="Arial"/>
              </w:rPr>
              <w:t>2.4.</w:t>
            </w:r>
          </w:p>
          <w:p w:rsidR="007773DE" w:rsidRDefault="007773DE" w:rsidP="005F2785">
            <w:pPr>
              <w:spacing w:before="120" w:after="120"/>
              <w:ind w:left="33" w:hanging="91"/>
              <w:rPr>
                <w:rFonts w:ascii="Arial" w:hAnsi="Arial" w:cs="Arial"/>
              </w:rPr>
            </w:pPr>
            <w:r>
              <w:rPr>
                <w:rFonts w:ascii="Arial" w:hAnsi="Arial" w:cs="Arial"/>
              </w:rPr>
              <w:t>2.5.</w:t>
            </w:r>
          </w:p>
          <w:p w:rsidR="007773DE" w:rsidRDefault="007773DE" w:rsidP="005F2785">
            <w:pPr>
              <w:spacing w:before="120" w:after="120"/>
              <w:ind w:left="33" w:hanging="91"/>
              <w:rPr>
                <w:rFonts w:ascii="Arial" w:hAnsi="Arial" w:cs="Arial"/>
              </w:rPr>
            </w:pPr>
            <w:r>
              <w:rPr>
                <w:rFonts w:ascii="Arial" w:hAnsi="Arial" w:cs="Arial"/>
              </w:rPr>
              <w:t>2.6.</w:t>
            </w:r>
          </w:p>
          <w:p w:rsidR="007773DE" w:rsidRDefault="007773DE" w:rsidP="005F2785">
            <w:pPr>
              <w:spacing w:before="120" w:after="120"/>
              <w:ind w:left="33" w:hanging="91"/>
              <w:rPr>
                <w:rFonts w:ascii="Arial" w:hAnsi="Arial" w:cs="Arial"/>
              </w:rPr>
            </w:pPr>
            <w:r>
              <w:rPr>
                <w:rFonts w:ascii="Arial" w:hAnsi="Arial" w:cs="Arial"/>
              </w:rPr>
              <w:t>2.7.</w:t>
            </w:r>
          </w:p>
          <w:p w:rsidR="005F2785" w:rsidRPr="005F2785" w:rsidRDefault="005F2785" w:rsidP="005F2785">
            <w:pPr>
              <w:spacing w:before="120" w:after="120"/>
              <w:ind w:left="33" w:hanging="91"/>
              <w:rPr>
                <w:rFonts w:ascii="Arial" w:hAnsi="Arial" w:cs="Arial"/>
                <w:sz w:val="16"/>
              </w:rPr>
            </w:pPr>
          </w:p>
          <w:p w:rsidR="007773DE" w:rsidRDefault="007773DE" w:rsidP="005F2785">
            <w:pPr>
              <w:spacing w:before="120" w:after="120"/>
              <w:ind w:left="33" w:hanging="91"/>
              <w:rPr>
                <w:rFonts w:ascii="Arial" w:hAnsi="Arial" w:cs="Arial"/>
              </w:rPr>
            </w:pPr>
            <w:r>
              <w:rPr>
                <w:rFonts w:ascii="Arial" w:hAnsi="Arial" w:cs="Arial"/>
              </w:rPr>
              <w:t>2.8.</w:t>
            </w:r>
          </w:p>
          <w:p w:rsidR="007773DE" w:rsidRDefault="007773DE" w:rsidP="005F2785">
            <w:pPr>
              <w:spacing w:before="120" w:after="120"/>
              <w:ind w:left="33" w:hanging="91"/>
              <w:rPr>
                <w:rFonts w:ascii="Arial" w:hAnsi="Arial" w:cs="Arial"/>
              </w:rPr>
            </w:pPr>
            <w:r>
              <w:rPr>
                <w:rFonts w:ascii="Arial" w:hAnsi="Arial" w:cs="Arial"/>
              </w:rPr>
              <w:t>2.9.</w:t>
            </w:r>
          </w:p>
          <w:p w:rsidR="007773DE" w:rsidRPr="007773DE" w:rsidRDefault="007773DE" w:rsidP="005F2785">
            <w:pPr>
              <w:spacing w:before="120" w:after="120"/>
              <w:ind w:left="33" w:hanging="91"/>
              <w:rPr>
                <w:rFonts w:ascii="Arial" w:hAnsi="Arial" w:cs="Arial"/>
              </w:rPr>
            </w:pPr>
            <w:r w:rsidRPr="007773DE">
              <w:rPr>
                <w:rFonts w:ascii="Arial" w:hAnsi="Arial" w:cs="Arial"/>
              </w:rPr>
              <w:t>2.10.</w:t>
            </w:r>
          </w:p>
        </w:tc>
        <w:tc>
          <w:tcPr>
            <w:tcW w:w="5330" w:type="dxa"/>
            <w:gridSpan w:val="2"/>
            <w:tcBorders>
              <w:top w:val="nil"/>
              <w:left w:val="nil"/>
              <w:bottom w:val="single" w:sz="4" w:space="0" w:color="auto"/>
              <w:right w:val="single" w:sz="4" w:space="0" w:color="auto"/>
            </w:tcBorders>
          </w:tcPr>
          <w:p w:rsidR="007773DE" w:rsidRPr="005D67DE" w:rsidRDefault="007773DE" w:rsidP="005F2785">
            <w:pPr>
              <w:spacing w:before="120" w:after="120"/>
              <w:jc w:val="both"/>
              <w:rPr>
                <w:rFonts w:ascii="Arial" w:hAnsi="Arial" w:cs="Arial"/>
              </w:rPr>
            </w:pPr>
            <w:r w:rsidRPr="005D67DE">
              <w:rPr>
                <w:rFonts w:ascii="Arial" w:hAnsi="Arial" w:cs="Arial"/>
              </w:rPr>
              <w:t>Pollution posing menace to life</w:t>
            </w:r>
          </w:p>
          <w:p w:rsidR="007773DE" w:rsidRPr="005D67DE" w:rsidRDefault="007773DE" w:rsidP="005F2785">
            <w:pPr>
              <w:spacing w:before="120" w:after="120"/>
              <w:jc w:val="both"/>
              <w:rPr>
                <w:rFonts w:ascii="Arial" w:hAnsi="Arial" w:cs="Arial"/>
              </w:rPr>
            </w:pPr>
            <w:r w:rsidRPr="005D67DE">
              <w:rPr>
                <w:rFonts w:ascii="Arial" w:hAnsi="Arial" w:cs="Arial"/>
              </w:rPr>
              <w:t>Sources of textile dyeing effluent</w:t>
            </w:r>
          </w:p>
          <w:p w:rsidR="007773DE" w:rsidRPr="005D67DE" w:rsidRDefault="007773DE" w:rsidP="005F2785">
            <w:pPr>
              <w:spacing w:before="120" w:after="120"/>
              <w:jc w:val="both"/>
              <w:rPr>
                <w:rFonts w:ascii="Arial" w:hAnsi="Arial" w:cs="Arial"/>
              </w:rPr>
            </w:pPr>
            <w:r w:rsidRPr="005D67DE">
              <w:rPr>
                <w:rFonts w:ascii="Arial" w:hAnsi="Arial" w:cs="Arial"/>
              </w:rPr>
              <w:t>Toxicity of textile</w:t>
            </w:r>
            <w:r w:rsidR="009872F7">
              <w:rPr>
                <w:rFonts w:ascii="Arial" w:hAnsi="Arial" w:cs="Arial"/>
              </w:rPr>
              <w:t xml:space="preserve"> dyeing</w:t>
            </w:r>
            <w:r w:rsidRPr="005D67DE">
              <w:rPr>
                <w:rFonts w:ascii="Arial" w:hAnsi="Arial" w:cs="Arial"/>
              </w:rPr>
              <w:t xml:space="preserve"> effluent</w:t>
            </w:r>
          </w:p>
          <w:p w:rsidR="007773DE" w:rsidRPr="005D67DE" w:rsidRDefault="007773DE" w:rsidP="005F2785">
            <w:pPr>
              <w:spacing w:before="120" w:after="120"/>
              <w:jc w:val="both"/>
              <w:rPr>
                <w:rFonts w:ascii="Arial" w:hAnsi="Arial" w:cs="Arial"/>
              </w:rPr>
            </w:pPr>
            <w:r w:rsidRPr="005D67DE">
              <w:rPr>
                <w:rFonts w:ascii="Arial" w:hAnsi="Arial" w:cs="Arial"/>
              </w:rPr>
              <w:t>Treatment of textile dyeing effluent</w:t>
            </w:r>
          </w:p>
          <w:p w:rsidR="007773DE" w:rsidRPr="005D67DE" w:rsidRDefault="007773DE" w:rsidP="005F2785">
            <w:pPr>
              <w:spacing w:before="120" w:after="120"/>
              <w:jc w:val="both"/>
              <w:rPr>
                <w:rFonts w:ascii="Arial" w:hAnsi="Arial" w:cs="Arial"/>
              </w:rPr>
            </w:pPr>
            <w:r w:rsidRPr="005D67DE">
              <w:rPr>
                <w:rFonts w:ascii="Arial" w:hAnsi="Arial" w:cs="Arial"/>
              </w:rPr>
              <w:t>Environmental factors affecting dye</w:t>
            </w:r>
            <w:r w:rsidR="005F2785">
              <w:rPr>
                <w:rFonts w:ascii="Arial" w:hAnsi="Arial" w:cs="Arial"/>
              </w:rPr>
              <w:t xml:space="preserve"> </w:t>
            </w:r>
            <w:r w:rsidRPr="005D67DE">
              <w:rPr>
                <w:rFonts w:ascii="Arial" w:hAnsi="Arial" w:cs="Arial"/>
              </w:rPr>
              <w:t>degradation</w:t>
            </w:r>
          </w:p>
          <w:p w:rsidR="007773DE" w:rsidRPr="005D67DE" w:rsidRDefault="007773DE" w:rsidP="005F2785">
            <w:pPr>
              <w:spacing w:before="120" w:after="120"/>
              <w:jc w:val="both"/>
              <w:rPr>
                <w:rFonts w:ascii="Arial" w:hAnsi="Arial" w:cs="Arial"/>
              </w:rPr>
            </w:pPr>
            <w:r w:rsidRPr="005D67DE">
              <w:rPr>
                <w:rFonts w:ascii="Arial" w:hAnsi="Arial" w:cs="Arial"/>
              </w:rPr>
              <w:t>Dye decolorizing mechanisms</w:t>
            </w:r>
          </w:p>
          <w:p w:rsidR="007773DE" w:rsidRPr="005D67DE" w:rsidRDefault="007773DE" w:rsidP="005F2785">
            <w:pPr>
              <w:spacing w:before="120" w:after="120"/>
              <w:jc w:val="both"/>
              <w:rPr>
                <w:rFonts w:ascii="Arial" w:hAnsi="Arial" w:cs="Arial"/>
              </w:rPr>
            </w:pPr>
            <w:r w:rsidRPr="005D67DE">
              <w:rPr>
                <w:rFonts w:ascii="Arial" w:hAnsi="Arial" w:cs="Arial"/>
              </w:rPr>
              <w:t>Fungi as biosorbent in the removal of</w:t>
            </w:r>
            <w:r w:rsidR="005F2785">
              <w:rPr>
                <w:rFonts w:ascii="Arial" w:hAnsi="Arial" w:cs="Arial"/>
              </w:rPr>
              <w:t xml:space="preserve"> </w:t>
            </w:r>
            <w:r w:rsidRPr="005D67DE">
              <w:rPr>
                <w:rFonts w:ascii="Arial" w:hAnsi="Arial" w:cs="Arial"/>
              </w:rPr>
              <w:t>Xenobiotics</w:t>
            </w:r>
          </w:p>
          <w:p w:rsidR="007773DE" w:rsidRPr="005D67DE" w:rsidRDefault="007773DE" w:rsidP="005F2785">
            <w:pPr>
              <w:spacing w:before="120" w:after="120"/>
              <w:jc w:val="both"/>
              <w:rPr>
                <w:rFonts w:ascii="Arial" w:hAnsi="Arial" w:cs="Arial"/>
              </w:rPr>
            </w:pPr>
            <w:r w:rsidRPr="005D67DE">
              <w:rPr>
                <w:rFonts w:ascii="Arial" w:hAnsi="Arial" w:cs="Arial"/>
              </w:rPr>
              <w:t>Synthetic dyes</w:t>
            </w:r>
          </w:p>
          <w:p w:rsidR="007773DE" w:rsidRPr="005D67DE" w:rsidRDefault="007773DE" w:rsidP="005F2785">
            <w:pPr>
              <w:spacing w:before="120" w:after="120"/>
              <w:jc w:val="both"/>
              <w:rPr>
                <w:rFonts w:ascii="Arial" w:hAnsi="Arial" w:cs="Arial"/>
              </w:rPr>
            </w:pPr>
            <w:r w:rsidRPr="005D67DE">
              <w:rPr>
                <w:rFonts w:ascii="Arial" w:hAnsi="Arial" w:cs="Arial"/>
              </w:rPr>
              <w:t>Isotherm modeling studies</w:t>
            </w:r>
          </w:p>
          <w:p w:rsidR="007773DE" w:rsidRPr="005D67DE" w:rsidRDefault="007773DE" w:rsidP="005F2785">
            <w:pPr>
              <w:spacing w:before="120" w:after="120"/>
              <w:jc w:val="both"/>
              <w:rPr>
                <w:rFonts w:ascii="Arial" w:hAnsi="Arial" w:cs="Arial"/>
                <w:b/>
              </w:rPr>
            </w:pPr>
            <w:r w:rsidRPr="005D67DE">
              <w:rPr>
                <w:rFonts w:ascii="Arial" w:hAnsi="Arial" w:cs="Arial"/>
              </w:rPr>
              <w:t>Impact of industrial effluent on plant growth</w:t>
            </w:r>
          </w:p>
        </w:tc>
        <w:tc>
          <w:tcPr>
            <w:tcW w:w="1089" w:type="dxa"/>
            <w:tcBorders>
              <w:top w:val="nil"/>
              <w:left w:val="single" w:sz="4" w:space="0" w:color="auto"/>
              <w:bottom w:val="single" w:sz="4" w:space="0" w:color="auto"/>
              <w:right w:val="single" w:sz="4" w:space="0" w:color="auto"/>
            </w:tcBorders>
            <w:hideMark/>
          </w:tcPr>
          <w:p w:rsidR="007773DE" w:rsidRPr="005D67DE" w:rsidRDefault="007773DE" w:rsidP="005F2785">
            <w:pPr>
              <w:spacing w:before="120" w:after="120"/>
              <w:jc w:val="center"/>
              <w:rPr>
                <w:rFonts w:ascii="Arial" w:hAnsi="Arial" w:cs="Arial"/>
              </w:rPr>
            </w:pPr>
            <w:r w:rsidRPr="005D67DE">
              <w:rPr>
                <w:rFonts w:ascii="Arial" w:hAnsi="Arial" w:cs="Arial"/>
              </w:rPr>
              <w:t>5</w:t>
            </w:r>
          </w:p>
          <w:p w:rsidR="007773DE" w:rsidRPr="005D67DE" w:rsidRDefault="007773DE" w:rsidP="005F2785">
            <w:pPr>
              <w:spacing w:before="120" w:after="120"/>
              <w:jc w:val="center"/>
              <w:rPr>
                <w:rFonts w:ascii="Arial" w:hAnsi="Arial" w:cs="Arial"/>
              </w:rPr>
            </w:pPr>
            <w:r w:rsidRPr="005D67DE">
              <w:rPr>
                <w:rFonts w:ascii="Arial" w:hAnsi="Arial" w:cs="Arial"/>
              </w:rPr>
              <w:t>6</w:t>
            </w:r>
          </w:p>
          <w:p w:rsidR="007773DE" w:rsidRPr="005D67DE" w:rsidRDefault="007773DE" w:rsidP="005F2785">
            <w:pPr>
              <w:spacing w:before="120" w:after="120"/>
              <w:jc w:val="center"/>
              <w:rPr>
                <w:rFonts w:ascii="Arial" w:hAnsi="Arial" w:cs="Arial"/>
              </w:rPr>
            </w:pPr>
            <w:r w:rsidRPr="005D67DE">
              <w:rPr>
                <w:rFonts w:ascii="Arial" w:hAnsi="Arial" w:cs="Arial"/>
              </w:rPr>
              <w:t>7</w:t>
            </w:r>
          </w:p>
          <w:p w:rsidR="007773DE" w:rsidRPr="005D67DE" w:rsidRDefault="007773DE" w:rsidP="005F2785">
            <w:pPr>
              <w:spacing w:before="120" w:after="120"/>
              <w:jc w:val="center"/>
              <w:rPr>
                <w:rFonts w:ascii="Arial" w:hAnsi="Arial" w:cs="Arial"/>
              </w:rPr>
            </w:pPr>
            <w:r w:rsidRPr="005D67DE">
              <w:rPr>
                <w:rFonts w:ascii="Arial" w:hAnsi="Arial" w:cs="Arial"/>
              </w:rPr>
              <w:t>9</w:t>
            </w:r>
          </w:p>
          <w:p w:rsidR="007773DE" w:rsidRPr="005D67DE" w:rsidRDefault="007773DE" w:rsidP="005F2785">
            <w:pPr>
              <w:spacing w:before="120" w:after="120"/>
              <w:jc w:val="center"/>
              <w:rPr>
                <w:rFonts w:ascii="Arial" w:hAnsi="Arial" w:cs="Arial"/>
              </w:rPr>
            </w:pPr>
            <w:r w:rsidRPr="005D67DE">
              <w:rPr>
                <w:rFonts w:ascii="Arial" w:hAnsi="Arial" w:cs="Arial"/>
              </w:rPr>
              <w:t>10</w:t>
            </w:r>
          </w:p>
          <w:p w:rsidR="007773DE" w:rsidRPr="005D67DE" w:rsidRDefault="007773DE" w:rsidP="005F2785">
            <w:pPr>
              <w:spacing w:before="120" w:after="120"/>
              <w:jc w:val="center"/>
              <w:rPr>
                <w:rFonts w:ascii="Arial" w:hAnsi="Arial" w:cs="Arial"/>
              </w:rPr>
            </w:pPr>
            <w:r w:rsidRPr="005D67DE">
              <w:rPr>
                <w:rFonts w:ascii="Arial" w:hAnsi="Arial" w:cs="Arial"/>
              </w:rPr>
              <w:t>12</w:t>
            </w:r>
          </w:p>
          <w:p w:rsidR="007773DE" w:rsidRPr="005D67DE" w:rsidRDefault="007773DE" w:rsidP="005F2785">
            <w:pPr>
              <w:spacing w:before="120" w:after="120"/>
              <w:jc w:val="center"/>
              <w:rPr>
                <w:rFonts w:ascii="Arial" w:hAnsi="Arial" w:cs="Arial"/>
              </w:rPr>
            </w:pPr>
            <w:r w:rsidRPr="005D67DE">
              <w:rPr>
                <w:rFonts w:ascii="Arial" w:hAnsi="Arial" w:cs="Arial"/>
              </w:rPr>
              <w:t>14</w:t>
            </w:r>
          </w:p>
          <w:p w:rsidR="007773DE" w:rsidRPr="005D67DE" w:rsidRDefault="007773DE" w:rsidP="005F2785">
            <w:pPr>
              <w:spacing w:before="120" w:after="120"/>
              <w:jc w:val="center"/>
              <w:rPr>
                <w:rFonts w:ascii="Arial" w:hAnsi="Arial" w:cs="Arial"/>
              </w:rPr>
            </w:pPr>
            <w:r w:rsidRPr="005D67DE">
              <w:rPr>
                <w:rFonts w:ascii="Arial" w:hAnsi="Arial" w:cs="Arial"/>
              </w:rPr>
              <w:t>17</w:t>
            </w:r>
          </w:p>
          <w:p w:rsidR="007773DE" w:rsidRPr="005D67DE" w:rsidRDefault="007773DE" w:rsidP="005F2785">
            <w:pPr>
              <w:spacing w:before="120" w:after="120"/>
              <w:jc w:val="center"/>
              <w:rPr>
                <w:rFonts w:ascii="Arial" w:hAnsi="Arial" w:cs="Arial"/>
              </w:rPr>
            </w:pPr>
            <w:r w:rsidRPr="005D67DE">
              <w:rPr>
                <w:rFonts w:ascii="Arial" w:hAnsi="Arial" w:cs="Arial"/>
              </w:rPr>
              <w:t>18</w:t>
            </w:r>
          </w:p>
          <w:p w:rsidR="007773DE" w:rsidRPr="005D67DE" w:rsidRDefault="007773DE" w:rsidP="005F2785">
            <w:pPr>
              <w:spacing w:before="120" w:after="120"/>
              <w:jc w:val="center"/>
              <w:rPr>
                <w:rFonts w:ascii="Arial" w:hAnsi="Arial" w:cs="Arial"/>
              </w:rPr>
            </w:pPr>
            <w:r w:rsidRPr="005D67DE">
              <w:rPr>
                <w:rFonts w:ascii="Arial" w:hAnsi="Arial" w:cs="Arial"/>
              </w:rPr>
              <w:t>19</w:t>
            </w:r>
          </w:p>
        </w:tc>
      </w:tr>
      <w:tr w:rsidR="00EF51BC" w:rsidRPr="005D67DE" w:rsidTr="005F2785">
        <w:trPr>
          <w:trHeight w:val="350"/>
          <w:jc w:val="center"/>
        </w:trPr>
        <w:tc>
          <w:tcPr>
            <w:tcW w:w="1140" w:type="dxa"/>
            <w:tcBorders>
              <w:top w:val="single" w:sz="4" w:space="0" w:color="auto"/>
              <w:left w:val="single" w:sz="4" w:space="0" w:color="auto"/>
              <w:bottom w:val="nil"/>
              <w:right w:val="single" w:sz="4" w:space="0" w:color="auto"/>
            </w:tcBorders>
            <w:vAlign w:val="center"/>
            <w:hideMark/>
          </w:tcPr>
          <w:p w:rsidR="00EF51BC" w:rsidRPr="005D67DE" w:rsidRDefault="00EF51BC">
            <w:pPr>
              <w:spacing w:before="120" w:after="120"/>
              <w:ind w:left="180"/>
              <w:rPr>
                <w:rFonts w:ascii="Arial" w:hAnsi="Arial" w:cs="Arial"/>
                <w:b/>
              </w:rPr>
            </w:pPr>
            <w:r w:rsidRPr="005D67DE">
              <w:rPr>
                <w:rFonts w:ascii="Arial" w:hAnsi="Arial" w:cs="Arial"/>
                <w:b/>
              </w:rPr>
              <w:t xml:space="preserve">   3</w:t>
            </w:r>
          </w:p>
        </w:tc>
        <w:tc>
          <w:tcPr>
            <w:tcW w:w="6008" w:type="dxa"/>
            <w:gridSpan w:val="3"/>
            <w:tcBorders>
              <w:top w:val="single" w:sz="4" w:space="0" w:color="auto"/>
              <w:left w:val="single" w:sz="4" w:space="0" w:color="auto"/>
              <w:bottom w:val="nil"/>
              <w:right w:val="single" w:sz="4" w:space="0" w:color="auto"/>
            </w:tcBorders>
            <w:hideMark/>
          </w:tcPr>
          <w:p w:rsidR="00EF51BC" w:rsidRPr="005D67DE" w:rsidRDefault="00EF51BC">
            <w:pPr>
              <w:spacing w:before="120" w:after="120"/>
              <w:ind w:left="180"/>
              <w:rPr>
                <w:rFonts w:ascii="Arial" w:hAnsi="Arial" w:cs="Arial"/>
                <w:b/>
              </w:rPr>
            </w:pPr>
            <w:r w:rsidRPr="005D67DE">
              <w:rPr>
                <w:rFonts w:ascii="Arial" w:hAnsi="Arial" w:cs="Arial"/>
                <w:b/>
              </w:rPr>
              <w:t>MATERIALS AND METHODS</w:t>
            </w:r>
          </w:p>
        </w:tc>
        <w:tc>
          <w:tcPr>
            <w:tcW w:w="1089" w:type="dxa"/>
            <w:tcBorders>
              <w:top w:val="single" w:sz="4" w:space="0" w:color="auto"/>
              <w:left w:val="single" w:sz="4" w:space="0" w:color="auto"/>
              <w:bottom w:val="nil"/>
              <w:right w:val="single" w:sz="4" w:space="0" w:color="auto"/>
            </w:tcBorders>
            <w:vAlign w:val="center"/>
            <w:hideMark/>
          </w:tcPr>
          <w:p w:rsidR="00EF51BC" w:rsidRPr="005D67DE" w:rsidRDefault="00EF51BC" w:rsidP="001B7824">
            <w:pPr>
              <w:spacing w:before="120" w:after="120"/>
              <w:jc w:val="center"/>
              <w:rPr>
                <w:rFonts w:ascii="Arial" w:hAnsi="Arial" w:cs="Arial"/>
              </w:rPr>
            </w:pPr>
            <w:r w:rsidRPr="005D67DE">
              <w:rPr>
                <w:rFonts w:ascii="Arial" w:hAnsi="Arial" w:cs="Arial"/>
              </w:rPr>
              <w:t>2</w:t>
            </w:r>
            <w:r w:rsidR="001B7824" w:rsidRPr="005D67DE">
              <w:rPr>
                <w:rFonts w:ascii="Arial" w:hAnsi="Arial" w:cs="Arial"/>
              </w:rPr>
              <w:t>3</w:t>
            </w:r>
          </w:p>
        </w:tc>
      </w:tr>
      <w:tr w:rsidR="00477551" w:rsidRPr="005D67DE" w:rsidTr="00477551">
        <w:trPr>
          <w:trHeight w:val="2863"/>
          <w:jc w:val="center"/>
        </w:trPr>
        <w:tc>
          <w:tcPr>
            <w:tcW w:w="1140" w:type="dxa"/>
            <w:tcBorders>
              <w:top w:val="nil"/>
              <w:left w:val="single" w:sz="4" w:space="0" w:color="auto"/>
              <w:bottom w:val="single" w:sz="4" w:space="0" w:color="auto"/>
              <w:right w:val="single" w:sz="4" w:space="0" w:color="auto"/>
            </w:tcBorders>
            <w:vAlign w:val="center"/>
          </w:tcPr>
          <w:p w:rsidR="00477551" w:rsidRPr="005D67DE" w:rsidRDefault="00477551">
            <w:pPr>
              <w:spacing w:before="120" w:after="120"/>
              <w:ind w:left="180"/>
              <w:rPr>
                <w:rFonts w:ascii="Arial" w:hAnsi="Arial" w:cs="Arial"/>
                <w:b/>
              </w:rPr>
            </w:pPr>
          </w:p>
        </w:tc>
        <w:tc>
          <w:tcPr>
            <w:tcW w:w="714" w:type="dxa"/>
            <w:gridSpan w:val="2"/>
            <w:tcBorders>
              <w:top w:val="nil"/>
              <w:left w:val="single" w:sz="4" w:space="0" w:color="auto"/>
              <w:bottom w:val="single" w:sz="4" w:space="0" w:color="auto"/>
              <w:right w:val="nil"/>
            </w:tcBorders>
            <w:hideMark/>
          </w:tcPr>
          <w:p w:rsidR="00477551" w:rsidRDefault="00477551" w:rsidP="000F6E44">
            <w:pPr>
              <w:spacing w:before="120" w:after="120"/>
              <w:ind w:left="30"/>
              <w:jc w:val="center"/>
              <w:rPr>
                <w:rFonts w:ascii="Arial" w:hAnsi="Arial" w:cs="Arial"/>
              </w:rPr>
            </w:pPr>
            <w:r w:rsidRPr="000F6E44">
              <w:rPr>
                <w:rFonts w:ascii="Arial" w:hAnsi="Arial" w:cs="Arial"/>
              </w:rPr>
              <w:t>3.</w:t>
            </w:r>
            <w:r>
              <w:rPr>
                <w:rFonts w:ascii="Arial" w:hAnsi="Arial" w:cs="Arial"/>
              </w:rPr>
              <w:t>1.</w:t>
            </w:r>
          </w:p>
          <w:p w:rsidR="00477551" w:rsidRPr="000F6E44" w:rsidRDefault="00477551" w:rsidP="000F6E44">
            <w:pPr>
              <w:spacing w:before="120" w:after="120"/>
              <w:ind w:left="30"/>
              <w:jc w:val="center"/>
              <w:rPr>
                <w:rFonts w:ascii="Arial" w:hAnsi="Arial" w:cs="Arial"/>
                <w:sz w:val="18"/>
              </w:rPr>
            </w:pPr>
          </w:p>
          <w:p w:rsidR="00477551" w:rsidRDefault="00477551" w:rsidP="000F6E44">
            <w:pPr>
              <w:spacing w:before="120" w:after="120"/>
              <w:ind w:left="30"/>
              <w:jc w:val="center"/>
              <w:rPr>
                <w:rFonts w:ascii="Arial" w:hAnsi="Arial" w:cs="Arial"/>
              </w:rPr>
            </w:pPr>
            <w:r>
              <w:rPr>
                <w:rFonts w:ascii="Arial" w:hAnsi="Arial" w:cs="Arial"/>
              </w:rPr>
              <w:t>3.2.</w:t>
            </w:r>
          </w:p>
          <w:p w:rsidR="00477551" w:rsidRPr="000F6E44" w:rsidRDefault="00477551" w:rsidP="000F6E44">
            <w:pPr>
              <w:spacing w:before="120" w:after="120"/>
              <w:ind w:left="30"/>
              <w:jc w:val="center"/>
              <w:rPr>
                <w:rFonts w:ascii="Arial" w:hAnsi="Arial" w:cs="Arial"/>
                <w:sz w:val="34"/>
              </w:rPr>
            </w:pPr>
          </w:p>
          <w:p w:rsidR="00477551" w:rsidRDefault="00477551" w:rsidP="000F6E44">
            <w:pPr>
              <w:spacing w:before="120" w:after="120"/>
              <w:ind w:left="30"/>
              <w:jc w:val="center"/>
              <w:rPr>
                <w:rFonts w:ascii="Arial" w:hAnsi="Arial" w:cs="Arial"/>
              </w:rPr>
            </w:pPr>
            <w:r>
              <w:rPr>
                <w:rFonts w:ascii="Arial" w:hAnsi="Arial" w:cs="Arial"/>
              </w:rPr>
              <w:t>3.3.</w:t>
            </w:r>
          </w:p>
          <w:p w:rsidR="00477551" w:rsidRPr="000F6E44" w:rsidRDefault="00477551" w:rsidP="000F6E44">
            <w:pPr>
              <w:spacing w:before="120" w:after="120"/>
              <w:ind w:left="30"/>
              <w:jc w:val="center"/>
              <w:rPr>
                <w:rFonts w:ascii="Arial" w:hAnsi="Arial" w:cs="Arial"/>
                <w:sz w:val="12"/>
              </w:rPr>
            </w:pPr>
          </w:p>
          <w:p w:rsidR="00477551" w:rsidRPr="000F6E44" w:rsidRDefault="00477551" w:rsidP="000F6E44">
            <w:pPr>
              <w:spacing w:before="120" w:after="120"/>
              <w:ind w:left="30"/>
              <w:jc w:val="center"/>
              <w:rPr>
                <w:rFonts w:ascii="Arial" w:hAnsi="Arial" w:cs="Arial"/>
              </w:rPr>
            </w:pPr>
            <w:r>
              <w:rPr>
                <w:rFonts w:ascii="Arial" w:hAnsi="Arial" w:cs="Arial"/>
              </w:rPr>
              <w:t>3.4.</w:t>
            </w:r>
          </w:p>
        </w:tc>
        <w:tc>
          <w:tcPr>
            <w:tcW w:w="5294" w:type="dxa"/>
            <w:tcBorders>
              <w:top w:val="nil"/>
              <w:left w:val="nil"/>
              <w:bottom w:val="single" w:sz="4" w:space="0" w:color="auto"/>
              <w:right w:val="single" w:sz="4" w:space="0" w:color="auto"/>
            </w:tcBorders>
          </w:tcPr>
          <w:p w:rsidR="00477551" w:rsidRPr="000F6E44" w:rsidRDefault="00477551" w:rsidP="000F6E44">
            <w:pPr>
              <w:spacing w:before="120" w:after="120"/>
              <w:ind w:left="18" w:hanging="9"/>
              <w:jc w:val="both"/>
              <w:rPr>
                <w:rFonts w:ascii="Arial" w:hAnsi="Arial" w:cs="Arial"/>
              </w:rPr>
            </w:pPr>
            <w:r w:rsidRPr="000F6E44">
              <w:rPr>
                <w:rFonts w:ascii="Arial" w:hAnsi="Arial" w:cs="Arial"/>
              </w:rPr>
              <w:t>Isolation, Screening and identification of malachite green decolorizing fungi</w:t>
            </w:r>
          </w:p>
          <w:p w:rsidR="00477551" w:rsidRPr="000F6E44" w:rsidRDefault="00477551" w:rsidP="000F6E44">
            <w:pPr>
              <w:spacing w:before="120" w:after="120"/>
              <w:ind w:left="18" w:hanging="9"/>
              <w:jc w:val="both"/>
              <w:rPr>
                <w:rFonts w:ascii="Arial" w:hAnsi="Arial" w:cs="Arial"/>
              </w:rPr>
            </w:pPr>
            <w:r w:rsidRPr="000F6E44">
              <w:rPr>
                <w:rFonts w:ascii="Arial" w:hAnsi="Arial" w:cs="Arial"/>
              </w:rPr>
              <w:t xml:space="preserve">Optimization of different parameters for malachite green decolourisation using </w:t>
            </w:r>
            <w:r w:rsidRPr="000F6E44">
              <w:rPr>
                <w:rFonts w:ascii="Arial" w:hAnsi="Arial" w:cs="Arial"/>
                <w:i/>
              </w:rPr>
              <w:t xml:space="preserve">Rhizopus </w:t>
            </w:r>
            <w:r w:rsidRPr="000F6E44">
              <w:rPr>
                <w:rFonts w:ascii="Arial" w:hAnsi="Arial" w:cs="Arial"/>
              </w:rPr>
              <w:t xml:space="preserve"> species</w:t>
            </w:r>
          </w:p>
          <w:p w:rsidR="00477551" w:rsidRPr="000F6E44" w:rsidRDefault="00477551" w:rsidP="000F6E44">
            <w:pPr>
              <w:tabs>
                <w:tab w:val="left" w:pos="360"/>
                <w:tab w:val="left" w:pos="720"/>
              </w:tabs>
              <w:spacing w:before="120" w:after="120"/>
              <w:ind w:left="18" w:hanging="9"/>
              <w:jc w:val="both"/>
              <w:rPr>
                <w:rFonts w:ascii="Arial" w:hAnsi="Arial" w:cs="Arial"/>
              </w:rPr>
            </w:pPr>
            <w:r w:rsidRPr="000F6E44">
              <w:rPr>
                <w:rFonts w:ascii="Arial" w:hAnsi="Arial" w:cs="Arial"/>
              </w:rPr>
              <w:t xml:space="preserve">Decolourisation of malachite green using </w:t>
            </w:r>
            <w:r w:rsidRPr="000F6E44">
              <w:rPr>
                <w:rFonts w:ascii="Arial" w:hAnsi="Arial" w:cs="Arial"/>
                <w:i/>
              </w:rPr>
              <w:t>Rhizopus</w:t>
            </w:r>
            <w:r w:rsidRPr="000F6E44">
              <w:rPr>
                <w:rFonts w:ascii="Arial" w:hAnsi="Arial" w:cs="Arial"/>
              </w:rPr>
              <w:t xml:space="preserve"> species under optimal conditions</w:t>
            </w:r>
          </w:p>
          <w:p w:rsidR="00477551" w:rsidRPr="000F6E44" w:rsidRDefault="00477551" w:rsidP="000F6E44">
            <w:pPr>
              <w:tabs>
                <w:tab w:val="left" w:pos="360"/>
                <w:tab w:val="left" w:pos="720"/>
              </w:tabs>
              <w:spacing w:before="120" w:after="120"/>
              <w:ind w:left="18" w:hanging="9"/>
              <w:jc w:val="both"/>
              <w:rPr>
                <w:rFonts w:ascii="Arial" w:hAnsi="Arial" w:cs="Arial"/>
              </w:rPr>
            </w:pPr>
            <w:r w:rsidRPr="000F6E44">
              <w:rPr>
                <w:rFonts w:ascii="Arial" w:hAnsi="Arial" w:cs="Arial"/>
              </w:rPr>
              <w:t>Isotherm modeling biosorption studies</w:t>
            </w:r>
          </w:p>
        </w:tc>
        <w:tc>
          <w:tcPr>
            <w:tcW w:w="1089" w:type="dxa"/>
            <w:tcBorders>
              <w:top w:val="nil"/>
              <w:left w:val="single" w:sz="4" w:space="0" w:color="auto"/>
              <w:bottom w:val="single" w:sz="4" w:space="0" w:color="auto"/>
              <w:right w:val="single" w:sz="4" w:space="0" w:color="auto"/>
            </w:tcBorders>
            <w:hideMark/>
          </w:tcPr>
          <w:p w:rsidR="00477551" w:rsidRPr="005D67DE" w:rsidRDefault="00477551" w:rsidP="000F6E44">
            <w:pPr>
              <w:spacing w:before="120" w:after="120"/>
              <w:jc w:val="center"/>
              <w:rPr>
                <w:rFonts w:ascii="Arial" w:hAnsi="Arial" w:cs="Arial"/>
              </w:rPr>
            </w:pPr>
            <w:r w:rsidRPr="005D67DE">
              <w:rPr>
                <w:rFonts w:ascii="Arial" w:hAnsi="Arial" w:cs="Arial"/>
              </w:rPr>
              <w:t>24</w:t>
            </w:r>
          </w:p>
          <w:p w:rsidR="00477551" w:rsidRPr="005D67DE" w:rsidRDefault="00477551" w:rsidP="000F6E44">
            <w:pPr>
              <w:spacing w:before="120" w:after="120"/>
              <w:jc w:val="center"/>
              <w:rPr>
                <w:rFonts w:ascii="Arial" w:hAnsi="Arial" w:cs="Arial"/>
              </w:rPr>
            </w:pPr>
          </w:p>
          <w:p w:rsidR="00477551" w:rsidRPr="005D67DE" w:rsidRDefault="00477551" w:rsidP="000F6E44">
            <w:pPr>
              <w:spacing w:before="120" w:after="120"/>
              <w:jc w:val="center"/>
              <w:rPr>
                <w:rFonts w:ascii="Arial" w:hAnsi="Arial" w:cs="Arial"/>
              </w:rPr>
            </w:pPr>
            <w:r w:rsidRPr="005D67DE">
              <w:rPr>
                <w:rFonts w:ascii="Arial" w:hAnsi="Arial" w:cs="Arial"/>
              </w:rPr>
              <w:t>27</w:t>
            </w:r>
          </w:p>
          <w:p w:rsidR="00477551" w:rsidRPr="005D67DE" w:rsidRDefault="00477551" w:rsidP="000F6E44">
            <w:pPr>
              <w:spacing w:before="120" w:after="120"/>
              <w:jc w:val="center"/>
              <w:rPr>
                <w:rFonts w:ascii="Arial" w:hAnsi="Arial" w:cs="Arial"/>
              </w:rPr>
            </w:pPr>
          </w:p>
          <w:p w:rsidR="00477551" w:rsidRPr="005D67DE" w:rsidRDefault="00477551" w:rsidP="000F6E44">
            <w:pPr>
              <w:spacing w:before="120" w:after="120"/>
              <w:jc w:val="center"/>
              <w:rPr>
                <w:rFonts w:ascii="Arial" w:hAnsi="Arial" w:cs="Arial"/>
              </w:rPr>
            </w:pPr>
            <w:r w:rsidRPr="005D67DE">
              <w:rPr>
                <w:rFonts w:ascii="Arial" w:hAnsi="Arial" w:cs="Arial"/>
              </w:rPr>
              <w:t>30</w:t>
            </w:r>
          </w:p>
          <w:p w:rsidR="00477551" w:rsidRPr="005D67DE" w:rsidRDefault="00477551" w:rsidP="000F6E44">
            <w:pPr>
              <w:spacing w:before="120" w:after="120"/>
              <w:jc w:val="center"/>
              <w:rPr>
                <w:rFonts w:ascii="Arial" w:hAnsi="Arial" w:cs="Arial"/>
              </w:rPr>
            </w:pPr>
          </w:p>
          <w:p w:rsidR="00477551" w:rsidRPr="005D67DE" w:rsidRDefault="00477551" w:rsidP="000F6E44">
            <w:pPr>
              <w:spacing w:before="120" w:after="120"/>
              <w:jc w:val="center"/>
              <w:rPr>
                <w:rFonts w:ascii="Arial" w:hAnsi="Arial" w:cs="Arial"/>
              </w:rPr>
            </w:pPr>
            <w:r w:rsidRPr="005D67DE">
              <w:rPr>
                <w:rFonts w:ascii="Arial" w:hAnsi="Arial" w:cs="Arial"/>
              </w:rPr>
              <w:t>30</w:t>
            </w:r>
          </w:p>
        </w:tc>
      </w:tr>
      <w:tr w:rsidR="00477551" w:rsidRPr="005D67DE" w:rsidTr="00477551">
        <w:trPr>
          <w:trHeight w:val="2340"/>
          <w:jc w:val="center"/>
        </w:trPr>
        <w:tc>
          <w:tcPr>
            <w:tcW w:w="1140" w:type="dxa"/>
            <w:tcBorders>
              <w:top w:val="single" w:sz="4" w:space="0" w:color="auto"/>
              <w:left w:val="single" w:sz="4" w:space="0" w:color="auto"/>
              <w:bottom w:val="nil"/>
              <w:right w:val="single" w:sz="4" w:space="0" w:color="auto"/>
            </w:tcBorders>
            <w:vAlign w:val="center"/>
          </w:tcPr>
          <w:p w:rsidR="00477551" w:rsidRPr="005D67DE" w:rsidRDefault="00477551">
            <w:pPr>
              <w:spacing w:before="120" w:after="120"/>
              <w:ind w:left="180"/>
              <w:rPr>
                <w:rFonts w:ascii="Arial" w:hAnsi="Arial" w:cs="Arial"/>
                <w:b/>
              </w:rPr>
            </w:pPr>
          </w:p>
        </w:tc>
        <w:tc>
          <w:tcPr>
            <w:tcW w:w="714" w:type="dxa"/>
            <w:gridSpan w:val="2"/>
            <w:tcBorders>
              <w:top w:val="single" w:sz="4" w:space="0" w:color="auto"/>
              <w:left w:val="single" w:sz="4" w:space="0" w:color="auto"/>
              <w:bottom w:val="single" w:sz="4" w:space="0" w:color="auto"/>
              <w:right w:val="nil"/>
            </w:tcBorders>
            <w:hideMark/>
          </w:tcPr>
          <w:p w:rsidR="00477551" w:rsidRDefault="00477551" w:rsidP="00477551">
            <w:pPr>
              <w:spacing w:before="240" w:after="240"/>
              <w:ind w:left="30"/>
              <w:jc w:val="center"/>
              <w:rPr>
                <w:rFonts w:ascii="Arial" w:hAnsi="Arial" w:cs="Arial"/>
              </w:rPr>
            </w:pPr>
            <w:r>
              <w:rPr>
                <w:rFonts w:ascii="Arial" w:hAnsi="Arial" w:cs="Arial"/>
              </w:rPr>
              <w:t>3.5.</w:t>
            </w:r>
          </w:p>
          <w:p w:rsidR="00477551" w:rsidRPr="00477551" w:rsidRDefault="00477551" w:rsidP="00477551">
            <w:pPr>
              <w:spacing w:before="240" w:after="240"/>
              <w:ind w:left="30"/>
              <w:jc w:val="center"/>
              <w:rPr>
                <w:rFonts w:ascii="Arial" w:hAnsi="Arial" w:cs="Arial"/>
                <w:sz w:val="10"/>
              </w:rPr>
            </w:pPr>
          </w:p>
          <w:p w:rsidR="00477551" w:rsidRDefault="00477551" w:rsidP="00477551">
            <w:pPr>
              <w:spacing w:before="240" w:after="240"/>
              <w:ind w:left="30"/>
              <w:jc w:val="center"/>
              <w:rPr>
                <w:rFonts w:ascii="Arial" w:hAnsi="Arial" w:cs="Arial"/>
              </w:rPr>
            </w:pPr>
            <w:r>
              <w:rPr>
                <w:rFonts w:ascii="Arial" w:hAnsi="Arial" w:cs="Arial"/>
              </w:rPr>
              <w:t>3.6.</w:t>
            </w:r>
          </w:p>
          <w:p w:rsidR="00477551" w:rsidRPr="00477551" w:rsidRDefault="00477551" w:rsidP="00477551">
            <w:pPr>
              <w:spacing w:before="240" w:after="240"/>
              <w:ind w:left="30"/>
              <w:jc w:val="center"/>
              <w:rPr>
                <w:rFonts w:ascii="Arial" w:hAnsi="Arial" w:cs="Arial"/>
                <w:sz w:val="2"/>
              </w:rPr>
            </w:pPr>
          </w:p>
          <w:p w:rsidR="00477551" w:rsidRPr="00477551" w:rsidRDefault="00477551" w:rsidP="00477551">
            <w:pPr>
              <w:spacing w:before="240" w:after="240"/>
              <w:ind w:left="30"/>
              <w:jc w:val="center"/>
              <w:rPr>
                <w:rFonts w:ascii="Arial" w:hAnsi="Arial" w:cs="Arial"/>
              </w:rPr>
            </w:pPr>
            <w:r>
              <w:rPr>
                <w:rFonts w:ascii="Arial" w:hAnsi="Arial" w:cs="Arial"/>
              </w:rPr>
              <w:t>3.7.</w:t>
            </w:r>
          </w:p>
          <w:p w:rsidR="00477551" w:rsidRPr="00477551" w:rsidRDefault="00477551" w:rsidP="00477551">
            <w:pPr>
              <w:spacing w:before="240" w:after="240"/>
              <w:ind w:left="30"/>
              <w:jc w:val="center"/>
              <w:rPr>
                <w:rFonts w:ascii="Arial" w:hAnsi="Arial" w:cs="Arial"/>
                <w:sz w:val="2"/>
              </w:rPr>
            </w:pPr>
          </w:p>
          <w:p w:rsidR="00477551" w:rsidRPr="000F6E44" w:rsidRDefault="00477551" w:rsidP="00477551">
            <w:pPr>
              <w:spacing w:before="240" w:after="240"/>
              <w:ind w:left="30"/>
              <w:jc w:val="center"/>
              <w:rPr>
                <w:rFonts w:ascii="Arial" w:hAnsi="Arial" w:cs="Arial"/>
              </w:rPr>
            </w:pPr>
            <w:r>
              <w:rPr>
                <w:rFonts w:ascii="Arial" w:hAnsi="Arial" w:cs="Arial"/>
              </w:rPr>
              <w:t>3.8.</w:t>
            </w:r>
          </w:p>
        </w:tc>
        <w:tc>
          <w:tcPr>
            <w:tcW w:w="5294" w:type="dxa"/>
            <w:tcBorders>
              <w:top w:val="single" w:sz="4" w:space="0" w:color="auto"/>
              <w:left w:val="nil"/>
              <w:bottom w:val="single" w:sz="4" w:space="0" w:color="auto"/>
              <w:right w:val="single" w:sz="4" w:space="0" w:color="auto"/>
            </w:tcBorders>
          </w:tcPr>
          <w:p w:rsidR="00477551" w:rsidRPr="000F6E44" w:rsidRDefault="00477551" w:rsidP="00477551">
            <w:pPr>
              <w:tabs>
                <w:tab w:val="left" w:pos="360"/>
                <w:tab w:val="left" w:pos="720"/>
              </w:tabs>
              <w:spacing w:before="240" w:after="240"/>
              <w:ind w:left="18" w:hanging="9"/>
              <w:jc w:val="both"/>
              <w:rPr>
                <w:rFonts w:ascii="Arial" w:hAnsi="Arial" w:cs="Arial"/>
              </w:rPr>
            </w:pPr>
            <w:r w:rsidRPr="000F6E44">
              <w:rPr>
                <w:rFonts w:ascii="Arial" w:hAnsi="Arial" w:cs="Arial"/>
              </w:rPr>
              <w:t>Characterisation of fungal surface before and after malachite green</w:t>
            </w:r>
          </w:p>
          <w:p w:rsidR="00477551" w:rsidRPr="000F6E44" w:rsidRDefault="00477551" w:rsidP="00477551">
            <w:pPr>
              <w:tabs>
                <w:tab w:val="left" w:pos="360"/>
                <w:tab w:val="left" w:pos="720"/>
              </w:tabs>
              <w:spacing w:before="240" w:after="240"/>
              <w:ind w:left="18" w:hanging="9"/>
              <w:jc w:val="both"/>
              <w:rPr>
                <w:rFonts w:ascii="Arial" w:hAnsi="Arial" w:cs="Arial"/>
              </w:rPr>
            </w:pPr>
            <w:r w:rsidRPr="000F6E44">
              <w:rPr>
                <w:rFonts w:ascii="Arial" w:hAnsi="Arial" w:cs="Arial"/>
              </w:rPr>
              <w:t>Determination of biodegradable products by thin layer chromatography (TLC)</w:t>
            </w:r>
          </w:p>
          <w:p w:rsidR="00477551" w:rsidRPr="000F6E44" w:rsidRDefault="00477551" w:rsidP="00477551">
            <w:pPr>
              <w:spacing w:before="240" w:after="240"/>
              <w:ind w:left="18" w:hanging="9"/>
              <w:jc w:val="both"/>
              <w:rPr>
                <w:rFonts w:ascii="Arial" w:hAnsi="Arial" w:cs="Arial"/>
              </w:rPr>
            </w:pPr>
            <w:r w:rsidRPr="000F6E44">
              <w:rPr>
                <w:rFonts w:ascii="Arial" w:hAnsi="Arial" w:cs="Arial"/>
              </w:rPr>
              <w:t>Impact of microbially treated malachite green on the growth of Cow pea</w:t>
            </w:r>
          </w:p>
          <w:p w:rsidR="00477551" w:rsidRPr="000F6E44" w:rsidRDefault="00477551" w:rsidP="00477551">
            <w:pPr>
              <w:spacing w:before="240" w:after="240"/>
              <w:ind w:left="18" w:hanging="9"/>
              <w:jc w:val="both"/>
              <w:rPr>
                <w:rFonts w:ascii="Arial" w:hAnsi="Arial" w:cs="Arial"/>
              </w:rPr>
            </w:pPr>
            <w:r w:rsidRPr="000F6E44">
              <w:rPr>
                <w:rFonts w:ascii="Arial" w:hAnsi="Arial" w:cs="Arial"/>
              </w:rPr>
              <w:t>Statistical analysis</w:t>
            </w:r>
          </w:p>
        </w:tc>
        <w:tc>
          <w:tcPr>
            <w:tcW w:w="1089" w:type="dxa"/>
            <w:tcBorders>
              <w:top w:val="single" w:sz="4" w:space="0" w:color="auto"/>
              <w:left w:val="single" w:sz="4" w:space="0" w:color="auto"/>
              <w:bottom w:val="single" w:sz="4" w:space="0" w:color="auto"/>
              <w:right w:val="single" w:sz="4" w:space="0" w:color="auto"/>
            </w:tcBorders>
            <w:hideMark/>
          </w:tcPr>
          <w:p w:rsidR="00477551" w:rsidRPr="005D67DE" w:rsidRDefault="00477551" w:rsidP="00477551">
            <w:pPr>
              <w:spacing w:before="240" w:after="240"/>
              <w:jc w:val="center"/>
              <w:rPr>
                <w:rFonts w:ascii="Arial" w:hAnsi="Arial" w:cs="Arial"/>
              </w:rPr>
            </w:pPr>
            <w:r w:rsidRPr="005D67DE">
              <w:rPr>
                <w:rFonts w:ascii="Arial" w:hAnsi="Arial" w:cs="Arial"/>
              </w:rPr>
              <w:t>32</w:t>
            </w:r>
          </w:p>
          <w:p w:rsidR="00477551" w:rsidRPr="005D67DE" w:rsidRDefault="00477551" w:rsidP="00477551">
            <w:pPr>
              <w:spacing w:before="240" w:after="240"/>
              <w:jc w:val="center"/>
              <w:rPr>
                <w:rFonts w:ascii="Arial" w:hAnsi="Arial" w:cs="Arial"/>
              </w:rPr>
            </w:pPr>
          </w:p>
          <w:p w:rsidR="00477551" w:rsidRPr="005D67DE" w:rsidRDefault="00477551" w:rsidP="00477551">
            <w:pPr>
              <w:spacing w:before="240" w:after="240"/>
              <w:jc w:val="center"/>
              <w:rPr>
                <w:rFonts w:ascii="Arial" w:hAnsi="Arial" w:cs="Arial"/>
              </w:rPr>
            </w:pPr>
            <w:r w:rsidRPr="005D67DE">
              <w:rPr>
                <w:rFonts w:ascii="Arial" w:hAnsi="Arial" w:cs="Arial"/>
              </w:rPr>
              <w:t>33</w:t>
            </w:r>
          </w:p>
          <w:p w:rsidR="00477551" w:rsidRPr="00EE52AB" w:rsidRDefault="00477551" w:rsidP="00477551">
            <w:pPr>
              <w:spacing w:before="240" w:after="240"/>
              <w:jc w:val="center"/>
              <w:rPr>
                <w:rFonts w:ascii="Arial" w:hAnsi="Arial" w:cs="Arial"/>
                <w:sz w:val="8"/>
              </w:rPr>
            </w:pPr>
          </w:p>
          <w:p w:rsidR="00477551" w:rsidRDefault="00477551" w:rsidP="00477551">
            <w:pPr>
              <w:spacing w:before="240" w:after="240"/>
              <w:jc w:val="center"/>
              <w:rPr>
                <w:rFonts w:ascii="Arial" w:hAnsi="Arial" w:cs="Arial"/>
              </w:rPr>
            </w:pPr>
            <w:r w:rsidRPr="005D67DE">
              <w:rPr>
                <w:rFonts w:ascii="Arial" w:hAnsi="Arial" w:cs="Arial"/>
              </w:rPr>
              <w:t>34</w:t>
            </w:r>
          </w:p>
          <w:p w:rsidR="00477551" w:rsidRPr="005D67DE" w:rsidRDefault="00F16D51" w:rsidP="00477551">
            <w:pPr>
              <w:spacing w:before="240" w:after="240"/>
              <w:jc w:val="center"/>
              <w:rPr>
                <w:rFonts w:ascii="Arial" w:hAnsi="Arial" w:cs="Arial"/>
              </w:rPr>
            </w:pPr>
            <w:r>
              <w:rPr>
                <w:rFonts w:ascii="Arial" w:hAnsi="Arial" w:cs="Arial"/>
              </w:rPr>
              <w:t>36</w:t>
            </w:r>
          </w:p>
        </w:tc>
      </w:tr>
      <w:tr w:rsidR="00EF51BC" w:rsidRPr="005D67DE" w:rsidTr="005F2785">
        <w:trPr>
          <w:jc w:val="center"/>
        </w:trPr>
        <w:tc>
          <w:tcPr>
            <w:tcW w:w="1140" w:type="dxa"/>
            <w:tcBorders>
              <w:top w:val="single" w:sz="4" w:space="0" w:color="auto"/>
              <w:left w:val="single" w:sz="4" w:space="0" w:color="auto"/>
              <w:bottom w:val="nil"/>
              <w:right w:val="single" w:sz="4" w:space="0" w:color="auto"/>
            </w:tcBorders>
            <w:vAlign w:val="center"/>
          </w:tcPr>
          <w:p w:rsidR="00EF51BC" w:rsidRPr="005D67DE" w:rsidRDefault="00247294">
            <w:pPr>
              <w:spacing w:before="120" w:after="120"/>
              <w:ind w:left="180"/>
              <w:rPr>
                <w:rFonts w:ascii="Arial" w:hAnsi="Arial" w:cs="Arial"/>
                <w:b/>
              </w:rPr>
            </w:pPr>
            <w:r w:rsidRPr="005D67DE">
              <w:rPr>
                <w:rFonts w:ascii="Arial" w:hAnsi="Arial" w:cs="Arial"/>
                <w:b/>
              </w:rPr>
              <w:t>4.</w:t>
            </w:r>
          </w:p>
        </w:tc>
        <w:tc>
          <w:tcPr>
            <w:tcW w:w="6008" w:type="dxa"/>
            <w:gridSpan w:val="3"/>
            <w:tcBorders>
              <w:top w:val="single" w:sz="4" w:space="0" w:color="auto"/>
              <w:left w:val="single" w:sz="4" w:space="0" w:color="auto"/>
              <w:bottom w:val="nil"/>
              <w:right w:val="single" w:sz="4" w:space="0" w:color="auto"/>
            </w:tcBorders>
          </w:tcPr>
          <w:p w:rsidR="00EF51BC" w:rsidRPr="005D67DE" w:rsidRDefault="00247294" w:rsidP="000F6E44">
            <w:pPr>
              <w:tabs>
                <w:tab w:val="left" w:pos="699"/>
              </w:tabs>
              <w:spacing w:before="120" w:after="120"/>
              <w:ind w:left="429" w:hanging="270"/>
              <w:jc w:val="both"/>
              <w:rPr>
                <w:rFonts w:ascii="Arial" w:hAnsi="Arial" w:cs="Arial"/>
                <w:b/>
              </w:rPr>
            </w:pPr>
            <w:r w:rsidRPr="005D67DE">
              <w:rPr>
                <w:rFonts w:ascii="Arial" w:hAnsi="Arial" w:cs="Arial"/>
                <w:b/>
              </w:rPr>
              <w:t>RESULTS AND DISCUSSION</w:t>
            </w:r>
          </w:p>
        </w:tc>
        <w:tc>
          <w:tcPr>
            <w:tcW w:w="1089" w:type="dxa"/>
            <w:tcBorders>
              <w:top w:val="single" w:sz="4" w:space="0" w:color="auto"/>
              <w:left w:val="single" w:sz="4" w:space="0" w:color="auto"/>
              <w:bottom w:val="nil"/>
              <w:right w:val="single" w:sz="4" w:space="0" w:color="auto"/>
            </w:tcBorders>
            <w:vAlign w:val="center"/>
            <w:hideMark/>
          </w:tcPr>
          <w:p w:rsidR="00EF51BC" w:rsidRPr="005D67DE" w:rsidRDefault="00EF51BC" w:rsidP="00247294">
            <w:pPr>
              <w:spacing w:before="120" w:after="120"/>
              <w:jc w:val="center"/>
              <w:rPr>
                <w:rFonts w:ascii="Arial" w:hAnsi="Arial" w:cs="Arial"/>
              </w:rPr>
            </w:pPr>
            <w:r w:rsidRPr="005D67DE">
              <w:rPr>
                <w:rFonts w:ascii="Arial" w:hAnsi="Arial" w:cs="Arial"/>
              </w:rPr>
              <w:t>3</w:t>
            </w:r>
            <w:r w:rsidR="00247294" w:rsidRPr="005D67DE">
              <w:rPr>
                <w:rFonts w:ascii="Arial" w:hAnsi="Arial" w:cs="Arial"/>
              </w:rPr>
              <w:t>7</w:t>
            </w:r>
          </w:p>
        </w:tc>
      </w:tr>
      <w:tr w:rsidR="00EF51BC" w:rsidRPr="005D67DE" w:rsidTr="005F2785">
        <w:trPr>
          <w:jc w:val="center"/>
        </w:trPr>
        <w:tc>
          <w:tcPr>
            <w:tcW w:w="1140" w:type="dxa"/>
            <w:tcBorders>
              <w:top w:val="nil"/>
              <w:left w:val="single" w:sz="4" w:space="0" w:color="auto"/>
              <w:bottom w:val="nil"/>
              <w:right w:val="single" w:sz="4" w:space="0" w:color="auto"/>
            </w:tcBorders>
            <w:vAlign w:val="center"/>
            <w:hideMark/>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hideMark/>
          </w:tcPr>
          <w:p w:rsidR="00EF51BC" w:rsidRPr="005D67DE" w:rsidRDefault="00EF51BC">
            <w:pPr>
              <w:spacing w:before="120" w:after="120"/>
              <w:ind w:left="360"/>
              <w:rPr>
                <w:rFonts w:ascii="Arial" w:hAnsi="Arial" w:cs="Arial"/>
                <w:b/>
              </w:rPr>
            </w:pPr>
          </w:p>
        </w:tc>
        <w:tc>
          <w:tcPr>
            <w:tcW w:w="1089" w:type="dxa"/>
            <w:tcBorders>
              <w:top w:val="nil"/>
              <w:left w:val="single" w:sz="4" w:space="0" w:color="auto"/>
              <w:bottom w:val="nil"/>
              <w:right w:val="single" w:sz="4" w:space="0" w:color="auto"/>
            </w:tcBorders>
            <w:vAlign w:val="center"/>
            <w:hideMark/>
          </w:tcPr>
          <w:p w:rsidR="00EF51BC" w:rsidRPr="005D67DE" w:rsidRDefault="00EF51BC">
            <w:pPr>
              <w:spacing w:before="120" w:after="120"/>
              <w:jc w:val="center"/>
              <w:rPr>
                <w:rFonts w:ascii="Arial" w:hAnsi="Arial" w:cs="Arial"/>
                <w:b/>
              </w:rPr>
            </w:pPr>
          </w:p>
        </w:tc>
      </w:tr>
      <w:tr w:rsidR="00EF51BC" w:rsidRPr="005D67DE" w:rsidTr="005F2785">
        <w:trPr>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hideMark/>
          </w:tcPr>
          <w:p w:rsidR="00EF51BC" w:rsidRPr="005D67DE" w:rsidRDefault="00EF51BC" w:rsidP="00477551">
            <w:pPr>
              <w:spacing w:before="120" w:after="120"/>
              <w:ind w:left="660" w:hanging="594"/>
              <w:jc w:val="both"/>
              <w:rPr>
                <w:rFonts w:ascii="Arial" w:hAnsi="Arial" w:cs="Arial"/>
              </w:rPr>
            </w:pPr>
            <w:r w:rsidRPr="005D67DE">
              <w:rPr>
                <w:rFonts w:ascii="Arial" w:hAnsi="Arial" w:cs="Arial"/>
              </w:rPr>
              <w:t xml:space="preserve">4.1. Screening and isolation of </w:t>
            </w:r>
            <w:r w:rsidR="00EB51B2">
              <w:rPr>
                <w:rFonts w:ascii="Arial" w:hAnsi="Arial" w:cs="Arial"/>
              </w:rPr>
              <w:t>m</w:t>
            </w:r>
            <w:r w:rsidR="001B7824" w:rsidRPr="005D67DE">
              <w:rPr>
                <w:rFonts w:ascii="Arial" w:hAnsi="Arial" w:cs="Arial"/>
              </w:rPr>
              <w:t>alachite green</w:t>
            </w:r>
            <w:r w:rsidRPr="005D67DE">
              <w:rPr>
                <w:rFonts w:ascii="Arial" w:hAnsi="Arial" w:cs="Arial"/>
              </w:rPr>
              <w:t xml:space="preserve"> decolorizing fungi</w:t>
            </w:r>
          </w:p>
        </w:tc>
        <w:tc>
          <w:tcPr>
            <w:tcW w:w="1089" w:type="dxa"/>
            <w:tcBorders>
              <w:top w:val="nil"/>
              <w:left w:val="single" w:sz="4" w:space="0" w:color="auto"/>
              <w:bottom w:val="nil"/>
              <w:right w:val="single" w:sz="4" w:space="0" w:color="auto"/>
            </w:tcBorders>
            <w:hideMark/>
          </w:tcPr>
          <w:p w:rsidR="00EF51BC" w:rsidRPr="005D67DE" w:rsidRDefault="00EF51BC" w:rsidP="00EE52AB">
            <w:pPr>
              <w:spacing w:before="120" w:after="120"/>
              <w:jc w:val="center"/>
              <w:rPr>
                <w:rFonts w:ascii="Arial" w:hAnsi="Arial" w:cs="Arial"/>
              </w:rPr>
            </w:pPr>
            <w:r w:rsidRPr="005D67DE">
              <w:rPr>
                <w:rFonts w:ascii="Arial" w:hAnsi="Arial" w:cs="Arial"/>
              </w:rPr>
              <w:t>3</w:t>
            </w:r>
            <w:r w:rsidR="00247294" w:rsidRPr="005D67DE">
              <w:rPr>
                <w:rFonts w:ascii="Arial" w:hAnsi="Arial" w:cs="Arial"/>
              </w:rPr>
              <w:t>8</w:t>
            </w:r>
          </w:p>
        </w:tc>
      </w:tr>
      <w:tr w:rsidR="00EF51BC" w:rsidRPr="005D67DE" w:rsidTr="005F2785">
        <w:trPr>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hideMark/>
          </w:tcPr>
          <w:p w:rsidR="00EF51BC" w:rsidRPr="005D67DE" w:rsidRDefault="00EF51BC" w:rsidP="00477551">
            <w:pPr>
              <w:spacing w:before="120" w:after="120"/>
              <w:ind w:left="660" w:hanging="594"/>
              <w:jc w:val="both"/>
              <w:rPr>
                <w:rFonts w:ascii="Arial" w:hAnsi="Arial" w:cs="Arial"/>
              </w:rPr>
            </w:pPr>
            <w:r w:rsidRPr="005D67DE">
              <w:rPr>
                <w:rFonts w:ascii="Arial" w:hAnsi="Arial" w:cs="Arial"/>
              </w:rPr>
              <w:t xml:space="preserve">4.2. </w:t>
            </w:r>
            <w:r w:rsidR="00477551">
              <w:rPr>
                <w:rFonts w:ascii="Arial" w:hAnsi="Arial" w:cs="Arial"/>
              </w:rPr>
              <w:t xml:space="preserve"> </w:t>
            </w:r>
            <w:r w:rsidRPr="005D67DE">
              <w:rPr>
                <w:rFonts w:ascii="Arial" w:hAnsi="Arial" w:cs="Arial"/>
              </w:rPr>
              <w:t>Identification of selected fungal isolate</w:t>
            </w:r>
          </w:p>
        </w:tc>
        <w:tc>
          <w:tcPr>
            <w:tcW w:w="1089" w:type="dxa"/>
            <w:tcBorders>
              <w:top w:val="nil"/>
              <w:left w:val="single" w:sz="4" w:space="0" w:color="auto"/>
              <w:bottom w:val="nil"/>
              <w:right w:val="single" w:sz="4" w:space="0" w:color="auto"/>
            </w:tcBorders>
            <w:hideMark/>
          </w:tcPr>
          <w:p w:rsidR="00EF51BC" w:rsidRPr="005D67DE" w:rsidRDefault="00EF51BC" w:rsidP="00EE52AB">
            <w:pPr>
              <w:spacing w:before="120" w:after="120"/>
              <w:jc w:val="center"/>
              <w:rPr>
                <w:rFonts w:ascii="Arial" w:hAnsi="Arial" w:cs="Arial"/>
              </w:rPr>
            </w:pPr>
            <w:r w:rsidRPr="005D67DE">
              <w:rPr>
                <w:rFonts w:ascii="Arial" w:hAnsi="Arial" w:cs="Arial"/>
              </w:rPr>
              <w:t>3</w:t>
            </w:r>
            <w:r w:rsidR="00247294" w:rsidRPr="005D67DE">
              <w:rPr>
                <w:rFonts w:ascii="Arial" w:hAnsi="Arial" w:cs="Arial"/>
              </w:rPr>
              <w:t>8</w:t>
            </w:r>
          </w:p>
        </w:tc>
      </w:tr>
      <w:tr w:rsidR="00EF51BC" w:rsidRPr="005D67DE" w:rsidTr="005F2785">
        <w:trPr>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hideMark/>
          </w:tcPr>
          <w:p w:rsidR="00EF51BC" w:rsidRPr="005D67DE" w:rsidRDefault="00EF51BC" w:rsidP="00477551">
            <w:pPr>
              <w:spacing w:before="120" w:after="120"/>
              <w:ind w:left="660" w:hanging="594"/>
              <w:jc w:val="both"/>
              <w:rPr>
                <w:rFonts w:ascii="Arial" w:hAnsi="Arial" w:cs="Arial"/>
              </w:rPr>
            </w:pPr>
            <w:r w:rsidRPr="005D67DE">
              <w:rPr>
                <w:rFonts w:ascii="Arial" w:hAnsi="Arial" w:cs="Arial"/>
              </w:rPr>
              <w:t>4.3.</w:t>
            </w:r>
            <w:r w:rsidR="00477551">
              <w:rPr>
                <w:rFonts w:ascii="Arial" w:hAnsi="Arial" w:cs="Arial"/>
              </w:rPr>
              <w:t xml:space="preserve"> </w:t>
            </w:r>
            <w:r w:rsidRPr="005D67DE">
              <w:rPr>
                <w:rFonts w:ascii="Arial" w:hAnsi="Arial" w:cs="Arial"/>
              </w:rPr>
              <w:t xml:space="preserve">Optimization </w:t>
            </w:r>
            <w:r w:rsidR="00247294" w:rsidRPr="005D67DE">
              <w:rPr>
                <w:rFonts w:ascii="Arial" w:hAnsi="Arial" w:cs="Arial"/>
              </w:rPr>
              <w:t xml:space="preserve">studies for malachite </w:t>
            </w:r>
            <w:r w:rsidR="001B7824" w:rsidRPr="005D67DE">
              <w:rPr>
                <w:rFonts w:ascii="Arial" w:hAnsi="Arial" w:cs="Arial"/>
              </w:rPr>
              <w:t>green</w:t>
            </w:r>
            <w:r w:rsidRPr="005D67DE">
              <w:rPr>
                <w:rFonts w:ascii="Arial" w:hAnsi="Arial" w:cs="Arial"/>
              </w:rPr>
              <w:t xml:space="preserve"> decolourisation using </w:t>
            </w:r>
            <w:r w:rsidR="001B7824" w:rsidRPr="005D67DE">
              <w:rPr>
                <w:rFonts w:ascii="Arial" w:hAnsi="Arial" w:cs="Arial"/>
                <w:i/>
              </w:rPr>
              <w:t xml:space="preserve">Rhizopus </w:t>
            </w:r>
            <w:r w:rsidRPr="005D67DE">
              <w:rPr>
                <w:rFonts w:ascii="Arial" w:hAnsi="Arial" w:cs="Arial"/>
                <w:i/>
              </w:rPr>
              <w:t xml:space="preserve"> </w:t>
            </w:r>
            <w:r w:rsidRPr="005D67DE">
              <w:rPr>
                <w:rFonts w:ascii="Arial" w:hAnsi="Arial" w:cs="Arial"/>
              </w:rPr>
              <w:t>species</w:t>
            </w:r>
          </w:p>
        </w:tc>
        <w:tc>
          <w:tcPr>
            <w:tcW w:w="1089" w:type="dxa"/>
            <w:tcBorders>
              <w:top w:val="nil"/>
              <w:left w:val="single" w:sz="4" w:space="0" w:color="auto"/>
              <w:bottom w:val="nil"/>
              <w:right w:val="single" w:sz="4" w:space="0" w:color="auto"/>
            </w:tcBorders>
            <w:hideMark/>
          </w:tcPr>
          <w:p w:rsidR="00EF51BC" w:rsidRPr="005D67DE" w:rsidRDefault="00247294" w:rsidP="00EE52AB">
            <w:pPr>
              <w:spacing w:before="120" w:after="120"/>
              <w:jc w:val="center"/>
              <w:rPr>
                <w:rFonts w:ascii="Arial" w:hAnsi="Arial" w:cs="Arial"/>
              </w:rPr>
            </w:pPr>
            <w:r w:rsidRPr="005D67DE">
              <w:rPr>
                <w:rFonts w:ascii="Arial" w:hAnsi="Arial" w:cs="Arial"/>
              </w:rPr>
              <w:t>40</w:t>
            </w:r>
          </w:p>
        </w:tc>
      </w:tr>
      <w:tr w:rsidR="00EF51BC" w:rsidRPr="005D67DE" w:rsidTr="00477551">
        <w:trPr>
          <w:trHeight w:val="810"/>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hideMark/>
          </w:tcPr>
          <w:p w:rsidR="00EF51BC" w:rsidRPr="005D67DE" w:rsidRDefault="00EF51BC" w:rsidP="00477551">
            <w:pPr>
              <w:spacing w:before="120" w:after="120"/>
              <w:ind w:left="660" w:hanging="594"/>
              <w:jc w:val="both"/>
              <w:rPr>
                <w:rFonts w:ascii="Arial" w:hAnsi="Arial" w:cs="Arial"/>
              </w:rPr>
            </w:pPr>
            <w:r w:rsidRPr="005D67DE">
              <w:rPr>
                <w:rFonts w:ascii="Arial" w:hAnsi="Arial" w:cs="Arial"/>
              </w:rPr>
              <w:t xml:space="preserve">4.4. Decolourisation of </w:t>
            </w:r>
            <w:r w:rsidR="00247294" w:rsidRPr="005D67DE">
              <w:rPr>
                <w:rFonts w:ascii="Arial" w:hAnsi="Arial" w:cs="Arial"/>
              </w:rPr>
              <w:t xml:space="preserve">malachite </w:t>
            </w:r>
            <w:r w:rsidR="001B7824" w:rsidRPr="005D67DE">
              <w:rPr>
                <w:rFonts w:ascii="Arial" w:hAnsi="Arial" w:cs="Arial"/>
              </w:rPr>
              <w:t>green</w:t>
            </w:r>
            <w:r w:rsidRPr="005D67DE">
              <w:rPr>
                <w:rFonts w:ascii="Arial" w:hAnsi="Arial" w:cs="Arial"/>
              </w:rPr>
              <w:t xml:space="preserve"> using </w:t>
            </w:r>
            <w:r w:rsidR="001B7824" w:rsidRPr="005D67DE">
              <w:rPr>
                <w:rFonts w:ascii="Arial" w:hAnsi="Arial" w:cs="Arial"/>
                <w:i/>
              </w:rPr>
              <w:t xml:space="preserve">Rhizopus </w:t>
            </w:r>
            <w:r w:rsidRPr="005D67DE">
              <w:rPr>
                <w:rFonts w:ascii="Arial" w:hAnsi="Arial" w:cs="Arial"/>
                <w:i/>
              </w:rPr>
              <w:t xml:space="preserve"> </w:t>
            </w:r>
            <w:r w:rsidRPr="005D67DE">
              <w:rPr>
                <w:rFonts w:ascii="Arial" w:hAnsi="Arial" w:cs="Arial"/>
              </w:rPr>
              <w:t>species</w:t>
            </w:r>
            <w:r w:rsidRPr="005D67DE">
              <w:rPr>
                <w:rFonts w:ascii="Arial" w:hAnsi="Arial" w:cs="Arial"/>
                <w:i/>
              </w:rPr>
              <w:t xml:space="preserve"> </w:t>
            </w:r>
            <w:r w:rsidRPr="005D67DE">
              <w:rPr>
                <w:rFonts w:ascii="Arial" w:hAnsi="Arial" w:cs="Arial"/>
              </w:rPr>
              <w:t>under optimal conditions</w:t>
            </w:r>
          </w:p>
        </w:tc>
        <w:tc>
          <w:tcPr>
            <w:tcW w:w="1089" w:type="dxa"/>
            <w:tcBorders>
              <w:top w:val="nil"/>
              <w:left w:val="single" w:sz="4" w:space="0" w:color="auto"/>
              <w:bottom w:val="nil"/>
              <w:right w:val="single" w:sz="4" w:space="0" w:color="auto"/>
            </w:tcBorders>
            <w:hideMark/>
          </w:tcPr>
          <w:p w:rsidR="00EF51BC" w:rsidRPr="005D67DE" w:rsidRDefault="00247294" w:rsidP="00EE52AB">
            <w:pPr>
              <w:spacing w:before="120" w:after="120"/>
              <w:jc w:val="center"/>
              <w:rPr>
                <w:rFonts w:ascii="Arial" w:hAnsi="Arial" w:cs="Arial"/>
              </w:rPr>
            </w:pPr>
            <w:r w:rsidRPr="005D67DE">
              <w:rPr>
                <w:rFonts w:ascii="Arial" w:hAnsi="Arial" w:cs="Arial"/>
              </w:rPr>
              <w:t>56</w:t>
            </w:r>
          </w:p>
        </w:tc>
      </w:tr>
      <w:tr w:rsidR="00EF51BC" w:rsidRPr="005D67DE" w:rsidTr="005F2785">
        <w:trPr>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hideMark/>
          </w:tcPr>
          <w:p w:rsidR="00EF51BC" w:rsidRPr="005D67DE" w:rsidRDefault="00EF51BC" w:rsidP="00477551">
            <w:pPr>
              <w:spacing w:before="120" w:after="120"/>
              <w:ind w:left="660" w:hanging="594"/>
              <w:jc w:val="both"/>
              <w:rPr>
                <w:rFonts w:ascii="Arial" w:hAnsi="Arial" w:cs="Arial"/>
              </w:rPr>
            </w:pPr>
            <w:r w:rsidRPr="005D67DE">
              <w:rPr>
                <w:rFonts w:ascii="Arial" w:hAnsi="Arial" w:cs="Arial"/>
              </w:rPr>
              <w:t xml:space="preserve">4.5. </w:t>
            </w:r>
            <w:r w:rsidRPr="005D67DE">
              <w:rPr>
                <w:rFonts w:ascii="Arial" w:hAnsi="Arial" w:cs="Arial"/>
              </w:rPr>
              <w:tab/>
            </w:r>
            <w:r w:rsidR="00247294" w:rsidRPr="005D67DE">
              <w:rPr>
                <w:rFonts w:ascii="Arial" w:hAnsi="Arial" w:cs="Arial"/>
              </w:rPr>
              <w:t>Biosorption isotherm modeling studies</w:t>
            </w:r>
          </w:p>
        </w:tc>
        <w:tc>
          <w:tcPr>
            <w:tcW w:w="1089" w:type="dxa"/>
            <w:tcBorders>
              <w:top w:val="nil"/>
              <w:left w:val="single" w:sz="4" w:space="0" w:color="auto"/>
              <w:bottom w:val="nil"/>
              <w:right w:val="single" w:sz="4" w:space="0" w:color="auto"/>
            </w:tcBorders>
            <w:hideMark/>
          </w:tcPr>
          <w:p w:rsidR="00EF51BC" w:rsidRPr="005D67DE" w:rsidRDefault="00247294" w:rsidP="00EE52AB">
            <w:pPr>
              <w:spacing w:before="120" w:after="120"/>
              <w:jc w:val="center"/>
              <w:rPr>
                <w:rFonts w:ascii="Arial" w:hAnsi="Arial" w:cs="Arial"/>
              </w:rPr>
            </w:pPr>
            <w:r w:rsidRPr="005D67DE">
              <w:rPr>
                <w:rFonts w:ascii="Arial" w:hAnsi="Arial" w:cs="Arial"/>
              </w:rPr>
              <w:t>58</w:t>
            </w:r>
          </w:p>
        </w:tc>
      </w:tr>
      <w:tr w:rsidR="00EF51BC" w:rsidRPr="005D67DE" w:rsidTr="005F2785">
        <w:trPr>
          <w:jc w:val="center"/>
        </w:trPr>
        <w:tc>
          <w:tcPr>
            <w:tcW w:w="1140" w:type="dxa"/>
            <w:tcBorders>
              <w:top w:val="nil"/>
              <w:left w:val="single" w:sz="4" w:space="0" w:color="auto"/>
              <w:bottom w:val="nil"/>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nil"/>
              <w:right w:val="single" w:sz="4" w:space="0" w:color="auto"/>
            </w:tcBorders>
            <w:hideMark/>
          </w:tcPr>
          <w:p w:rsidR="00247294" w:rsidRPr="005D67DE" w:rsidRDefault="00EF51BC" w:rsidP="00477551">
            <w:pPr>
              <w:spacing w:before="120" w:after="120"/>
              <w:ind w:left="660" w:hanging="594"/>
              <w:jc w:val="both"/>
              <w:rPr>
                <w:rFonts w:ascii="Arial" w:hAnsi="Arial" w:cs="Arial"/>
              </w:rPr>
            </w:pPr>
            <w:r w:rsidRPr="005D67DE">
              <w:rPr>
                <w:rFonts w:ascii="Arial" w:hAnsi="Arial" w:cs="Arial"/>
              </w:rPr>
              <w:t xml:space="preserve">4.6. </w:t>
            </w:r>
            <w:r w:rsidRPr="005D67DE">
              <w:rPr>
                <w:rFonts w:ascii="Arial" w:hAnsi="Arial" w:cs="Arial"/>
              </w:rPr>
              <w:tab/>
            </w:r>
            <w:r w:rsidR="00247294" w:rsidRPr="005D67DE">
              <w:rPr>
                <w:rFonts w:ascii="Arial" w:hAnsi="Arial" w:cs="Arial"/>
              </w:rPr>
              <w:t>Thin layer chromatography (TLC) for biodegradation analysis</w:t>
            </w:r>
          </w:p>
          <w:p w:rsidR="00247294" w:rsidRDefault="00247294" w:rsidP="00477551">
            <w:pPr>
              <w:spacing w:before="120" w:after="120"/>
              <w:ind w:left="660" w:hanging="594"/>
              <w:jc w:val="both"/>
              <w:rPr>
                <w:rFonts w:ascii="Arial" w:hAnsi="Arial" w:cs="Arial"/>
              </w:rPr>
            </w:pPr>
            <w:r w:rsidRPr="005D67DE">
              <w:rPr>
                <w:rFonts w:ascii="Arial" w:hAnsi="Arial" w:cs="Arial"/>
              </w:rPr>
              <w:t>4.7. Characterisation of fungal surface before and after biosorption of malachite green</w:t>
            </w:r>
          </w:p>
          <w:p w:rsidR="00EF51BC" w:rsidRPr="005D67DE" w:rsidRDefault="00247294" w:rsidP="00477551">
            <w:pPr>
              <w:spacing w:before="120" w:after="120"/>
              <w:ind w:left="660" w:hanging="594"/>
              <w:jc w:val="both"/>
              <w:rPr>
                <w:rFonts w:ascii="Arial" w:hAnsi="Arial" w:cs="Arial"/>
              </w:rPr>
            </w:pPr>
            <w:r w:rsidRPr="005D67DE">
              <w:rPr>
                <w:rFonts w:ascii="Arial" w:hAnsi="Arial" w:cs="Arial"/>
              </w:rPr>
              <w:t xml:space="preserve">4.8. Impact </w:t>
            </w:r>
            <w:r w:rsidR="00EF51BC" w:rsidRPr="005D67DE">
              <w:rPr>
                <w:rFonts w:ascii="Arial" w:hAnsi="Arial" w:cs="Arial"/>
              </w:rPr>
              <w:t xml:space="preserve">of microbially treated </w:t>
            </w:r>
            <w:r w:rsidR="00EB51B2">
              <w:rPr>
                <w:rFonts w:ascii="Arial" w:hAnsi="Arial" w:cs="Arial"/>
              </w:rPr>
              <w:t>m</w:t>
            </w:r>
            <w:r w:rsidR="001B7824" w:rsidRPr="005D67DE">
              <w:rPr>
                <w:rFonts w:ascii="Arial" w:hAnsi="Arial" w:cs="Arial"/>
              </w:rPr>
              <w:t>alachite green</w:t>
            </w:r>
            <w:r w:rsidR="00EF51BC" w:rsidRPr="005D67DE">
              <w:rPr>
                <w:rFonts w:ascii="Arial" w:hAnsi="Arial" w:cs="Arial"/>
              </w:rPr>
              <w:t xml:space="preserve"> on the growth of </w:t>
            </w:r>
            <w:r w:rsidR="00424B12">
              <w:rPr>
                <w:rFonts w:ascii="Arial" w:hAnsi="Arial" w:cs="Arial"/>
              </w:rPr>
              <w:t>Cow pea</w:t>
            </w:r>
          </w:p>
        </w:tc>
        <w:tc>
          <w:tcPr>
            <w:tcW w:w="1089" w:type="dxa"/>
            <w:tcBorders>
              <w:top w:val="nil"/>
              <w:left w:val="single" w:sz="4" w:space="0" w:color="auto"/>
              <w:bottom w:val="nil"/>
              <w:right w:val="single" w:sz="4" w:space="0" w:color="auto"/>
            </w:tcBorders>
            <w:hideMark/>
          </w:tcPr>
          <w:p w:rsidR="00EF51BC" w:rsidRPr="005D67DE" w:rsidRDefault="00F35739" w:rsidP="00EE52AB">
            <w:pPr>
              <w:spacing w:before="120" w:after="120"/>
              <w:jc w:val="center"/>
              <w:rPr>
                <w:rFonts w:ascii="Arial" w:hAnsi="Arial" w:cs="Arial"/>
              </w:rPr>
            </w:pPr>
            <w:r>
              <w:rPr>
                <w:rFonts w:ascii="Arial" w:hAnsi="Arial" w:cs="Arial"/>
              </w:rPr>
              <w:t>62</w:t>
            </w:r>
          </w:p>
          <w:p w:rsidR="00247294" w:rsidRPr="005D67DE" w:rsidRDefault="00247294" w:rsidP="00EE52AB">
            <w:pPr>
              <w:spacing w:before="120" w:after="120"/>
              <w:jc w:val="center"/>
              <w:rPr>
                <w:rFonts w:ascii="Arial" w:hAnsi="Arial" w:cs="Arial"/>
              </w:rPr>
            </w:pPr>
          </w:p>
          <w:p w:rsidR="00247294" w:rsidRPr="005D67DE" w:rsidRDefault="00F35739" w:rsidP="00EE52AB">
            <w:pPr>
              <w:spacing w:before="120" w:after="120"/>
              <w:jc w:val="center"/>
              <w:rPr>
                <w:rFonts w:ascii="Arial" w:hAnsi="Arial" w:cs="Arial"/>
              </w:rPr>
            </w:pPr>
            <w:r>
              <w:rPr>
                <w:rFonts w:ascii="Arial" w:hAnsi="Arial" w:cs="Arial"/>
              </w:rPr>
              <w:t>64</w:t>
            </w:r>
          </w:p>
          <w:p w:rsidR="00F35739" w:rsidRDefault="00F35739" w:rsidP="00EE52AB">
            <w:pPr>
              <w:spacing w:before="120" w:after="120"/>
              <w:jc w:val="center"/>
              <w:rPr>
                <w:rFonts w:ascii="Arial" w:hAnsi="Arial" w:cs="Arial"/>
              </w:rPr>
            </w:pPr>
          </w:p>
          <w:p w:rsidR="00247294" w:rsidRPr="005D67DE" w:rsidRDefault="00F35739" w:rsidP="00EE52AB">
            <w:pPr>
              <w:spacing w:before="120" w:after="120"/>
              <w:jc w:val="center"/>
              <w:rPr>
                <w:rFonts w:ascii="Arial" w:hAnsi="Arial" w:cs="Arial"/>
              </w:rPr>
            </w:pPr>
            <w:r>
              <w:rPr>
                <w:rFonts w:ascii="Arial" w:hAnsi="Arial" w:cs="Arial"/>
              </w:rPr>
              <w:t>70</w:t>
            </w:r>
          </w:p>
          <w:p w:rsidR="00247294" w:rsidRPr="005D67DE" w:rsidRDefault="00247294" w:rsidP="00EE52AB">
            <w:pPr>
              <w:spacing w:before="120" w:after="120"/>
              <w:jc w:val="center"/>
              <w:rPr>
                <w:rFonts w:ascii="Arial" w:hAnsi="Arial" w:cs="Arial"/>
              </w:rPr>
            </w:pPr>
          </w:p>
        </w:tc>
      </w:tr>
      <w:tr w:rsidR="00EF51BC" w:rsidRPr="005D67DE" w:rsidTr="005F2785">
        <w:trPr>
          <w:jc w:val="center"/>
        </w:trPr>
        <w:tc>
          <w:tcPr>
            <w:tcW w:w="1140" w:type="dxa"/>
            <w:tcBorders>
              <w:top w:val="nil"/>
              <w:left w:val="single" w:sz="4" w:space="0" w:color="auto"/>
              <w:bottom w:val="nil"/>
              <w:right w:val="single" w:sz="4" w:space="0" w:color="auto"/>
            </w:tcBorders>
            <w:vAlign w:val="center"/>
            <w:hideMark/>
          </w:tcPr>
          <w:p w:rsidR="00EF51BC" w:rsidRPr="005D67DE" w:rsidRDefault="00EF51BC">
            <w:pPr>
              <w:spacing w:before="120" w:after="120"/>
              <w:ind w:left="180"/>
              <w:rPr>
                <w:rFonts w:ascii="Arial" w:hAnsi="Arial" w:cs="Arial"/>
                <w:b/>
              </w:rPr>
            </w:pPr>
            <w:r w:rsidRPr="005D67DE">
              <w:rPr>
                <w:rFonts w:ascii="Arial" w:hAnsi="Arial" w:cs="Arial"/>
                <w:b/>
              </w:rPr>
              <w:t xml:space="preserve">  5</w:t>
            </w:r>
          </w:p>
        </w:tc>
        <w:tc>
          <w:tcPr>
            <w:tcW w:w="6008" w:type="dxa"/>
            <w:gridSpan w:val="3"/>
            <w:tcBorders>
              <w:top w:val="nil"/>
              <w:left w:val="single" w:sz="4" w:space="0" w:color="auto"/>
              <w:bottom w:val="nil"/>
              <w:right w:val="single" w:sz="4" w:space="0" w:color="auto"/>
            </w:tcBorders>
            <w:vAlign w:val="center"/>
            <w:hideMark/>
          </w:tcPr>
          <w:p w:rsidR="00EF51BC" w:rsidRPr="005D67DE" w:rsidRDefault="00EF51BC">
            <w:pPr>
              <w:spacing w:before="120" w:after="120"/>
              <w:ind w:left="198"/>
              <w:jc w:val="both"/>
              <w:rPr>
                <w:rFonts w:ascii="Arial" w:hAnsi="Arial" w:cs="Arial"/>
                <w:b/>
              </w:rPr>
            </w:pPr>
            <w:r w:rsidRPr="005D67DE">
              <w:rPr>
                <w:rFonts w:ascii="Arial" w:hAnsi="Arial" w:cs="Arial"/>
                <w:b/>
              </w:rPr>
              <w:t>SUMMARY AND CONCLUSION</w:t>
            </w:r>
          </w:p>
        </w:tc>
        <w:tc>
          <w:tcPr>
            <w:tcW w:w="1089" w:type="dxa"/>
            <w:tcBorders>
              <w:top w:val="nil"/>
              <w:left w:val="single" w:sz="4" w:space="0" w:color="auto"/>
              <w:bottom w:val="nil"/>
              <w:right w:val="single" w:sz="4" w:space="0" w:color="auto"/>
            </w:tcBorders>
            <w:vAlign w:val="center"/>
            <w:hideMark/>
          </w:tcPr>
          <w:p w:rsidR="00EF51BC" w:rsidRPr="005D67DE" w:rsidRDefault="00247294">
            <w:pPr>
              <w:spacing w:before="120" w:after="120"/>
              <w:jc w:val="center"/>
              <w:rPr>
                <w:rFonts w:ascii="Arial" w:hAnsi="Arial" w:cs="Arial"/>
              </w:rPr>
            </w:pPr>
            <w:r w:rsidRPr="005D67DE">
              <w:rPr>
                <w:rFonts w:ascii="Arial" w:hAnsi="Arial" w:cs="Arial"/>
              </w:rPr>
              <w:t>7</w:t>
            </w:r>
            <w:r w:rsidR="0004401B">
              <w:rPr>
                <w:rFonts w:ascii="Arial" w:hAnsi="Arial" w:cs="Arial"/>
              </w:rPr>
              <w:t>6</w:t>
            </w:r>
          </w:p>
        </w:tc>
      </w:tr>
      <w:tr w:rsidR="00EF51BC" w:rsidRPr="005D67DE" w:rsidTr="005F2785">
        <w:trPr>
          <w:jc w:val="center"/>
        </w:trPr>
        <w:tc>
          <w:tcPr>
            <w:tcW w:w="1140" w:type="dxa"/>
            <w:tcBorders>
              <w:top w:val="nil"/>
              <w:left w:val="single" w:sz="4" w:space="0" w:color="auto"/>
              <w:bottom w:val="single" w:sz="4" w:space="0" w:color="auto"/>
              <w:right w:val="single" w:sz="4" w:space="0" w:color="auto"/>
            </w:tcBorders>
            <w:vAlign w:val="center"/>
          </w:tcPr>
          <w:p w:rsidR="00EF51BC" w:rsidRPr="005D67DE" w:rsidRDefault="00EF51BC">
            <w:pPr>
              <w:spacing w:before="120" w:after="120"/>
              <w:ind w:left="180"/>
              <w:rPr>
                <w:rFonts w:ascii="Arial" w:hAnsi="Arial" w:cs="Arial"/>
                <w:b/>
              </w:rPr>
            </w:pPr>
          </w:p>
        </w:tc>
        <w:tc>
          <w:tcPr>
            <w:tcW w:w="6008" w:type="dxa"/>
            <w:gridSpan w:val="3"/>
            <w:tcBorders>
              <w:top w:val="nil"/>
              <w:left w:val="single" w:sz="4" w:space="0" w:color="auto"/>
              <w:bottom w:val="single" w:sz="4" w:space="0" w:color="auto"/>
              <w:right w:val="single" w:sz="4" w:space="0" w:color="auto"/>
            </w:tcBorders>
            <w:vAlign w:val="center"/>
          </w:tcPr>
          <w:p w:rsidR="00EF51BC" w:rsidRPr="005D67DE" w:rsidRDefault="00EF51BC">
            <w:pPr>
              <w:spacing w:before="120" w:after="120"/>
              <w:ind w:left="198"/>
              <w:jc w:val="both"/>
              <w:rPr>
                <w:rFonts w:ascii="Arial" w:hAnsi="Arial" w:cs="Arial"/>
                <w:b/>
              </w:rPr>
            </w:pPr>
          </w:p>
          <w:p w:rsidR="00EF51BC" w:rsidRPr="005D67DE" w:rsidRDefault="00EF51BC">
            <w:pPr>
              <w:spacing w:before="120" w:after="120"/>
              <w:ind w:left="198"/>
              <w:jc w:val="both"/>
              <w:rPr>
                <w:rFonts w:ascii="Arial" w:hAnsi="Arial" w:cs="Arial"/>
                <w:b/>
              </w:rPr>
            </w:pPr>
            <w:r w:rsidRPr="005D67DE">
              <w:rPr>
                <w:rFonts w:ascii="Arial" w:hAnsi="Arial" w:cs="Arial"/>
                <w:b/>
              </w:rPr>
              <w:t>REFERENCES</w:t>
            </w:r>
          </w:p>
        </w:tc>
        <w:tc>
          <w:tcPr>
            <w:tcW w:w="1089" w:type="dxa"/>
            <w:tcBorders>
              <w:top w:val="nil"/>
              <w:left w:val="single" w:sz="4" w:space="0" w:color="auto"/>
              <w:bottom w:val="single" w:sz="4" w:space="0" w:color="auto"/>
              <w:right w:val="single" w:sz="4" w:space="0" w:color="auto"/>
            </w:tcBorders>
            <w:vAlign w:val="center"/>
            <w:hideMark/>
          </w:tcPr>
          <w:p w:rsidR="00EF51BC" w:rsidRPr="005D67DE" w:rsidRDefault="00247294">
            <w:pPr>
              <w:spacing w:before="120" w:after="120"/>
              <w:jc w:val="center"/>
              <w:rPr>
                <w:rFonts w:ascii="Arial" w:hAnsi="Arial" w:cs="Arial"/>
                <w:b/>
              </w:rPr>
            </w:pPr>
            <w:r w:rsidRPr="005D67DE">
              <w:rPr>
                <w:rFonts w:ascii="Arial" w:hAnsi="Arial" w:cs="Arial"/>
                <w:b/>
              </w:rPr>
              <w:t xml:space="preserve"> </w:t>
            </w:r>
          </w:p>
        </w:tc>
      </w:tr>
    </w:tbl>
    <w:p w:rsidR="00EF51BC" w:rsidRDefault="00EF51BC" w:rsidP="00EF51BC">
      <w:pPr>
        <w:pStyle w:val="Title"/>
        <w:rPr>
          <w:rFonts w:cs="Arial"/>
          <w:szCs w:val="28"/>
        </w:rPr>
      </w:pPr>
    </w:p>
    <w:p w:rsidR="00EF51BC" w:rsidRDefault="00EF51BC" w:rsidP="00EF51BC">
      <w:pPr>
        <w:jc w:val="center"/>
        <w:rPr>
          <w:rFonts w:ascii="Arial" w:hAnsi="Arial" w:cs="Arial"/>
          <w:b/>
          <w:sz w:val="28"/>
          <w:szCs w:val="28"/>
        </w:rPr>
      </w:pPr>
    </w:p>
    <w:p w:rsidR="00EF51BC" w:rsidRDefault="00EF51BC" w:rsidP="00EF51BC">
      <w:pPr>
        <w:jc w:val="center"/>
        <w:rPr>
          <w:rFonts w:ascii="Arial" w:hAnsi="Arial" w:cs="Arial"/>
          <w:b/>
          <w:sz w:val="28"/>
          <w:szCs w:val="28"/>
        </w:rPr>
      </w:pPr>
    </w:p>
    <w:p w:rsidR="00EF51BC" w:rsidRDefault="00EF51BC" w:rsidP="00EF51BC">
      <w:pPr>
        <w:jc w:val="center"/>
        <w:rPr>
          <w:rFonts w:ascii="Arial" w:hAnsi="Arial" w:cs="Arial"/>
          <w:b/>
          <w:sz w:val="28"/>
          <w:szCs w:val="28"/>
        </w:rPr>
      </w:pPr>
    </w:p>
    <w:p w:rsidR="00EF51BC" w:rsidRDefault="00EF51BC" w:rsidP="00EF51BC">
      <w:pPr>
        <w:jc w:val="center"/>
        <w:rPr>
          <w:rFonts w:ascii="Arial" w:hAnsi="Arial" w:cs="Arial"/>
          <w:b/>
          <w:sz w:val="28"/>
          <w:szCs w:val="28"/>
        </w:rPr>
      </w:pPr>
    </w:p>
    <w:p w:rsidR="00EF51BC" w:rsidRDefault="00EF51BC" w:rsidP="00EF51BC">
      <w:pPr>
        <w:jc w:val="center"/>
        <w:rPr>
          <w:rFonts w:ascii="Arial" w:hAnsi="Arial" w:cs="Arial"/>
          <w:b/>
          <w:sz w:val="28"/>
          <w:szCs w:val="28"/>
        </w:rPr>
      </w:pPr>
    </w:p>
    <w:p w:rsidR="00EF51BC" w:rsidRDefault="00EF51BC" w:rsidP="00EF51BC">
      <w:pPr>
        <w:jc w:val="center"/>
        <w:rPr>
          <w:rFonts w:ascii="Arial" w:hAnsi="Arial" w:cs="Arial"/>
          <w:b/>
          <w:sz w:val="28"/>
          <w:szCs w:val="28"/>
        </w:rPr>
      </w:pPr>
    </w:p>
    <w:p w:rsidR="00EF51BC" w:rsidRDefault="00EF51BC" w:rsidP="00EF51BC">
      <w:pPr>
        <w:jc w:val="center"/>
        <w:rPr>
          <w:rFonts w:ascii="Arial" w:hAnsi="Arial" w:cs="Arial"/>
          <w:b/>
          <w:sz w:val="28"/>
          <w:szCs w:val="28"/>
        </w:rPr>
      </w:pPr>
    </w:p>
    <w:p w:rsidR="00424B12" w:rsidRDefault="00424B12" w:rsidP="00EF51BC">
      <w:pPr>
        <w:jc w:val="center"/>
        <w:rPr>
          <w:rFonts w:ascii="Arial" w:hAnsi="Arial" w:cs="Arial"/>
          <w:b/>
          <w:sz w:val="28"/>
          <w:szCs w:val="28"/>
        </w:rPr>
      </w:pPr>
    </w:p>
    <w:p w:rsidR="00424B12" w:rsidRDefault="00424B12" w:rsidP="00EF51BC">
      <w:pPr>
        <w:jc w:val="center"/>
        <w:rPr>
          <w:rFonts w:ascii="Arial" w:hAnsi="Arial" w:cs="Arial"/>
          <w:b/>
          <w:sz w:val="28"/>
          <w:szCs w:val="28"/>
        </w:rPr>
      </w:pPr>
    </w:p>
    <w:p w:rsidR="00424B12" w:rsidRDefault="00424B12" w:rsidP="00EF51BC">
      <w:pPr>
        <w:jc w:val="center"/>
        <w:rPr>
          <w:rFonts w:ascii="Arial" w:hAnsi="Arial" w:cs="Arial"/>
          <w:b/>
          <w:sz w:val="28"/>
          <w:szCs w:val="28"/>
        </w:rPr>
      </w:pPr>
    </w:p>
    <w:p w:rsidR="00EF51BC" w:rsidRDefault="00EF51BC" w:rsidP="00EF51BC">
      <w:pPr>
        <w:jc w:val="center"/>
        <w:rPr>
          <w:rFonts w:ascii="Arial" w:hAnsi="Arial" w:cs="Arial"/>
          <w:b/>
          <w:sz w:val="32"/>
          <w:szCs w:val="32"/>
        </w:rPr>
      </w:pPr>
      <w:r>
        <w:rPr>
          <w:rFonts w:ascii="Arial" w:hAnsi="Arial" w:cs="Arial"/>
          <w:b/>
          <w:sz w:val="32"/>
          <w:szCs w:val="32"/>
        </w:rPr>
        <w:t>LIST OF TABLES</w:t>
      </w:r>
    </w:p>
    <w:p w:rsidR="00EF51BC" w:rsidRDefault="00EF51BC" w:rsidP="00EF51BC">
      <w:pPr>
        <w:jc w:val="center"/>
        <w:rPr>
          <w:rFonts w:ascii="Arial" w:hAnsi="Arial" w:cs="Arial"/>
          <w:b/>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17"/>
        <w:gridCol w:w="6201"/>
        <w:gridCol w:w="1019"/>
      </w:tblGrid>
      <w:tr w:rsidR="00EF51BC" w:rsidTr="00EF51BC">
        <w:trPr>
          <w:jc w:val="center"/>
        </w:trPr>
        <w:tc>
          <w:tcPr>
            <w:tcW w:w="1017" w:type="dxa"/>
            <w:tcBorders>
              <w:top w:val="single" w:sz="4" w:space="0" w:color="auto"/>
              <w:left w:val="single" w:sz="4" w:space="0" w:color="auto"/>
              <w:bottom w:val="single" w:sz="4" w:space="0" w:color="auto"/>
              <w:right w:val="single" w:sz="4" w:space="0" w:color="auto"/>
            </w:tcBorders>
            <w:vAlign w:val="center"/>
            <w:hideMark/>
          </w:tcPr>
          <w:p w:rsidR="00EF51BC" w:rsidRDefault="00EF51BC">
            <w:pPr>
              <w:spacing w:before="120" w:after="120" w:line="300" w:lineRule="auto"/>
              <w:jc w:val="center"/>
              <w:rPr>
                <w:rFonts w:ascii="Arial" w:hAnsi="Arial" w:cs="Arial"/>
                <w:b/>
                <w:sz w:val="28"/>
                <w:szCs w:val="28"/>
              </w:rPr>
            </w:pPr>
            <w:r>
              <w:rPr>
                <w:rFonts w:ascii="Arial" w:hAnsi="Arial" w:cs="Arial"/>
                <w:b/>
                <w:sz w:val="28"/>
                <w:szCs w:val="28"/>
              </w:rPr>
              <w:t>Table No.</w:t>
            </w:r>
          </w:p>
        </w:tc>
        <w:tc>
          <w:tcPr>
            <w:tcW w:w="6201" w:type="dxa"/>
            <w:tcBorders>
              <w:top w:val="single" w:sz="4" w:space="0" w:color="auto"/>
              <w:left w:val="single" w:sz="4" w:space="0" w:color="auto"/>
              <w:bottom w:val="single" w:sz="4" w:space="0" w:color="auto"/>
              <w:right w:val="single" w:sz="4" w:space="0" w:color="auto"/>
            </w:tcBorders>
            <w:vAlign w:val="center"/>
            <w:hideMark/>
          </w:tcPr>
          <w:p w:rsidR="00EF51BC" w:rsidRDefault="00EF51BC" w:rsidP="004F076A">
            <w:pPr>
              <w:spacing w:before="120" w:after="120" w:line="300" w:lineRule="auto"/>
              <w:jc w:val="center"/>
              <w:rPr>
                <w:rFonts w:ascii="Arial" w:hAnsi="Arial" w:cs="Arial"/>
                <w:b/>
                <w:sz w:val="28"/>
                <w:szCs w:val="28"/>
              </w:rPr>
            </w:pPr>
            <w:r>
              <w:rPr>
                <w:rFonts w:ascii="Arial" w:hAnsi="Arial" w:cs="Arial"/>
                <w:b/>
                <w:sz w:val="28"/>
                <w:szCs w:val="28"/>
              </w:rPr>
              <w:t>Title</w:t>
            </w:r>
          </w:p>
        </w:tc>
        <w:tc>
          <w:tcPr>
            <w:tcW w:w="1019" w:type="dxa"/>
            <w:tcBorders>
              <w:top w:val="single" w:sz="4" w:space="0" w:color="auto"/>
              <w:left w:val="single" w:sz="4" w:space="0" w:color="auto"/>
              <w:bottom w:val="single" w:sz="4" w:space="0" w:color="auto"/>
              <w:right w:val="single" w:sz="4" w:space="0" w:color="auto"/>
            </w:tcBorders>
            <w:vAlign w:val="center"/>
            <w:hideMark/>
          </w:tcPr>
          <w:p w:rsidR="00EF51BC" w:rsidRDefault="00EF51BC">
            <w:pPr>
              <w:spacing w:before="120" w:after="120" w:line="300" w:lineRule="auto"/>
              <w:jc w:val="center"/>
              <w:rPr>
                <w:rFonts w:ascii="Arial" w:hAnsi="Arial" w:cs="Arial"/>
                <w:b/>
                <w:sz w:val="28"/>
                <w:szCs w:val="28"/>
              </w:rPr>
            </w:pPr>
            <w:r>
              <w:rPr>
                <w:rFonts w:ascii="Arial" w:hAnsi="Arial" w:cs="Arial"/>
                <w:b/>
                <w:sz w:val="28"/>
                <w:szCs w:val="28"/>
              </w:rPr>
              <w:t>Page No.</w:t>
            </w:r>
          </w:p>
        </w:tc>
      </w:tr>
      <w:tr w:rsidR="00EF51BC" w:rsidTr="004F076A">
        <w:trPr>
          <w:trHeight w:val="647"/>
          <w:jc w:val="center"/>
        </w:trPr>
        <w:tc>
          <w:tcPr>
            <w:tcW w:w="1017" w:type="dxa"/>
            <w:tcBorders>
              <w:top w:val="single" w:sz="4" w:space="0" w:color="auto"/>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1</w:t>
            </w:r>
          </w:p>
        </w:tc>
        <w:tc>
          <w:tcPr>
            <w:tcW w:w="6201" w:type="dxa"/>
            <w:tcBorders>
              <w:top w:val="single" w:sz="4" w:space="0" w:color="auto"/>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Decolourisation of </w:t>
            </w:r>
            <w:r w:rsidR="00EB51B2">
              <w:rPr>
                <w:rFonts w:ascii="Arial" w:hAnsi="Arial" w:cs="Arial"/>
                <w:sz w:val="28"/>
                <w:szCs w:val="28"/>
              </w:rPr>
              <w:t>m</w:t>
            </w:r>
            <w:r w:rsidR="001B7824">
              <w:rPr>
                <w:rFonts w:ascii="Arial" w:hAnsi="Arial" w:cs="Arial"/>
                <w:sz w:val="28"/>
                <w:szCs w:val="28"/>
              </w:rPr>
              <w:t>alachite green</w:t>
            </w:r>
            <w:r>
              <w:rPr>
                <w:rFonts w:ascii="Arial" w:hAnsi="Arial" w:cs="Arial"/>
                <w:sz w:val="28"/>
                <w:szCs w:val="28"/>
              </w:rPr>
              <w:t xml:space="preserve"> by different fungal isolates</w:t>
            </w:r>
          </w:p>
        </w:tc>
        <w:tc>
          <w:tcPr>
            <w:tcW w:w="1019" w:type="dxa"/>
            <w:tcBorders>
              <w:top w:val="single" w:sz="4" w:space="0" w:color="auto"/>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3</w:t>
            </w:r>
            <w:r w:rsidR="004F076A">
              <w:rPr>
                <w:rFonts w:ascii="Arial" w:hAnsi="Arial" w:cs="Arial"/>
                <w:sz w:val="28"/>
                <w:szCs w:val="28"/>
              </w:rPr>
              <w:t>8</w:t>
            </w:r>
          </w:p>
        </w:tc>
      </w:tr>
      <w:tr w:rsidR="00EF51BC" w:rsidTr="004F076A">
        <w:trPr>
          <w:trHeight w:val="1026"/>
          <w:jc w:val="center"/>
        </w:trPr>
        <w:tc>
          <w:tcPr>
            <w:tcW w:w="1017"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2</w:t>
            </w:r>
          </w:p>
        </w:tc>
        <w:tc>
          <w:tcPr>
            <w:tcW w:w="6201" w:type="dxa"/>
            <w:tcBorders>
              <w:top w:val="nil"/>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Effect of dye concentration </w:t>
            </w:r>
            <w:r>
              <w:rPr>
                <w:rFonts w:ascii="Arial" w:hAnsi="Arial" w:cs="Arial"/>
                <w:spacing w:val="-5"/>
                <w:sz w:val="28"/>
                <w:szCs w:val="28"/>
              </w:rPr>
              <w:t xml:space="preserve">on </w:t>
            </w:r>
            <w:r w:rsidR="00EB51B2">
              <w:rPr>
                <w:rFonts w:ascii="Arial" w:hAnsi="Arial" w:cs="Arial"/>
                <w:sz w:val="28"/>
                <w:szCs w:val="28"/>
              </w:rPr>
              <w:t>m</w:t>
            </w:r>
            <w:r w:rsidR="001B7824">
              <w:rPr>
                <w:rFonts w:ascii="Arial" w:hAnsi="Arial" w:cs="Arial"/>
                <w:sz w:val="28"/>
                <w:szCs w:val="28"/>
              </w:rPr>
              <w:t>alachite green</w:t>
            </w:r>
            <w:r>
              <w:rPr>
                <w:rFonts w:ascii="Arial" w:hAnsi="Arial" w:cs="Arial"/>
                <w:sz w:val="28"/>
                <w:szCs w:val="28"/>
              </w:rPr>
              <w:t xml:space="preserve"> decolourisation using </w:t>
            </w:r>
            <w:r w:rsidR="001B7824"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019" w:type="dxa"/>
            <w:tcBorders>
              <w:top w:val="nil"/>
              <w:left w:val="single" w:sz="4" w:space="0" w:color="auto"/>
              <w:bottom w:val="nil"/>
              <w:right w:val="single" w:sz="4" w:space="0" w:color="auto"/>
            </w:tcBorders>
            <w:hideMark/>
          </w:tcPr>
          <w:p w:rsidR="00EF51BC" w:rsidRDefault="004F076A" w:rsidP="004F076A">
            <w:pPr>
              <w:spacing w:before="120" w:after="120" w:line="300" w:lineRule="auto"/>
              <w:jc w:val="center"/>
              <w:rPr>
                <w:rFonts w:ascii="Arial" w:hAnsi="Arial" w:cs="Arial"/>
                <w:sz w:val="28"/>
                <w:szCs w:val="28"/>
              </w:rPr>
            </w:pPr>
            <w:r>
              <w:rPr>
                <w:rFonts w:ascii="Arial" w:hAnsi="Arial" w:cs="Arial"/>
                <w:sz w:val="28"/>
                <w:szCs w:val="28"/>
              </w:rPr>
              <w:t>40</w:t>
            </w:r>
          </w:p>
        </w:tc>
      </w:tr>
      <w:tr w:rsidR="00EF51BC" w:rsidTr="004F076A">
        <w:trPr>
          <w:jc w:val="center"/>
        </w:trPr>
        <w:tc>
          <w:tcPr>
            <w:tcW w:w="1017"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3</w:t>
            </w:r>
          </w:p>
        </w:tc>
        <w:tc>
          <w:tcPr>
            <w:tcW w:w="6201" w:type="dxa"/>
            <w:tcBorders>
              <w:top w:val="nil"/>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Effect of inoculum concentration </w:t>
            </w:r>
            <w:r>
              <w:rPr>
                <w:rFonts w:ascii="Arial" w:hAnsi="Arial" w:cs="Arial"/>
                <w:spacing w:val="-5"/>
                <w:sz w:val="28"/>
                <w:szCs w:val="28"/>
              </w:rPr>
              <w:t xml:space="preserve">on </w:t>
            </w:r>
            <w:r w:rsidR="00EB51B2">
              <w:rPr>
                <w:rFonts w:ascii="Arial" w:hAnsi="Arial" w:cs="Arial"/>
                <w:sz w:val="28"/>
                <w:szCs w:val="28"/>
              </w:rPr>
              <w:t>m</w:t>
            </w:r>
            <w:r w:rsidR="001B7824">
              <w:rPr>
                <w:rFonts w:ascii="Arial" w:hAnsi="Arial" w:cs="Arial"/>
                <w:sz w:val="28"/>
                <w:szCs w:val="28"/>
              </w:rPr>
              <w:t>alachite green</w:t>
            </w:r>
            <w:r>
              <w:rPr>
                <w:rFonts w:ascii="Arial" w:hAnsi="Arial" w:cs="Arial"/>
                <w:sz w:val="28"/>
                <w:szCs w:val="28"/>
              </w:rPr>
              <w:t xml:space="preserve"> decolourisation using </w:t>
            </w:r>
            <w:r w:rsidR="001B7824"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019"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42</w:t>
            </w:r>
          </w:p>
        </w:tc>
      </w:tr>
      <w:tr w:rsidR="00EF51BC" w:rsidTr="004F076A">
        <w:trPr>
          <w:jc w:val="center"/>
        </w:trPr>
        <w:tc>
          <w:tcPr>
            <w:tcW w:w="1017"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lastRenderedPageBreak/>
              <w:t>4</w:t>
            </w:r>
          </w:p>
        </w:tc>
        <w:tc>
          <w:tcPr>
            <w:tcW w:w="6201" w:type="dxa"/>
            <w:tcBorders>
              <w:top w:val="nil"/>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Effect of incubation period </w:t>
            </w:r>
            <w:r>
              <w:rPr>
                <w:rFonts w:ascii="Arial" w:hAnsi="Arial" w:cs="Arial"/>
                <w:spacing w:val="-5"/>
                <w:sz w:val="28"/>
                <w:szCs w:val="28"/>
              </w:rPr>
              <w:t xml:space="preserve">on </w:t>
            </w:r>
            <w:r w:rsidR="00EB51B2">
              <w:rPr>
                <w:rFonts w:ascii="Arial" w:hAnsi="Arial" w:cs="Arial"/>
                <w:sz w:val="28"/>
                <w:szCs w:val="28"/>
              </w:rPr>
              <w:t>m</w:t>
            </w:r>
            <w:r w:rsidR="001B7824">
              <w:rPr>
                <w:rFonts w:ascii="Arial" w:hAnsi="Arial" w:cs="Arial"/>
                <w:sz w:val="28"/>
                <w:szCs w:val="28"/>
              </w:rPr>
              <w:t>alachite green</w:t>
            </w:r>
            <w:r>
              <w:rPr>
                <w:rFonts w:ascii="Arial" w:hAnsi="Arial" w:cs="Arial"/>
                <w:sz w:val="28"/>
                <w:szCs w:val="28"/>
              </w:rPr>
              <w:t xml:space="preserve"> decolourisation using </w:t>
            </w:r>
            <w:r w:rsidR="001B7824"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019"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44</w:t>
            </w:r>
          </w:p>
        </w:tc>
      </w:tr>
      <w:tr w:rsidR="00EF51BC" w:rsidTr="004F076A">
        <w:trPr>
          <w:jc w:val="center"/>
        </w:trPr>
        <w:tc>
          <w:tcPr>
            <w:tcW w:w="1017"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5</w:t>
            </w:r>
          </w:p>
        </w:tc>
        <w:tc>
          <w:tcPr>
            <w:tcW w:w="6201" w:type="dxa"/>
            <w:tcBorders>
              <w:top w:val="nil"/>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Effect of pH </w:t>
            </w:r>
            <w:r>
              <w:rPr>
                <w:rFonts w:ascii="Arial" w:hAnsi="Arial" w:cs="Arial"/>
                <w:spacing w:val="-5"/>
                <w:sz w:val="28"/>
                <w:szCs w:val="28"/>
              </w:rPr>
              <w:t xml:space="preserve">on </w:t>
            </w:r>
            <w:r w:rsidR="00EB51B2">
              <w:rPr>
                <w:rFonts w:ascii="Arial" w:hAnsi="Arial" w:cs="Arial"/>
                <w:sz w:val="28"/>
                <w:szCs w:val="28"/>
              </w:rPr>
              <w:t>m</w:t>
            </w:r>
            <w:r w:rsidR="001B7824">
              <w:rPr>
                <w:rFonts w:ascii="Arial" w:hAnsi="Arial" w:cs="Arial"/>
                <w:sz w:val="28"/>
                <w:szCs w:val="28"/>
              </w:rPr>
              <w:t>alachite green</w:t>
            </w:r>
            <w:r>
              <w:rPr>
                <w:rFonts w:ascii="Arial" w:hAnsi="Arial" w:cs="Arial"/>
                <w:sz w:val="28"/>
                <w:szCs w:val="28"/>
              </w:rPr>
              <w:t xml:space="preserve"> decolourisation using </w:t>
            </w:r>
            <w:r w:rsidR="001B7824"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019"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46</w:t>
            </w:r>
          </w:p>
        </w:tc>
      </w:tr>
      <w:tr w:rsidR="00EF51BC" w:rsidTr="004F076A">
        <w:trPr>
          <w:jc w:val="center"/>
        </w:trPr>
        <w:tc>
          <w:tcPr>
            <w:tcW w:w="1017"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6</w:t>
            </w:r>
          </w:p>
        </w:tc>
        <w:tc>
          <w:tcPr>
            <w:tcW w:w="6201" w:type="dxa"/>
            <w:tcBorders>
              <w:top w:val="nil"/>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Effect of temperature </w:t>
            </w:r>
            <w:r w:rsidR="00EB51B2">
              <w:rPr>
                <w:rFonts w:ascii="Arial" w:hAnsi="Arial" w:cs="Arial"/>
                <w:sz w:val="28"/>
                <w:szCs w:val="28"/>
              </w:rPr>
              <w:t>m</w:t>
            </w:r>
            <w:r w:rsidR="001B7824">
              <w:rPr>
                <w:rFonts w:ascii="Arial" w:hAnsi="Arial" w:cs="Arial"/>
                <w:sz w:val="28"/>
                <w:szCs w:val="28"/>
              </w:rPr>
              <w:t>alachite green</w:t>
            </w:r>
            <w:r>
              <w:rPr>
                <w:rFonts w:ascii="Arial" w:hAnsi="Arial" w:cs="Arial"/>
                <w:sz w:val="28"/>
                <w:szCs w:val="28"/>
              </w:rPr>
              <w:t xml:space="preserve"> decolourisation using </w:t>
            </w:r>
            <w:r w:rsidR="001B7824"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019"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4</w:t>
            </w:r>
            <w:r w:rsidR="004F076A">
              <w:rPr>
                <w:rFonts w:ascii="Arial" w:hAnsi="Arial" w:cs="Arial"/>
                <w:sz w:val="28"/>
                <w:szCs w:val="28"/>
              </w:rPr>
              <w:t>8</w:t>
            </w:r>
          </w:p>
        </w:tc>
      </w:tr>
      <w:tr w:rsidR="00EF51BC" w:rsidTr="004F076A">
        <w:trPr>
          <w:jc w:val="center"/>
        </w:trPr>
        <w:tc>
          <w:tcPr>
            <w:tcW w:w="1017"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7</w:t>
            </w:r>
          </w:p>
        </w:tc>
        <w:tc>
          <w:tcPr>
            <w:tcW w:w="6201" w:type="dxa"/>
            <w:tcBorders>
              <w:top w:val="nil"/>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Effect of different carbon sources on decolourisation using </w:t>
            </w:r>
            <w:r w:rsidR="001B7824"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019"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5</w:t>
            </w:r>
            <w:r w:rsidR="00A346B7">
              <w:rPr>
                <w:rFonts w:ascii="Arial" w:hAnsi="Arial" w:cs="Arial"/>
                <w:sz w:val="28"/>
                <w:szCs w:val="28"/>
              </w:rPr>
              <w:t>0</w:t>
            </w:r>
          </w:p>
        </w:tc>
      </w:tr>
      <w:tr w:rsidR="00EF51BC" w:rsidTr="004F076A">
        <w:trPr>
          <w:jc w:val="center"/>
        </w:trPr>
        <w:tc>
          <w:tcPr>
            <w:tcW w:w="1017"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8</w:t>
            </w:r>
          </w:p>
        </w:tc>
        <w:tc>
          <w:tcPr>
            <w:tcW w:w="6201" w:type="dxa"/>
            <w:tcBorders>
              <w:top w:val="nil"/>
              <w:left w:val="single" w:sz="4" w:space="0" w:color="auto"/>
              <w:bottom w:val="nil"/>
              <w:right w:val="single" w:sz="4" w:space="0" w:color="auto"/>
            </w:tcBorders>
            <w:hideMark/>
          </w:tcPr>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Effect of various nitrogen sources on decolourisation using </w:t>
            </w:r>
            <w:r w:rsidR="001B7824"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019" w:type="dxa"/>
            <w:tcBorders>
              <w:top w:val="nil"/>
              <w:left w:val="single" w:sz="4" w:space="0" w:color="auto"/>
              <w:bottom w:val="nil"/>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5</w:t>
            </w:r>
            <w:r w:rsidR="004F076A">
              <w:rPr>
                <w:rFonts w:ascii="Arial" w:hAnsi="Arial" w:cs="Arial"/>
                <w:sz w:val="28"/>
                <w:szCs w:val="28"/>
              </w:rPr>
              <w:t>5</w:t>
            </w:r>
          </w:p>
          <w:p w:rsidR="004F076A" w:rsidRDefault="004F076A" w:rsidP="004F076A">
            <w:pPr>
              <w:spacing w:before="120" w:after="120" w:line="300" w:lineRule="auto"/>
              <w:jc w:val="center"/>
              <w:rPr>
                <w:rFonts w:ascii="Arial" w:hAnsi="Arial" w:cs="Arial"/>
                <w:sz w:val="28"/>
                <w:szCs w:val="28"/>
              </w:rPr>
            </w:pPr>
          </w:p>
        </w:tc>
      </w:tr>
      <w:tr w:rsidR="00EF51BC" w:rsidTr="004F076A">
        <w:trPr>
          <w:jc w:val="center"/>
        </w:trPr>
        <w:tc>
          <w:tcPr>
            <w:tcW w:w="1017" w:type="dxa"/>
            <w:tcBorders>
              <w:top w:val="nil"/>
              <w:left w:val="single" w:sz="4" w:space="0" w:color="auto"/>
              <w:bottom w:val="single" w:sz="4" w:space="0" w:color="auto"/>
              <w:right w:val="single" w:sz="4" w:space="0" w:color="auto"/>
            </w:tcBorders>
            <w:hideMark/>
          </w:tcPr>
          <w:p w:rsidR="00EF51BC" w:rsidRDefault="00EF51BC" w:rsidP="004F076A">
            <w:pPr>
              <w:spacing w:before="120" w:after="120" w:line="300" w:lineRule="auto"/>
              <w:jc w:val="center"/>
              <w:rPr>
                <w:rFonts w:ascii="Arial" w:hAnsi="Arial" w:cs="Arial"/>
                <w:sz w:val="28"/>
                <w:szCs w:val="28"/>
              </w:rPr>
            </w:pPr>
            <w:r>
              <w:rPr>
                <w:rFonts w:ascii="Arial" w:hAnsi="Arial" w:cs="Arial"/>
                <w:sz w:val="28"/>
                <w:szCs w:val="28"/>
              </w:rPr>
              <w:t>9</w:t>
            </w:r>
          </w:p>
          <w:p w:rsidR="004F076A" w:rsidRDefault="004F076A" w:rsidP="004F076A">
            <w:pPr>
              <w:spacing w:before="120" w:after="120" w:line="300" w:lineRule="auto"/>
              <w:jc w:val="center"/>
              <w:rPr>
                <w:rFonts w:ascii="Arial" w:hAnsi="Arial" w:cs="Arial"/>
                <w:sz w:val="28"/>
                <w:szCs w:val="28"/>
              </w:rPr>
            </w:pPr>
          </w:p>
          <w:p w:rsidR="004F076A" w:rsidRDefault="004F076A" w:rsidP="004F076A">
            <w:pPr>
              <w:spacing w:before="120" w:after="120" w:line="300" w:lineRule="auto"/>
              <w:jc w:val="center"/>
              <w:rPr>
                <w:rFonts w:ascii="Arial" w:hAnsi="Arial" w:cs="Arial"/>
                <w:sz w:val="28"/>
                <w:szCs w:val="28"/>
              </w:rPr>
            </w:pPr>
          </w:p>
          <w:p w:rsidR="004F076A" w:rsidRDefault="004F076A" w:rsidP="004F076A">
            <w:pPr>
              <w:spacing w:before="120" w:after="120" w:line="300" w:lineRule="auto"/>
              <w:jc w:val="center"/>
              <w:rPr>
                <w:rFonts w:ascii="Arial" w:hAnsi="Arial" w:cs="Arial"/>
                <w:sz w:val="28"/>
                <w:szCs w:val="28"/>
              </w:rPr>
            </w:pPr>
            <w:r>
              <w:rPr>
                <w:rFonts w:ascii="Arial" w:hAnsi="Arial" w:cs="Arial"/>
                <w:sz w:val="28"/>
                <w:szCs w:val="28"/>
              </w:rPr>
              <w:t>10</w:t>
            </w:r>
          </w:p>
        </w:tc>
        <w:tc>
          <w:tcPr>
            <w:tcW w:w="6201" w:type="dxa"/>
            <w:tcBorders>
              <w:top w:val="nil"/>
              <w:left w:val="single" w:sz="4" w:space="0" w:color="auto"/>
              <w:bottom w:val="single" w:sz="4" w:space="0" w:color="auto"/>
              <w:right w:val="single" w:sz="4" w:space="0" w:color="auto"/>
            </w:tcBorders>
            <w:hideMark/>
          </w:tcPr>
          <w:p w:rsidR="004F076A" w:rsidRDefault="004F076A"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Adsorption of malachite green by </w:t>
            </w:r>
            <w:r w:rsidRPr="00EB51B2">
              <w:rPr>
                <w:rFonts w:ascii="Arial" w:hAnsi="Arial" w:cs="Arial"/>
                <w:i/>
                <w:sz w:val="28"/>
                <w:szCs w:val="28"/>
              </w:rPr>
              <w:t>Rhizopus</w:t>
            </w:r>
            <w:r>
              <w:rPr>
                <w:rFonts w:ascii="Arial" w:hAnsi="Arial" w:cs="Arial"/>
                <w:sz w:val="28"/>
                <w:szCs w:val="28"/>
              </w:rPr>
              <w:t xml:space="preserve"> species in terms of Langmuir and Freundlich adsorption isotherm</w:t>
            </w:r>
          </w:p>
          <w:p w:rsidR="00EF51BC" w:rsidRDefault="00EF51BC" w:rsidP="004F076A">
            <w:pPr>
              <w:spacing w:before="120" w:after="120" w:line="300" w:lineRule="auto"/>
              <w:ind w:left="108" w:firstLine="18"/>
              <w:jc w:val="both"/>
              <w:rPr>
                <w:rFonts w:ascii="Arial" w:hAnsi="Arial" w:cs="Arial"/>
                <w:sz w:val="28"/>
                <w:szCs w:val="28"/>
              </w:rPr>
            </w:pPr>
            <w:r>
              <w:rPr>
                <w:rFonts w:ascii="Arial" w:hAnsi="Arial" w:cs="Arial"/>
                <w:sz w:val="28"/>
                <w:szCs w:val="28"/>
              </w:rPr>
              <w:t xml:space="preserve">Biometric parameters in 7 days old seedlings of </w:t>
            </w:r>
            <w:r w:rsidR="00424B12">
              <w:rPr>
                <w:rFonts w:ascii="Arial" w:hAnsi="Arial" w:cs="Arial"/>
                <w:sz w:val="28"/>
                <w:szCs w:val="28"/>
              </w:rPr>
              <w:t>Cow pea</w:t>
            </w:r>
            <w:r>
              <w:rPr>
                <w:rFonts w:ascii="Arial" w:hAnsi="Arial" w:cs="Arial"/>
                <w:sz w:val="28"/>
                <w:szCs w:val="28"/>
              </w:rPr>
              <w:t xml:space="preserve"> grown with different treatments</w:t>
            </w:r>
          </w:p>
        </w:tc>
        <w:tc>
          <w:tcPr>
            <w:tcW w:w="1019" w:type="dxa"/>
            <w:tcBorders>
              <w:top w:val="nil"/>
              <w:left w:val="single" w:sz="4" w:space="0" w:color="auto"/>
              <w:bottom w:val="single" w:sz="4" w:space="0" w:color="auto"/>
              <w:right w:val="single" w:sz="4" w:space="0" w:color="auto"/>
            </w:tcBorders>
            <w:hideMark/>
          </w:tcPr>
          <w:p w:rsidR="004F076A" w:rsidRDefault="004F076A" w:rsidP="004F076A">
            <w:pPr>
              <w:spacing w:before="120" w:after="120" w:line="300" w:lineRule="auto"/>
              <w:jc w:val="center"/>
              <w:rPr>
                <w:rFonts w:ascii="Arial" w:hAnsi="Arial" w:cs="Arial"/>
                <w:sz w:val="28"/>
                <w:szCs w:val="28"/>
              </w:rPr>
            </w:pPr>
            <w:r>
              <w:rPr>
                <w:rFonts w:ascii="Arial" w:hAnsi="Arial" w:cs="Arial"/>
                <w:sz w:val="28"/>
                <w:szCs w:val="28"/>
              </w:rPr>
              <w:t>59</w:t>
            </w:r>
          </w:p>
          <w:p w:rsidR="004F076A" w:rsidRDefault="004F076A" w:rsidP="004F076A">
            <w:pPr>
              <w:spacing w:before="120" w:after="120" w:line="300" w:lineRule="auto"/>
              <w:jc w:val="center"/>
              <w:rPr>
                <w:rFonts w:ascii="Arial" w:hAnsi="Arial" w:cs="Arial"/>
                <w:sz w:val="28"/>
                <w:szCs w:val="28"/>
              </w:rPr>
            </w:pPr>
          </w:p>
          <w:p w:rsidR="004F076A" w:rsidRDefault="004F076A" w:rsidP="004F076A">
            <w:pPr>
              <w:spacing w:before="120" w:after="120" w:line="300" w:lineRule="auto"/>
              <w:jc w:val="center"/>
              <w:rPr>
                <w:rFonts w:ascii="Arial" w:hAnsi="Arial" w:cs="Arial"/>
                <w:sz w:val="28"/>
                <w:szCs w:val="28"/>
              </w:rPr>
            </w:pPr>
          </w:p>
          <w:p w:rsidR="00EF51BC" w:rsidRDefault="004F076A" w:rsidP="00167923">
            <w:pPr>
              <w:spacing w:before="120" w:after="120" w:line="300" w:lineRule="auto"/>
              <w:jc w:val="center"/>
              <w:rPr>
                <w:rFonts w:ascii="Arial" w:hAnsi="Arial" w:cs="Arial"/>
                <w:sz w:val="28"/>
                <w:szCs w:val="28"/>
              </w:rPr>
            </w:pPr>
            <w:r>
              <w:rPr>
                <w:rFonts w:ascii="Arial" w:hAnsi="Arial" w:cs="Arial"/>
                <w:sz w:val="28"/>
                <w:szCs w:val="28"/>
              </w:rPr>
              <w:t>7</w:t>
            </w:r>
            <w:r w:rsidR="00A346B7">
              <w:rPr>
                <w:rFonts w:ascii="Arial" w:hAnsi="Arial" w:cs="Arial"/>
                <w:sz w:val="28"/>
                <w:szCs w:val="28"/>
              </w:rPr>
              <w:t>4</w:t>
            </w:r>
          </w:p>
        </w:tc>
      </w:tr>
    </w:tbl>
    <w:p w:rsidR="00EF51BC" w:rsidRDefault="00EF51BC" w:rsidP="00EF51BC">
      <w:pPr>
        <w:rPr>
          <w:rFonts w:ascii="Arial" w:hAnsi="Arial" w:cs="Arial"/>
          <w:sz w:val="28"/>
          <w:szCs w:val="28"/>
        </w:rPr>
      </w:pPr>
    </w:p>
    <w:p w:rsidR="00EF51BC" w:rsidRDefault="00EF51BC" w:rsidP="00EF51BC">
      <w:pPr>
        <w:spacing w:after="360"/>
        <w:jc w:val="center"/>
        <w:rPr>
          <w:rFonts w:ascii="Arial" w:hAnsi="Arial" w:cs="Arial"/>
          <w:b/>
          <w:sz w:val="28"/>
          <w:szCs w:val="28"/>
        </w:rPr>
      </w:pPr>
      <w:r>
        <w:rPr>
          <w:rFonts w:ascii="Arial" w:hAnsi="Arial" w:cs="Arial"/>
          <w:b/>
          <w:sz w:val="28"/>
          <w:szCs w:val="28"/>
        </w:rPr>
        <w:t>LIST OF FIGURES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32"/>
        <w:gridCol w:w="5679"/>
        <w:gridCol w:w="1226"/>
      </w:tblGrid>
      <w:tr w:rsidR="00EF51BC" w:rsidRPr="00424B12" w:rsidTr="00477551">
        <w:trPr>
          <w:trHeight w:val="881"/>
          <w:jc w:val="center"/>
        </w:trPr>
        <w:tc>
          <w:tcPr>
            <w:tcW w:w="1332" w:type="dxa"/>
            <w:tcBorders>
              <w:top w:val="single" w:sz="4" w:space="0" w:color="auto"/>
              <w:left w:val="single" w:sz="4" w:space="0" w:color="auto"/>
              <w:bottom w:val="single" w:sz="4" w:space="0" w:color="auto"/>
              <w:right w:val="single" w:sz="4" w:space="0" w:color="auto"/>
            </w:tcBorders>
            <w:vAlign w:val="center"/>
            <w:hideMark/>
          </w:tcPr>
          <w:p w:rsidR="00EF51BC" w:rsidRPr="00424B12" w:rsidRDefault="00EF51BC" w:rsidP="00477551">
            <w:pPr>
              <w:spacing w:before="120" w:after="120"/>
              <w:jc w:val="center"/>
              <w:rPr>
                <w:rFonts w:ascii="Arial" w:hAnsi="Arial" w:cs="Arial"/>
                <w:b/>
                <w:sz w:val="26"/>
                <w:szCs w:val="26"/>
              </w:rPr>
            </w:pPr>
            <w:r w:rsidRPr="00424B12">
              <w:rPr>
                <w:rFonts w:ascii="Arial" w:hAnsi="Arial" w:cs="Arial"/>
                <w:b/>
                <w:sz w:val="26"/>
                <w:szCs w:val="26"/>
              </w:rPr>
              <w:t>Figure No.</w:t>
            </w:r>
          </w:p>
        </w:tc>
        <w:tc>
          <w:tcPr>
            <w:tcW w:w="5679" w:type="dxa"/>
            <w:tcBorders>
              <w:top w:val="single" w:sz="4" w:space="0" w:color="auto"/>
              <w:left w:val="single" w:sz="4" w:space="0" w:color="auto"/>
              <w:bottom w:val="single" w:sz="4" w:space="0" w:color="auto"/>
              <w:right w:val="single" w:sz="4" w:space="0" w:color="auto"/>
            </w:tcBorders>
            <w:vAlign w:val="center"/>
            <w:hideMark/>
          </w:tcPr>
          <w:p w:rsidR="00EF51BC" w:rsidRPr="00424B12" w:rsidRDefault="00EF51BC" w:rsidP="00477551">
            <w:pPr>
              <w:spacing w:before="120" w:after="120"/>
              <w:jc w:val="center"/>
              <w:rPr>
                <w:rFonts w:ascii="Arial" w:hAnsi="Arial" w:cs="Arial"/>
                <w:b/>
                <w:sz w:val="26"/>
                <w:szCs w:val="26"/>
              </w:rPr>
            </w:pPr>
            <w:r w:rsidRPr="00424B12">
              <w:rPr>
                <w:rFonts w:ascii="Arial" w:hAnsi="Arial" w:cs="Arial"/>
                <w:b/>
                <w:sz w:val="26"/>
                <w:szCs w:val="26"/>
              </w:rPr>
              <w:t>Title</w:t>
            </w:r>
          </w:p>
        </w:tc>
        <w:tc>
          <w:tcPr>
            <w:tcW w:w="1226" w:type="dxa"/>
            <w:tcBorders>
              <w:top w:val="single" w:sz="4" w:space="0" w:color="auto"/>
              <w:left w:val="single" w:sz="4" w:space="0" w:color="auto"/>
              <w:bottom w:val="single" w:sz="4" w:space="0" w:color="auto"/>
              <w:right w:val="single" w:sz="4" w:space="0" w:color="auto"/>
            </w:tcBorders>
            <w:vAlign w:val="center"/>
            <w:hideMark/>
          </w:tcPr>
          <w:p w:rsidR="00EF51BC" w:rsidRPr="00424B12" w:rsidRDefault="00EF51BC" w:rsidP="00477551">
            <w:pPr>
              <w:spacing w:before="120" w:after="120"/>
              <w:jc w:val="center"/>
              <w:rPr>
                <w:rFonts w:ascii="Arial" w:hAnsi="Arial" w:cs="Arial"/>
                <w:b/>
                <w:sz w:val="26"/>
                <w:szCs w:val="26"/>
              </w:rPr>
            </w:pPr>
            <w:r w:rsidRPr="00424B12">
              <w:rPr>
                <w:rFonts w:ascii="Arial" w:hAnsi="Arial" w:cs="Arial"/>
                <w:b/>
                <w:sz w:val="26"/>
                <w:szCs w:val="26"/>
              </w:rPr>
              <w:t>Page No.</w:t>
            </w:r>
          </w:p>
        </w:tc>
      </w:tr>
      <w:tr w:rsidR="00EF51BC" w:rsidRPr="00424B12" w:rsidTr="00D91D7B">
        <w:trPr>
          <w:jc w:val="center"/>
        </w:trPr>
        <w:tc>
          <w:tcPr>
            <w:tcW w:w="1332" w:type="dxa"/>
            <w:tcBorders>
              <w:top w:val="single" w:sz="4" w:space="0" w:color="auto"/>
              <w:left w:val="single" w:sz="4" w:space="0" w:color="auto"/>
              <w:bottom w:val="nil"/>
              <w:right w:val="single" w:sz="4" w:space="0" w:color="auto"/>
            </w:tcBorders>
            <w:hideMark/>
          </w:tcPr>
          <w:p w:rsidR="00EF51BC" w:rsidRPr="00424B12" w:rsidRDefault="00EF51BC" w:rsidP="00477551">
            <w:pPr>
              <w:spacing w:before="120" w:after="120" w:line="312" w:lineRule="auto"/>
              <w:jc w:val="center"/>
              <w:rPr>
                <w:rFonts w:ascii="Arial" w:hAnsi="Arial" w:cs="Arial"/>
                <w:sz w:val="26"/>
                <w:szCs w:val="26"/>
              </w:rPr>
            </w:pPr>
            <w:r w:rsidRPr="00424B12">
              <w:rPr>
                <w:rFonts w:ascii="Arial" w:hAnsi="Arial" w:cs="Arial"/>
                <w:sz w:val="26"/>
                <w:szCs w:val="26"/>
              </w:rPr>
              <w:t>1</w:t>
            </w:r>
          </w:p>
        </w:tc>
        <w:tc>
          <w:tcPr>
            <w:tcW w:w="5679" w:type="dxa"/>
            <w:tcBorders>
              <w:top w:val="single" w:sz="4" w:space="0" w:color="auto"/>
              <w:left w:val="single" w:sz="4" w:space="0" w:color="auto"/>
              <w:bottom w:val="nil"/>
              <w:right w:val="single" w:sz="4" w:space="0" w:color="auto"/>
            </w:tcBorders>
            <w:hideMark/>
          </w:tcPr>
          <w:p w:rsidR="00EF51BC" w:rsidRPr="00424B12" w:rsidRDefault="00D91D7B" w:rsidP="00477551">
            <w:pPr>
              <w:spacing w:before="120" w:after="120" w:line="312" w:lineRule="auto"/>
              <w:ind w:left="108"/>
              <w:jc w:val="both"/>
              <w:rPr>
                <w:rFonts w:ascii="Arial" w:hAnsi="Arial" w:cs="Arial"/>
                <w:sz w:val="26"/>
                <w:szCs w:val="26"/>
              </w:rPr>
            </w:pPr>
            <w:r w:rsidRPr="00424B12">
              <w:rPr>
                <w:rFonts w:ascii="Arial" w:hAnsi="Arial" w:cs="Arial"/>
                <w:sz w:val="26"/>
                <w:szCs w:val="26"/>
              </w:rPr>
              <w:t xml:space="preserve">Decolourisation </w:t>
            </w:r>
            <w:r w:rsidR="00EF51BC" w:rsidRPr="00424B12">
              <w:rPr>
                <w:rFonts w:ascii="Arial" w:hAnsi="Arial" w:cs="Arial"/>
                <w:sz w:val="26"/>
                <w:szCs w:val="26"/>
              </w:rPr>
              <w:t>of</w:t>
            </w:r>
            <w:r w:rsidR="008A5674" w:rsidRPr="00424B12">
              <w:rPr>
                <w:rFonts w:ascii="Arial" w:hAnsi="Arial" w:cs="Arial"/>
                <w:sz w:val="26"/>
                <w:szCs w:val="26"/>
              </w:rPr>
              <w:t xml:space="preserve"> malachite green by </w:t>
            </w:r>
            <w:r w:rsidR="008A5674" w:rsidRPr="00424B12">
              <w:rPr>
                <w:rFonts w:ascii="Arial" w:hAnsi="Arial" w:cs="Arial"/>
                <w:i/>
                <w:sz w:val="26"/>
                <w:szCs w:val="26"/>
              </w:rPr>
              <w:t>Rhizopus</w:t>
            </w:r>
            <w:r w:rsidR="008A5674" w:rsidRPr="00424B12">
              <w:rPr>
                <w:rFonts w:ascii="Arial" w:hAnsi="Arial" w:cs="Arial"/>
                <w:sz w:val="26"/>
                <w:szCs w:val="26"/>
              </w:rPr>
              <w:t xml:space="preserve"> species at different dye concentrations</w:t>
            </w:r>
          </w:p>
        </w:tc>
        <w:tc>
          <w:tcPr>
            <w:tcW w:w="1226" w:type="dxa"/>
            <w:tcBorders>
              <w:top w:val="single" w:sz="4" w:space="0" w:color="auto"/>
              <w:left w:val="single" w:sz="4" w:space="0" w:color="auto"/>
              <w:bottom w:val="nil"/>
              <w:right w:val="single" w:sz="4" w:space="0" w:color="auto"/>
            </w:tcBorders>
            <w:hideMark/>
          </w:tcPr>
          <w:p w:rsidR="00EF51BC" w:rsidRPr="00424B12" w:rsidRDefault="00EF51BC" w:rsidP="00477551">
            <w:pPr>
              <w:spacing w:before="120" w:after="120" w:line="300" w:lineRule="auto"/>
              <w:jc w:val="center"/>
              <w:rPr>
                <w:rFonts w:ascii="Arial" w:hAnsi="Arial" w:cs="Arial"/>
                <w:sz w:val="26"/>
                <w:szCs w:val="26"/>
              </w:rPr>
            </w:pPr>
            <w:r w:rsidRPr="00424B12">
              <w:rPr>
                <w:rFonts w:ascii="Arial" w:hAnsi="Arial" w:cs="Arial"/>
                <w:sz w:val="26"/>
                <w:szCs w:val="26"/>
              </w:rPr>
              <w:t>4</w:t>
            </w:r>
            <w:r w:rsidR="008A5674" w:rsidRPr="00424B12">
              <w:rPr>
                <w:rFonts w:ascii="Arial" w:hAnsi="Arial" w:cs="Arial"/>
                <w:sz w:val="26"/>
                <w:szCs w:val="26"/>
              </w:rPr>
              <w:t>1</w:t>
            </w:r>
          </w:p>
        </w:tc>
      </w:tr>
      <w:tr w:rsidR="00EF51BC" w:rsidRPr="00424B12" w:rsidTr="00477551">
        <w:trPr>
          <w:trHeight w:val="1404"/>
          <w:jc w:val="center"/>
        </w:trPr>
        <w:tc>
          <w:tcPr>
            <w:tcW w:w="1332" w:type="dxa"/>
            <w:tcBorders>
              <w:top w:val="nil"/>
              <w:left w:val="single" w:sz="4" w:space="0" w:color="auto"/>
              <w:bottom w:val="nil"/>
              <w:right w:val="single" w:sz="4" w:space="0" w:color="auto"/>
            </w:tcBorders>
            <w:hideMark/>
          </w:tcPr>
          <w:p w:rsidR="00EF51BC" w:rsidRPr="00424B12" w:rsidRDefault="00EF51BC" w:rsidP="00477551">
            <w:pPr>
              <w:spacing w:before="120" w:after="120" w:line="312" w:lineRule="auto"/>
              <w:jc w:val="center"/>
              <w:rPr>
                <w:rFonts w:ascii="Arial" w:hAnsi="Arial" w:cs="Arial"/>
                <w:sz w:val="26"/>
                <w:szCs w:val="26"/>
              </w:rPr>
            </w:pPr>
            <w:r w:rsidRPr="00424B12">
              <w:rPr>
                <w:rFonts w:ascii="Arial" w:hAnsi="Arial" w:cs="Arial"/>
                <w:sz w:val="26"/>
                <w:szCs w:val="26"/>
              </w:rPr>
              <w:t>2</w:t>
            </w:r>
          </w:p>
        </w:tc>
        <w:tc>
          <w:tcPr>
            <w:tcW w:w="5679" w:type="dxa"/>
            <w:tcBorders>
              <w:top w:val="nil"/>
              <w:left w:val="single" w:sz="4" w:space="0" w:color="auto"/>
              <w:bottom w:val="nil"/>
              <w:right w:val="single" w:sz="4" w:space="0" w:color="auto"/>
            </w:tcBorders>
            <w:hideMark/>
          </w:tcPr>
          <w:p w:rsidR="00EF51BC" w:rsidRPr="00424B12" w:rsidRDefault="008A5674" w:rsidP="00477551">
            <w:pPr>
              <w:spacing w:before="120" w:after="120" w:line="312" w:lineRule="auto"/>
              <w:ind w:left="108"/>
              <w:jc w:val="both"/>
              <w:rPr>
                <w:rFonts w:ascii="Arial" w:hAnsi="Arial" w:cs="Arial"/>
                <w:sz w:val="26"/>
                <w:szCs w:val="26"/>
              </w:rPr>
            </w:pPr>
            <w:r w:rsidRPr="00424B12">
              <w:rPr>
                <w:rFonts w:ascii="Arial" w:hAnsi="Arial" w:cs="Arial"/>
                <w:sz w:val="26"/>
                <w:szCs w:val="26"/>
              </w:rPr>
              <w:t xml:space="preserve">Decolourisation of malachite green by </w:t>
            </w:r>
            <w:r w:rsidRPr="00424B12">
              <w:rPr>
                <w:rFonts w:ascii="Arial" w:hAnsi="Arial" w:cs="Arial"/>
                <w:i/>
                <w:sz w:val="26"/>
                <w:szCs w:val="26"/>
              </w:rPr>
              <w:t>Rhizopus</w:t>
            </w:r>
            <w:r w:rsidRPr="00424B12">
              <w:rPr>
                <w:rFonts w:ascii="Arial" w:hAnsi="Arial" w:cs="Arial"/>
                <w:sz w:val="26"/>
                <w:szCs w:val="26"/>
              </w:rPr>
              <w:t xml:space="preserve"> species at different inoculum concentrations</w:t>
            </w:r>
          </w:p>
        </w:tc>
        <w:tc>
          <w:tcPr>
            <w:tcW w:w="1226" w:type="dxa"/>
            <w:tcBorders>
              <w:top w:val="nil"/>
              <w:left w:val="single" w:sz="4" w:space="0" w:color="auto"/>
              <w:bottom w:val="nil"/>
              <w:right w:val="single" w:sz="4" w:space="0" w:color="auto"/>
            </w:tcBorders>
            <w:hideMark/>
          </w:tcPr>
          <w:p w:rsidR="00EF51BC" w:rsidRPr="00424B12" w:rsidRDefault="00EF51BC" w:rsidP="00477551">
            <w:pPr>
              <w:spacing w:before="120" w:after="120" w:line="300" w:lineRule="auto"/>
              <w:jc w:val="center"/>
              <w:rPr>
                <w:rFonts w:ascii="Arial" w:hAnsi="Arial" w:cs="Arial"/>
                <w:sz w:val="26"/>
                <w:szCs w:val="26"/>
              </w:rPr>
            </w:pPr>
            <w:r w:rsidRPr="00424B12">
              <w:rPr>
                <w:rFonts w:ascii="Arial" w:hAnsi="Arial" w:cs="Arial"/>
                <w:sz w:val="26"/>
                <w:szCs w:val="26"/>
              </w:rPr>
              <w:t>4</w:t>
            </w:r>
            <w:r w:rsidR="008A5674" w:rsidRPr="00424B12">
              <w:rPr>
                <w:rFonts w:ascii="Arial" w:hAnsi="Arial" w:cs="Arial"/>
                <w:sz w:val="26"/>
                <w:szCs w:val="26"/>
              </w:rPr>
              <w:t>3</w:t>
            </w:r>
          </w:p>
        </w:tc>
      </w:tr>
      <w:tr w:rsidR="00EF51BC" w:rsidRPr="00424B12" w:rsidTr="00477551">
        <w:trPr>
          <w:trHeight w:val="1413"/>
          <w:jc w:val="center"/>
        </w:trPr>
        <w:tc>
          <w:tcPr>
            <w:tcW w:w="1332" w:type="dxa"/>
            <w:tcBorders>
              <w:top w:val="nil"/>
              <w:left w:val="single" w:sz="4" w:space="0" w:color="auto"/>
              <w:bottom w:val="nil"/>
              <w:right w:val="single" w:sz="4" w:space="0" w:color="auto"/>
            </w:tcBorders>
            <w:hideMark/>
          </w:tcPr>
          <w:p w:rsidR="00EF51BC" w:rsidRPr="00424B12" w:rsidRDefault="00EF51BC" w:rsidP="00477551">
            <w:pPr>
              <w:spacing w:before="120" w:after="120" w:line="312" w:lineRule="auto"/>
              <w:jc w:val="center"/>
              <w:rPr>
                <w:rFonts w:ascii="Arial" w:hAnsi="Arial" w:cs="Arial"/>
                <w:sz w:val="26"/>
                <w:szCs w:val="26"/>
              </w:rPr>
            </w:pPr>
            <w:r w:rsidRPr="00424B12">
              <w:rPr>
                <w:rFonts w:ascii="Arial" w:hAnsi="Arial" w:cs="Arial"/>
                <w:sz w:val="26"/>
                <w:szCs w:val="26"/>
              </w:rPr>
              <w:t>3</w:t>
            </w:r>
          </w:p>
        </w:tc>
        <w:tc>
          <w:tcPr>
            <w:tcW w:w="5679" w:type="dxa"/>
            <w:tcBorders>
              <w:top w:val="nil"/>
              <w:left w:val="single" w:sz="4" w:space="0" w:color="auto"/>
              <w:bottom w:val="nil"/>
              <w:right w:val="single" w:sz="4" w:space="0" w:color="auto"/>
            </w:tcBorders>
            <w:hideMark/>
          </w:tcPr>
          <w:p w:rsidR="00EF51BC" w:rsidRPr="00424B12" w:rsidRDefault="008A5674" w:rsidP="00477551">
            <w:pPr>
              <w:spacing w:before="120" w:after="120" w:line="312" w:lineRule="auto"/>
              <w:ind w:left="108"/>
              <w:jc w:val="both"/>
              <w:rPr>
                <w:rFonts w:ascii="Arial" w:hAnsi="Arial" w:cs="Arial"/>
                <w:sz w:val="26"/>
                <w:szCs w:val="26"/>
              </w:rPr>
            </w:pPr>
            <w:r w:rsidRPr="00424B12">
              <w:rPr>
                <w:rFonts w:ascii="Arial" w:hAnsi="Arial" w:cs="Arial"/>
                <w:sz w:val="26"/>
                <w:szCs w:val="26"/>
              </w:rPr>
              <w:t xml:space="preserve">Decolourisation of malachite green by </w:t>
            </w:r>
            <w:r w:rsidRPr="00424B12">
              <w:rPr>
                <w:rFonts w:ascii="Arial" w:hAnsi="Arial" w:cs="Arial"/>
                <w:i/>
                <w:sz w:val="26"/>
                <w:szCs w:val="26"/>
              </w:rPr>
              <w:t>Rhizopus</w:t>
            </w:r>
            <w:r w:rsidRPr="00424B12">
              <w:rPr>
                <w:rFonts w:ascii="Arial" w:hAnsi="Arial" w:cs="Arial"/>
                <w:sz w:val="26"/>
                <w:szCs w:val="26"/>
              </w:rPr>
              <w:t xml:space="preserve"> species at different incubation period concentrations</w:t>
            </w:r>
          </w:p>
        </w:tc>
        <w:tc>
          <w:tcPr>
            <w:tcW w:w="1226" w:type="dxa"/>
            <w:tcBorders>
              <w:top w:val="nil"/>
              <w:left w:val="single" w:sz="4" w:space="0" w:color="auto"/>
              <w:bottom w:val="nil"/>
              <w:right w:val="single" w:sz="4" w:space="0" w:color="auto"/>
            </w:tcBorders>
            <w:hideMark/>
          </w:tcPr>
          <w:p w:rsidR="00EF51BC" w:rsidRPr="00424B12" w:rsidRDefault="00EF51BC" w:rsidP="00477551">
            <w:pPr>
              <w:spacing w:before="120" w:after="120" w:line="300" w:lineRule="auto"/>
              <w:jc w:val="center"/>
              <w:rPr>
                <w:rFonts w:ascii="Arial" w:hAnsi="Arial" w:cs="Arial"/>
                <w:sz w:val="26"/>
                <w:szCs w:val="26"/>
              </w:rPr>
            </w:pPr>
            <w:r w:rsidRPr="00424B12">
              <w:rPr>
                <w:rFonts w:ascii="Arial" w:hAnsi="Arial" w:cs="Arial"/>
                <w:sz w:val="26"/>
                <w:szCs w:val="26"/>
              </w:rPr>
              <w:t>4</w:t>
            </w:r>
            <w:r w:rsidR="008A5674" w:rsidRPr="00424B12">
              <w:rPr>
                <w:rFonts w:ascii="Arial" w:hAnsi="Arial" w:cs="Arial"/>
                <w:sz w:val="26"/>
                <w:szCs w:val="26"/>
              </w:rPr>
              <w:t>5</w:t>
            </w:r>
          </w:p>
        </w:tc>
      </w:tr>
      <w:tr w:rsidR="00EF51BC" w:rsidRPr="00424B12" w:rsidTr="00D91D7B">
        <w:trPr>
          <w:jc w:val="center"/>
        </w:trPr>
        <w:tc>
          <w:tcPr>
            <w:tcW w:w="1332" w:type="dxa"/>
            <w:tcBorders>
              <w:top w:val="nil"/>
              <w:left w:val="single" w:sz="4" w:space="0" w:color="auto"/>
              <w:bottom w:val="nil"/>
              <w:right w:val="single" w:sz="4" w:space="0" w:color="auto"/>
            </w:tcBorders>
            <w:hideMark/>
          </w:tcPr>
          <w:p w:rsidR="00EF51BC" w:rsidRPr="00424B12" w:rsidRDefault="00EF51BC" w:rsidP="00477551">
            <w:pPr>
              <w:spacing w:before="120" w:after="120" w:line="312" w:lineRule="auto"/>
              <w:jc w:val="center"/>
              <w:rPr>
                <w:rFonts w:ascii="Arial" w:hAnsi="Arial" w:cs="Arial"/>
                <w:sz w:val="26"/>
                <w:szCs w:val="26"/>
              </w:rPr>
            </w:pPr>
            <w:r w:rsidRPr="00424B12">
              <w:rPr>
                <w:rFonts w:ascii="Arial" w:hAnsi="Arial" w:cs="Arial"/>
                <w:sz w:val="26"/>
                <w:szCs w:val="26"/>
              </w:rPr>
              <w:lastRenderedPageBreak/>
              <w:t>4</w:t>
            </w:r>
          </w:p>
        </w:tc>
        <w:tc>
          <w:tcPr>
            <w:tcW w:w="5679" w:type="dxa"/>
            <w:tcBorders>
              <w:top w:val="nil"/>
              <w:left w:val="single" w:sz="4" w:space="0" w:color="auto"/>
              <w:bottom w:val="nil"/>
              <w:right w:val="single" w:sz="4" w:space="0" w:color="auto"/>
            </w:tcBorders>
            <w:hideMark/>
          </w:tcPr>
          <w:p w:rsidR="00EF51BC" w:rsidRPr="00424B12" w:rsidRDefault="008A5674" w:rsidP="00477551">
            <w:pPr>
              <w:spacing w:before="120" w:after="120" w:line="312" w:lineRule="auto"/>
              <w:ind w:left="108"/>
              <w:jc w:val="both"/>
              <w:rPr>
                <w:rFonts w:ascii="Arial" w:hAnsi="Arial" w:cs="Arial"/>
                <w:sz w:val="26"/>
                <w:szCs w:val="26"/>
              </w:rPr>
            </w:pPr>
            <w:r w:rsidRPr="00424B12">
              <w:rPr>
                <w:rFonts w:ascii="Arial" w:hAnsi="Arial" w:cs="Arial"/>
                <w:sz w:val="26"/>
                <w:szCs w:val="26"/>
              </w:rPr>
              <w:t xml:space="preserve">Decolourisation of malachite green by </w:t>
            </w:r>
            <w:r w:rsidRPr="00424B12">
              <w:rPr>
                <w:rFonts w:ascii="Arial" w:hAnsi="Arial" w:cs="Arial"/>
                <w:i/>
                <w:sz w:val="26"/>
                <w:szCs w:val="26"/>
              </w:rPr>
              <w:t>Rhizopus</w:t>
            </w:r>
            <w:r w:rsidRPr="00424B12">
              <w:rPr>
                <w:rFonts w:ascii="Arial" w:hAnsi="Arial" w:cs="Arial"/>
                <w:sz w:val="26"/>
                <w:szCs w:val="26"/>
              </w:rPr>
              <w:t xml:space="preserve"> species at different pH</w:t>
            </w:r>
          </w:p>
        </w:tc>
        <w:tc>
          <w:tcPr>
            <w:tcW w:w="1226" w:type="dxa"/>
            <w:tcBorders>
              <w:top w:val="nil"/>
              <w:left w:val="single" w:sz="4" w:space="0" w:color="auto"/>
              <w:bottom w:val="nil"/>
              <w:right w:val="single" w:sz="4" w:space="0" w:color="auto"/>
            </w:tcBorders>
            <w:hideMark/>
          </w:tcPr>
          <w:p w:rsidR="00EF51BC" w:rsidRPr="00424B12" w:rsidRDefault="008A5674" w:rsidP="00477551">
            <w:pPr>
              <w:spacing w:before="120" w:after="120" w:line="300" w:lineRule="auto"/>
              <w:jc w:val="center"/>
              <w:rPr>
                <w:rFonts w:ascii="Arial" w:hAnsi="Arial" w:cs="Arial"/>
                <w:sz w:val="26"/>
                <w:szCs w:val="26"/>
              </w:rPr>
            </w:pPr>
            <w:r w:rsidRPr="00424B12">
              <w:rPr>
                <w:rFonts w:ascii="Arial" w:hAnsi="Arial" w:cs="Arial"/>
                <w:sz w:val="26"/>
                <w:szCs w:val="26"/>
              </w:rPr>
              <w:t>47</w:t>
            </w:r>
          </w:p>
        </w:tc>
      </w:tr>
      <w:tr w:rsidR="00EF51BC" w:rsidRPr="00424B12" w:rsidTr="00D91D7B">
        <w:trPr>
          <w:jc w:val="center"/>
        </w:trPr>
        <w:tc>
          <w:tcPr>
            <w:tcW w:w="1332" w:type="dxa"/>
            <w:tcBorders>
              <w:top w:val="nil"/>
              <w:left w:val="single" w:sz="4" w:space="0" w:color="auto"/>
              <w:bottom w:val="nil"/>
              <w:right w:val="single" w:sz="4" w:space="0" w:color="auto"/>
            </w:tcBorders>
            <w:hideMark/>
          </w:tcPr>
          <w:p w:rsidR="00EF51BC" w:rsidRPr="00424B12" w:rsidRDefault="00EF51BC" w:rsidP="00477551">
            <w:pPr>
              <w:spacing w:before="120" w:after="120" w:line="312" w:lineRule="auto"/>
              <w:jc w:val="center"/>
              <w:rPr>
                <w:rFonts w:ascii="Arial" w:hAnsi="Arial" w:cs="Arial"/>
                <w:sz w:val="26"/>
                <w:szCs w:val="26"/>
              </w:rPr>
            </w:pPr>
            <w:r w:rsidRPr="00424B12">
              <w:rPr>
                <w:rFonts w:ascii="Arial" w:hAnsi="Arial" w:cs="Arial"/>
                <w:sz w:val="26"/>
                <w:szCs w:val="26"/>
              </w:rPr>
              <w:t>5</w:t>
            </w:r>
          </w:p>
        </w:tc>
        <w:tc>
          <w:tcPr>
            <w:tcW w:w="5679" w:type="dxa"/>
            <w:tcBorders>
              <w:top w:val="nil"/>
              <w:left w:val="single" w:sz="4" w:space="0" w:color="auto"/>
              <w:bottom w:val="nil"/>
              <w:right w:val="single" w:sz="4" w:space="0" w:color="auto"/>
            </w:tcBorders>
            <w:hideMark/>
          </w:tcPr>
          <w:p w:rsidR="00EF51BC" w:rsidRPr="00424B12" w:rsidRDefault="008A5674" w:rsidP="00477551">
            <w:pPr>
              <w:spacing w:before="120" w:after="120" w:line="312" w:lineRule="auto"/>
              <w:ind w:left="108"/>
              <w:jc w:val="both"/>
              <w:rPr>
                <w:rFonts w:ascii="Arial" w:hAnsi="Arial" w:cs="Arial"/>
                <w:sz w:val="26"/>
                <w:szCs w:val="26"/>
              </w:rPr>
            </w:pPr>
            <w:r w:rsidRPr="00424B12">
              <w:rPr>
                <w:rFonts w:ascii="Arial" w:hAnsi="Arial" w:cs="Arial"/>
                <w:sz w:val="26"/>
                <w:szCs w:val="26"/>
              </w:rPr>
              <w:t xml:space="preserve">Decolourisation of malachite green by </w:t>
            </w:r>
            <w:r w:rsidRPr="00424B12">
              <w:rPr>
                <w:rFonts w:ascii="Arial" w:hAnsi="Arial" w:cs="Arial"/>
                <w:i/>
                <w:sz w:val="26"/>
                <w:szCs w:val="26"/>
              </w:rPr>
              <w:t>Rhizopus</w:t>
            </w:r>
            <w:r w:rsidRPr="00424B12">
              <w:rPr>
                <w:rFonts w:ascii="Arial" w:hAnsi="Arial" w:cs="Arial"/>
                <w:sz w:val="26"/>
                <w:szCs w:val="26"/>
              </w:rPr>
              <w:t xml:space="preserve"> species at different </w:t>
            </w:r>
            <w:r w:rsidR="00E230A0" w:rsidRPr="00424B12">
              <w:rPr>
                <w:rFonts w:ascii="Arial" w:hAnsi="Arial" w:cs="Arial"/>
                <w:sz w:val="26"/>
                <w:szCs w:val="26"/>
              </w:rPr>
              <w:t>temperatures</w:t>
            </w:r>
          </w:p>
        </w:tc>
        <w:tc>
          <w:tcPr>
            <w:tcW w:w="1226" w:type="dxa"/>
            <w:tcBorders>
              <w:top w:val="nil"/>
              <w:left w:val="single" w:sz="4" w:space="0" w:color="auto"/>
              <w:bottom w:val="nil"/>
              <w:right w:val="single" w:sz="4" w:space="0" w:color="auto"/>
            </w:tcBorders>
            <w:hideMark/>
          </w:tcPr>
          <w:p w:rsidR="00EF51BC" w:rsidRPr="00424B12" w:rsidRDefault="00E230A0" w:rsidP="00477551">
            <w:pPr>
              <w:spacing w:before="120" w:after="120" w:line="300" w:lineRule="auto"/>
              <w:jc w:val="center"/>
              <w:rPr>
                <w:rFonts w:ascii="Arial" w:hAnsi="Arial" w:cs="Arial"/>
                <w:sz w:val="26"/>
                <w:szCs w:val="26"/>
              </w:rPr>
            </w:pPr>
            <w:r w:rsidRPr="00424B12">
              <w:rPr>
                <w:rFonts w:ascii="Arial" w:hAnsi="Arial" w:cs="Arial"/>
                <w:sz w:val="26"/>
                <w:szCs w:val="26"/>
              </w:rPr>
              <w:t>49</w:t>
            </w:r>
          </w:p>
        </w:tc>
      </w:tr>
      <w:tr w:rsidR="00EF51BC" w:rsidRPr="00424B12" w:rsidTr="00D91D7B">
        <w:trPr>
          <w:jc w:val="center"/>
        </w:trPr>
        <w:tc>
          <w:tcPr>
            <w:tcW w:w="1332" w:type="dxa"/>
            <w:tcBorders>
              <w:top w:val="nil"/>
              <w:left w:val="single" w:sz="4" w:space="0" w:color="auto"/>
              <w:bottom w:val="nil"/>
              <w:right w:val="single" w:sz="4" w:space="0" w:color="auto"/>
            </w:tcBorders>
            <w:hideMark/>
          </w:tcPr>
          <w:p w:rsidR="00EF51BC" w:rsidRPr="00424B12" w:rsidRDefault="00EF51BC" w:rsidP="00477551">
            <w:pPr>
              <w:spacing w:before="120" w:after="120" w:line="312" w:lineRule="auto"/>
              <w:jc w:val="center"/>
              <w:rPr>
                <w:rFonts w:ascii="Arial" w:hAnsi="Arial" w:cs="Arial"/>
                <w:sz w:val="26"/>
                <w:szCs w:val="26"/>
              </w:rPr>
            </w:pPr>
            <w:r w:rsidRPr="00424B12">
              <w:rPr>
                <w:rFonts w:ascii="Arial" w:hAnsi="Arial" w:cs="Arial"/>
                <w:sz w:val="26"/>
                <w:szCs w:val="26"/>
              </w:rPr>
              <w:t>6</w:t>
            </w:r>
          </w:p>
        </w:tc>
        <w:tc>
          <w:tcPr>
            <w:tcW w:w="5679" w:type="dxa"/>
            <w:tcBorders>
              <w:top w:val="nil"/>
              <w:left w:val="single" w:sz="4" w:space="0" w:color="auto"/>
              <w:bottom w:val="nil"/>
              <w:right w:val="single" w:sz="4" w:space="0" w:color="auto"/>
            </w:tcBorders>
            <w:hideMark/>
          </w:tcPr>
          <w:p w:rsidR="00EF51BC" w:rsidRPr="00424B12" w:rsidRDefault="00E230A0" w:rsidP="00477551">
            <w:pPr>
              <w:spacing w:before="120" w:after="120" w:line="312" w:lineRule="auto"/>
              <w:ind w:left="108"/>
              <w:jc w:val="both"/>
              <w:rPr>
                <w:rFonts w:ascii="Arial" w:hAnsi="Arial" w:cs="Arial"/>
                <w:sz w:val="26"/>
                <w:szCs w:val="26"/>
              </w:rPr>
            </w:pPr>
            <w:r w:rsidRPr="00424B12">
              <w:rPr>
                <w:rFonts w:ascii="Arial" w:hAnsi="Arial" w:cs="Arial"/>
                <w:sz w:val="26"/>
                <w:szCs w:val="26"/>
              </w:rPr>
              <w:t xml:space="preserve">Decolourisation of malachite green by </w:t>
            </w:r>
            <w:r w:rsidRPr="00424B12">
              <w:rPr>
                <w:rFonts w:ascii="Arial" w:hAnsi="Arial" w:cs="Arial"/>
                <w:i/>
                <w:sz w:val="26"/>
                <w:szCs w:val="26"/>
              </w:rPr>
              <w:t>Rhizopus</w:t>
            </w:r>
            <w:r w:rsidRPr="00424B12">
              <w:rPr>
                <w:rFonts w:ascii="Arial" w:hAnsi="Arial" w:cs="Arial"/>
                <w:sz w:val="26"/>
                <w:szCs w:val="26"/>
              </w:rPr>
              <w:t xml:space="preserve"> species at different carbon sources</w:t>
            </w:r>
          </w:p>
        </w:tc>
        <w:tc>
          <w:tcPr>
            <w:tcW w:w="1226" w:type="dxa"/>
            <w:tcBorders>
              <w:top w:val="nil"/>
              <w:left w:val="single" w:sz="4" w:space="0" w:color="auto"/>
              <w:bottom w:val="nil"/>
              <w:right w:val="single" w:sz="4" w:space="0" w:color="auto"/>
            </w:tcBorders>
            <w:hideMark/>
          </w:tcPr>
          <w:p w:rsidR="00EF51BC" w:rsidRPr="00424B12" w:rsidRDefault="00E230A0" w:rsidP="00477551">
            <w:pPr>
              <w:spacing w:before="120" w:after="120" w:line="300" w:lineRule="auto"/>
              <w:jc w:val="center"/>
              <w:rPr>
                <w:rFonts w:ascii="Arial" w:hAnsi="Arial" w:cs="Arial"/>
                <w:sz w:val="26"/>
                <w:szCs w:val="26"/>
              </w:rPr>
            </w:pPr>
            <w:r w:rsidRPr="00424B12">
              <w:rPr>
                <w:rFonts w:ascii="Arial" w:hAnsi="Arial" w:cs="Arial"/>
                <w:sz w:val="26"/>
                <w:szCs w:val="26"/>
              </w:rPr>
              <w:t>51</w:t>
            </w:r>
          </w:p>
        </w:tc>
      </w:tr>
      <w:tr w:rsidR="00EF51BC" w:rsidRPr="00424B12" w:rsidTr="00477551">
        <w:trPr>
          <w:jc w:val="center"/>
        </w:trPr>
        <w:tc>
          <w:tcPr>
            <w:tcW w:w="1332" w:type="dxa"/>
            <w:tcBorders>
              <w:top w:val="nil"/>
              <w:left w:val="single" w:sz="4" w:space="0" w:color="auto"/>
              <w:bottom w:val="nil"/>
              <w:right w:val="single" w:sz="4" w:space="0" w:color="auto"/>
            </w:tcBorders>
            <w:hideMark/>
          </w:tcPr>
          <w:p w:rsidR="00EF51BC" w:rsidRPr="00424B12" w:rsidRDefault="00EF51BC" w:rsidP="00477551">
            <w:pPr>
              <w:spacing w:before="120" w:after="120" w:line="312" w:lineRule="auto"/>
              <w:jc w:val="center"/>
              <w:rPr>
                <w:rFonts w:ascii="Arial" w:hAnsi="Arial" w:cs="Arial"/>
                <w:sz w:val="26"/>
                <w:szCs w:val="26"/>
              </w:rPr>
            </w:pPr>
            <w:r w:rsidRPr="00424B12">
              <w:rPr>
                <w:rFonts w:ascii="Arial" w:hAnsi="Arial" w:cs="Arial"/>
                <w:sz w:val="26"/>
                <w:szCs w:val="26"/>
              </w:rPr>
              <w:t>7</w:t>
            </w:r>
          </w:p>
        </w:tc>
        <w:tc>
          <w:tcPr>
            <w:tcW w:w="5679" w:type="dxa"/>
            <w:tcBorders>
              <w:top w:val="nil"/>
              <w:left w:val="single" w:sz="4" w:space="0" w:color="auto"/>
              <w:bottom w:val="nil"/>
              <w:right w:val="single" w:sz="4" w:space="0" w:color="auto"/>
            </w:tcBorders>
            <w:hideMark/>
          </w:tcPr>
          <w:p w:rsidR="00EF51BC" w:rsidRPr="00424B12" w:rsidRDefault="00E230A0" w:rsidP="00477551">
            <w:pPr>
              <w:spacing w:before="120" w:after="120" w:line="312" w:lineRule="auto"/>
              <w:ind w:left="108"/>
              <w:jc w:val="both"/>
              <w:rPr>
                <w:rFonts w:ascii="Arial" w:hAnsi="Arial" w:cs="Arial"/>
                <w:sz w:val="26"/>
                <w:szCs w:val="26"/>
              </w:rPr>
            </w:pPr>
            <w:r w:rsidRPr="00424B12">
              <w:rPr>
                <w:rFonts w:ascii="Arial" w:hAnsi="Arial" w:cs="Arial"/>
                <w:sz w:val="26"/>
                <w:szCs w:val="26"/>
              </w:rPr>
              <w:t xml:space="preserve">Decolourisation of malachite green by </w:t>
            </w:r>
            <w:r w:rsidRPr="00424B12">
              <w:rPr>
                <w:rFonts w:ascii="Arial" w:hAnsi="Arial" w:cs="Arial"/>
                <w:i/>
                <w:sz w:val="26"/>
                <w:szCs w:val="26"/>
              </w:rPr>
              <w:t>Rhizopus</w:t>
            </w:r>
            <w:r w:rsidRPr="00424B12">
              <w:rPr>
                <w:rFonts w:ascii="Arial" w:hAnsi="Arial" w:cs="Arial"/>
                <w:sz w:val="26"/>
                <w:szCs w:val="26"/>
              </w:rPr>
              <w:t xml:space="preserve"> species at different nitrogen sources</w:t>
            </w:r>
          </w:p>
        </w:tc>
        <w:tc>
          <w:tcPr>
            <w:tcW w:w="1226" w:type="dxa"/>
            <w:tcBorders>
              <w:top w:val="nil"/>
              <w:left w:val="single" w:sz="4" w:space="0" w:color="auto"/>
              <w:bottom w:val="nil"/>
              <w:right w:val="single" w:sz="4" w:space="0" w:color="auto"/>
            </w:tcBorders>
            <w:hideMark/>
          </w:tcPr>
          <w:p w:rsidR="00EF51BC" w:rsidRPr="00424B12" w:rsidRDefault="00E230A0" w:rsidP="00477551">
            <w:pPr>
              <w:spacing w:before="120" w:after="120" w:line="300" w:lineRule="auto"/>
              <w:jc w:val="center"/>
              <w:rPr>
                <w:rFonts w:ascii="Arial" w:hAnsi="Arial" w:cs="Arial"/>
                <w:sz w:val="26"/>
                <w:szCs w:val="26"/>
              </w:rPr>
            </w:pPr>
            <w:r w:rsidRPr="00424B12">
              <w:rPr>
                <w:rFonts w:ascii="Arial" w:hAnsi="Arial" w:cs="Arial"/>
                <w:sz w:val="26"/>
                <w:szCs w:val="26"/>
              </w:rPr>
              <w:t>55</w:t>
            </w:r>
          </w:p>
        </w:tc>
      </w:tr>
      <w:tr w:rsidR="00477551" w:rsidRPr="00424B12" w:rsidTr="00477551">
        <w:trPr>
          <w:jc w:val="center"/>
        </w:trPr>
        <w:tc>
          <w:tcPr>
            <w:tcW w:w="1332" w:type="dxa"/>
            <w:tcBorders>
              <w:top w:val="nil"/>
              <w:left w:val="single" w:sz="4" w:space="0" w:color="auto"/>
              <w:bottom w:val="nil"/>
              <w:right w:val="single" w:sz="4" w:space="0" w:color="auto"/>
            </w:tcBorders>
          </w:tcPr>
          <w:p w:rsidR="00477551" w:rsidRPr="00424B12" w:rsidRDefault="00477551" w:rsidP="00D91D7B">
            <w:pPr>
              <w:spacing w:before="120" w:after="240" w:line="312" w:lineRule="auto"/>
              <w:jc w:val="center"/>
              <w:rPr>
                <w:rFonts w:ascii="Arial" w:hAnsi="Arial" w:cs="Arial"/>
                <w:sz w:val="26"/>
                <w:szCs w:val="26"/>
              </w:rPr>
            </w:pPr>
            <w:r>
              <w:rPr>
                <w:rFonts w:ascii="Arial" w:hAnsi="Arial" w:cs="Arial"/>
                <w:sz w:val="26"/>
                <w:szCs w:val="26"/>
              </w:rPr>
              <w:t>8</w:t>
            </w:r>
          </w:p>
        </w:tc>
        <w:tc>
          <w:tcPr>
            <w:tcW w:w="5679" w:type="dxa"/>
            <w:tcBorders>
              <w:top w:val="nil"/>
              <w:left w:val="single" w:sz="4" w:space="0" w:color="auto"/>
              <w:bottom w:val="nil"/>
              <w:right w:val="single" w:sz="4" w:space="0" w:color="auto"/>
            </w:tcBorders>
          </w:tcPr>
          <w:p w:rsidR="00477551" w:rsidRPr="00424B12" w:rsidRDefault="00477551" w:rsidP="00477551">
            <w:pPr>
              <w:spacing w:before="120" w:after="240" w:line="312" w:lineRule="auto"/>
              <w:ind w:left="108"/>
              <w:jc w:val="both"/>
              <w:rPr>
                <w:rFonts w:ascii="Arial" w:hAnsi="Arial" w:cs="Arial"/>
                <w:sz w:val="26"/>
                <w:szCs w:val="26"/>
              </w:rPr>
            </w:pPr>
            <w:r w:rsidRPr="00477551">
              <w:rPr>
                <w:rFonts w:ascii="Arial" w:hAnsi="Arial" w:cs="Arial"/>
                <w:sz w:val="26"/>
                <w:szCs w:val="26"/>
              </w:rPr>
              <w:t>The linearized Langmuir sorption isotherms of malachite green by Rhizopus species (100g/L) at optimum incubation period (5 days)</w:t>
            </w:r>
          </w:p>
        </w:tc>
        <w:tc>
          <w:tcPr>
            <w:tcW w:w="1226" w:type="dxa"/>
            <w:tcBorders>
              <w:top w:val="nil"/>
              <w:left w:val="single" w:sz="4" w:space="0" w:color="auto"/>
              <w:bottom w:val="nil"/>
              <w:right w:val="single" w:sz="4" w:space="0" w:color="auto"/>
            </w:tcBorders>
          </w:tcPr>
          <w:p w:rsidR="00477551" w:rsidRPr="00424B12" w:rsidRDefault="00477551" w:rsidP="00D91D7B">
            <w:pPr>
              <w:spacing w:before="120" w:after="120" w:line="300" w:lineRule="auto"/>
              <w:jc w:val="center"/>
              <w:rPr>
                <w:rFonts w:ascii="Arial" w:hAnsi="Arial" w:cs="Arial"/>
                <w:sz w:val="26"/>
                <w:szCs w:val="26"/>
              </w:rPr>
            </w:pPr>
            <w:r>
              <w:rPr>
                <w:rFonts w:ascii="Arial" w:hAnsi="Arial" w:cs="Arial"/>
                <w:sz w:val="26"/>
                <w:szCs w:val="26"/>
              </w:rPr>
              <w:t>61</w:t>
            </w:r>
          </w:p>
        </w:tc>
      </w:tr>
      <w:tr w:rsidR="00477551" w:rsidRPr="00424B12" w:rsidTr="00D91D7B">
        <w:trPr>
          <w:jc w:val="center"/>
        </w:trPr>
        <w:tc>
          <w:tcPr>
            <w:tcW w:w="1332" w:type="dxa"/>
            <w:tcBorders>
              <w:top w:val="nil"/>
              <w:left w:val="single" w:sz="4" w:space="0" w:color="auto"/>
              <w:bottom w:val="single" w:sz="4" w:space="0" w:color="auto"/>
              <w:right w:val="single" w:sz="4" w:space="0" w:color="auto"/>
            </w:tcBorders>
          </w:tcPr>
          <w:p w:rsidR="00477551" w:rsidRDefault="00477551" w:rsidP="00D91D7B">
            <w:pPr>
              <w:spacing w:before="120" w:after="240" w:line="312" w:lineRule="auto"/>
              <w:jc w:val="center"/>
              <w:rPr>
                <w:rFonts w:ascii="Arial" w:hAnsi="Arial" w:cs="Arial"/>
                <w:sz w:val="26"/>
                <w:szCs w:val="26"/>
              </w:rPr>
            </w:pPr>
            <w:r>
              <w:rPr>
                <w:rFonts w:ascii="Arial" w:hAnsi="Arial" w:cs="Arial"/>
                <w:sz w:val="26"/>
                <w:szCs w:val="26"/>
              </w:rPr>
              <w:t>9</w:t>
            </w:r>
          </w:p>
        </w:tc>
        <w:tc>
          <w:tcPr>
            <w:tcW w:w="5679" w:type="dxa"/>
            <w:tcBorders>
              <w:top w:val="nil"/>
              <w:left w:val="single" w:sz="4" w:space="0" w:color="auto"/>
              <w:bottom w:val="single" w:sz="4" w:space="0" w:color="auto"/>
              <w:right w:val="single" w:sz="4" w:space="0" w:color="auto"/>
            </w:tcBorders>
          </w:tcPr>
          <w:p w:rsidR="00477551" w:rsidRPr="00477551" w:rsidRDefault="00477551" w:rsidP="00477551">
            <w:pPr>
              <w:spacing w:before="120" w:after="240" w:line="312" w:lineRule="auto"/>
              <w:ind w:left="108"/>
              <w:jc w:val="both"/>
              <w:rPr>
                <w:rFonts w:ascii="Arial" w:hAnsi="Arial" w:cs="Arial"/>
                <w:sz w:val="26"/>
                <w:szCs w:val="26"/>
              </w:rPr>
            </w:pPr>
            <w:r w:rsidRPr="00477551">
              <w:rPr>
                <w:rFonts w:ascii="Arial" w:hAnsi="Arial" w:cs="Arial"/>
                <w:sz w:val="26"/>
                <w:szCs w:val="26"/>
              </w:rPr>
              <w:t xml:space="preserve">The linearized Freundlich sorption isotherms of malachite green by Rhizopus species (100g/L) at optimum incubation period </w:t>
            </w:r>
            <w:r>
              <w:rPr>
                <w:rFonts w:ascii="Arial" w:hAnsi="Arial" w:cs="Arial"/>
                <w:sz w:val="26"/>
                <w:szCs w:val="26"/>
              </w:rPr>
              <w:br/>
            </w:r>
            <w:r w:rsidRPr="00477551">
              <w:rPr>
                <w:rFonts w:ascii="Arial" w:hAnsi="Arial" w:cs="Arial"/>
                <w:sz w:val="26"/>
                <w:szCs w:val="26"/>
              </w:rPr>
              <w:t>(5 days)</w:t>
            </w:r>
          </w:p>
        </w:tc>
        <w:tc>
          <w:tcPr>
            <w:tcW w:w="1226" w:type="dxa"/>
            <w:tcBorders>
              <w:top w:val="nil"/>
              <w:left w:val="single" w:sz="4" w:space="0" w:color="auto"/>
              <w:bottom w:val="single" w:sz="4" w:space="0" w:color="auto"/>
              <w:right w:val="single" w:sz="4" w:space="0" w:color="auto"/>
            </w:tcBorders>
          </w:tcPr>
          <w:p w:rsidR="00477551" w:rsidRPr="00424B12" w:rsidRDefault="00477551" w:rsidP="00D91D7B">
            <w:pPr>
              <w:spacing w:before="120" w:after="120" w:line="300" w:lineRule="auto"/>
              <w:jc w:val="center"/>
              <w:rPr>
                <w:rFonts w:ascii="Arial" w:hAnsi="Arial" w:cs="Arial"/>
                <w:sz w:val="26"/>
                <w:szCs w:val="26"/>
              </w:rPr>
            </w:pPr>
            <w:r>
              <w:rPr>
                <w:rFonts w:ascii="Arial" w:hAnsi="Arial" w:cs="Arial"/>
                <w:sz w:val="26"/>
                <w:szCs w:val="26"/>
              </w:rPr>
              <w:t>61</w:t>
            </w:r>
          </w:p>
        </w:tc>
      </w:tr>
    </w:tbl>
    <w:p w:rsidR="00274FF5" w:rsidRDefault="00274FF5" w:rsidP="00EF51BC">
      <w:pPr>
        <w:spacing w:line="360" w:lineRule="auto"/>
        <w:jc w:val="center"/>
        <w:rPr>
          <w:rFonts w:ascii="Arial" w:hAnsi="Arial" w:cs="Arial"/>
          <w:b/>
          <w:sz w:val="28"/>
          <w:szCs w:val="28"/>
        </w:rPr>
      </w:pPr>
    </w:p>
    <w:p w:rsidR="00D57C14" w:rsidRDefault="00D57C14" w:rsidP="00EF51BC">
      <w:pPr>
        <w:spacing w:line="360" w:lineRule="auto"/>
        <w:jc w:val="center"/>
        <w:rPr>
          <w:rFonts w:ascii="Arial" w:hAnsi="Arial" w:cs="Arial"/>
          <w:b/>
          <w:sz w:val="28"/>
          <w:szCs w:val="28"/>
        </w:rPr>
      </w:pPr>
    </w:p>
    <w:p w:rsidR="00EF51BC" w:rsidRDefault="00EF51BC" w:rsidP="00EF51BC">
      <w:pPr>
        <w:spacing w:line="360" w:lineRule="auto"/>
        <w:jc w:val="center"/>
        <w:rPr>
          <w:rFonts w:ascii="Arial" w:hAnsi="Arial" w:cs="Arial"/>
          <w:b/>
          <w:sz w:val="28"/>
          <w:szCs w:val="28"/>
        </w:rPr>
      </w:pPr>
      <w:r>
        <w:rPr>
          <w:rFonts w:ascii="Arial" w:hAnsi="Arial" w:cs="Arial"/>
          <w:b/>
          <w:sz w:val="28"/>
          <w:szCs w:val="28"/>
        </w:rPr>
        <w:t>LIST OF PLATES</w:t>
      </w:r>
    </w:p>
    <w:tbl>
      <w:tblPr>
        <w:tblW w:w="0" w:type="auto"/>
        <w:jc w:val="center"/>
        <w:tblBorders>
          <w:top w:val="single" w:sz="12" w:space="0" w:color="auto"/>
          <w:left w:val="single" w:sz="12" w:space="0" w:color="auto"/>
          <w:bottom w:val="single" w:sz="12" w:space="0" w:color="auto"/>
          <w:right w:val="single" w:sz="12" w:space="0" w:color="auto"/>
          <w:insideV w:val="single" w:sz="4" w:space="0" w:color="auto"/>
        </w:tblBorders>
        <w:tblLook w:val="01E0"/>
      </w:tblPr>
      <w:tblGrid>
        <w:gridCol w:w="1008"/>
        <w:gridCol w:w="6102"/>
        <w:gridCol w:w="1127"/>
      </w:tblGrid>
      <w:tr w:rsidR="00EF51BC" w:rsidTr="00C921D3">
        <w:trPr>
          <w:trHeight w:val="981"/>
          <w:jc w:val="center"/>
        </w:trPr>
        <w:tc>
          <w:tcPr>
            <w:tcW w:w="1008" w:type="dxa"/>
            <w:tcBorders>
              <w:top w:val="single" w:sz="12" w:space="0" w:color="auto"/>
              <w:left w:val="single" w:sz="12" w:space="0" w:color="auto"/>
              <w:bottom w:val="single" w:sz="12" w:space="0" w:color="auto"/>
              <w:right w:val="single" w:sz="4" w:space="0" w:color="auto"/>
            </w:tcBorders>
            <w:vAlign w:val="center"/>
            <w:hideMark/>
          </w:tcPr>
          <w:p w:rsidR="00EF51BC" w:rsidRDefault="00EF51BC" w:rsidP="00477551">
            <w:pPr>
              <w:spacing w:before="240" w:after="240"/>
              <w:jc w:val="center"/>
              <w:rPr>
                <w:rFonts w:ascii="Arial" w:hAnsi="Arial" w:cs="Arial"/>
                <w:b/>
                <w:sz w:val="28"/>
                <w:szCs w:val="28"/>
              </w:rPr>
            </w:pPr>
            <w:r>
              <w:rPr>
                <w:rFonts w:ascii="Arial" w:hAnsi="Arial" w:cs="Arial"/>
                <w:b/>
                <w:sz w:val="28"/>
                <w:szCs w:val="28"/>
              </w:rPr>
              <w:t>Plate No.</w:t>
            </w:r>
          </w:p>
        </w:tc>
        <w:tc>
          <w:tcPr>
            <w:tcW w:w="6102" w:type="dxa"/>
            <w:tcBorders>
              <w:top w:val="single" w:sz="12" w:space="0" w:color="auto"/>
              <w:left w:val="single" w:sz="4" w:space="0" w:color="auto"/>
              <w:bottom w:val="single" w:sz="12" w:space="0" w:color="auto"/>
              <w:right w:val="single" w:sz="4" w:space="0" w:color="auto"/>
            </w:tcBorders>
            <w:vAlign w:val="center"/>
            <w:hideMark/>
          </w:tcPr>
          <w:p w:rsidR="00EF51BC" w:rsidRDefault="00EF51BC" w:rsidP="00477551">
            <w:pPr>
              <w:spacing w:before="240" w:after="240"/>
              <w:jc w:val="center"/>
              <w:rPr>
                <w:rFonts w:ascii="Arial" w:hAnsi="Arial" w:cs="Arial"/>
                <w:b/>
                <w:sz w:val="28"/>
                <w:szCs w:val="28"/>
              </w:rPr>
            </w:pPr>
            <w:r>
              <w:rPr>
                <w:rFonts w:ascii="Arial" w:hAnsi="Arial" w:cs="Arial"/>
                <w:b/>
                <w:sz w:val="28"/>
                <w:szCs w:val="28"/>
              </w:rPr>
              <w:t>Title</w:t>
            </w:r>
          </w:p>
        </w:tc>
        <w:tc>
          <w:tcPr>
            <w:tcW w:w="1127" w:type="dxa"/>
            <w:tcBorders>
              <w:top w:val="single" w:sz="12" w:space="0" w:color="auto"/>
              <w:left w:val="single" w:sz="4" w:space="0" w:color="auto"/>
              <w:bottom w:val="single" w:sz="12" w:space="0" w:color="auto"/>
              <w:right w:val="single" w:sz="12" w:space="0" w:color="auto"/>
            </w:tcBorders>
            <w:vAlign w:val="center"/>
            <w:hideMark/>
          </w:tcPr>
          <w:p w:rsidR="00EF51BC" w:rsidRDefault="00EF51BC" w:rsidP="00477551">
            <w:pPr>
              <w:spacing w:before="240" w:after="240"/>
              <w:jc w:val="center"/>
              <w:rPr>
                <w:rFonts w:ascii="Arial" w:hAnsi="Arial" w:cs="Arial"/>
                <w:b/>
                <w:sz w:val="28"/>
                <w:szCs w:val="28"/>
              </w:rPr>
            </w:pPr>
            <w:r>
              <w:rPr>
                <w:rFonts w:ascii="Arial" w:hAnsi="Arial" w:cs="Arial"/>
                <w:b/>
                <w:sz w:val="28"/>
                <w:szCs w:val="28"/>
              </w:rPr>
              <w:t>Page No.</w:t>
            </w:r>
          </w:p>
        </w:tc>
      </w:tr>
      <w:tr w:rsidR="00EF51BC" w:rsidTr="00E230A0">
        <w:trPr>
          <w:trHeight w:val="897"/>
          <w:jc w:val="center"/>
        </w:trPr>
        <w:tc>
          <w:tcPr>
            <w:tcW w:w="1008" w:type="dxa"/>
            <w:tcBorders>
              <w:top w:val="single" w:sz="12" w:space="0" w:color="auto"/>
              <w:left w:val="single" w:sz="12" w:space="0" w:color="auto"/>
              <w:bottom w:val="nil"/>
              <w:right w:val="single" w:sz="4" w:space="0" w:color="auto"/>
            </w:tcBorders>
            <w:hideMark/>
          </w:tcPr>
          <w:p w:rsidR="00EF51BC" w:rsidRDefault="00E230A0" w:rsidP="00E230A0">
            <w:pPr>
              <w:spacing w:before="120" w:after="120"/>
              <w:jc w:val="center"/>
              <w:rPr>
                <w:rFonts w:ascii="Arial" w:hAnsi="Arial" w:cs="Arial"/>
                <w:sz w:val="28"/>
                <w:szCs w:val="28"/>
              </w:rPr>
            </w:pPr>
            <w:r>
              <w:rPr>
                <w:rFonts w:ascii="Arial" w:hAnsi="Arial" w:cs="Arial"/>
                <w:sz w:val="28"/>
                <w:szCs w:val="28"/>
              </w:rPr>
              <w:t>1</w:t>
            </w:r>
          </w:p>
        </w:tc>
        <w:tc>
          <w:tcPr>
            <w:tcW w:w="6102" w:type="dxa"/>
            <w:tcBorders>
              <w:top w:val="single" w:sz="12" w:space="0" w:color="auto"/>
              <w:left w:val="single" w:sz="4" w:space="0" w:color="auto"/>
              <w:bottom w:val="nil"/>
              <w:right w:val="single" w:sz="4" w:space="0" w:color="auto"/>
            </w:tcBorders>
          </w:tcPr>
          <w:p w:rsidR="00EF51BC" w:rsidRDefault="00E230A0" w:rsidP="00E230A0">
            <w:pPr>
              <w:spacing w:before="120" w:after="120"/>
              <w:jc w:val="both"/>
              <w:rPr>
                <w:rFonts w:ascii="Arial" w:hAnsi="Arial" w:cs="Arial"/>
                <w:sz w:val="28"/>
                <w:szCs w:val="28"/>
              </w:rPr>
            </w:pPr>
            <w:r>
              <w:rPr>
                <w:rFonts w:ascii="Arial" w:hAnsi="Arial" w:cs="Arial"/>
                <w:sz w:val="28"/>
                <w:szCs w:val="28"/>
              </w:rPr>
              <w:t xml:space="preserve">Macroscopic view of </w:t>
            </w:r>
            <w:r w:rsidRPr="001B7824">
              <w:rPr>
                <w:rFonts w:ascii="Arial" w:hAnsi="Arial" w:cs="Arial"/>
                <w:i/>
                <w:sz w:val="28"/>
                <w:szCs w:val="28"/>
              </w:rPr>
              <w:t xml:space="preserve">Rhizopus </w:t>
            </w:r>
            <w:r>
              <w:rPr>
                <w:rFonts w:ascii="Arial" w:hAnsi="Arial" w:cs="Arial"/>
                <w:i/>
                <w:sz w:val="28"/>
                <w:szCs w:val="28"/>
              </w:rPr>
              <w:t xml:space="preserve"> </w:t>
            </w:r>
            <w:r>
              <w:rPr>
                <w:rFonts w:ascii="Arial" w:hAnsi="Arial" w:cs="Arial"/>
                <w:sz w:val="28"/>
                <w:szCs w:val="28"/>
              </w:rPr>
              <w:t>species</w:t>
            </w:r>
          </w:p>
        </w:tc>
        <w:tc>
          <w:tcPr>
            <w:tcW w:w="1127" w:type="dxa"/>
            <w:tcBorders>
              <w:top w:val="single" w:sz="12" w:space="0" w:color="auto"/>
              <w:left w:val="single" w:sz="4" w:space="0" w:color="auto"/>
              <w:bottom w:val="nil"/>
              <w:right w:val="single" w:sz="12" w:space="0" w:color="auto"/>
            </w:tcBorders>
            <w:hideMark/>
          </w:tcPr>
          <w:p w:rsidR="00EF51BC" w:rsidRDefault="00E230A0" w:rsidP="00E230A0">
            <w:pPr>
              <w:spacing w:before="120" w:after="120"/>
              <w:jc w:val="center"/>
              <w:rPr>
                <w:rFonts w:ascii="Arial" w:hAnsi="Arial" w:cs="Arial"/>
                <w:sz w:val="28"/>
                <w:szCs w:val="28"/>
              </w:rPr>
            </w:pPr>
            <w:r>
              <w:rPr>
                <w:rFonts w:ascii="Arial" w:hAnsi="Arial" w:cs="Arial"/>
                <w:sz w:val="28"/>
                <w:szCs w:val="28"/>
              </w:rPr>
              <w:t>39</w:t>
            </w:r>
          </w:p>
        </w:tc>
      </w:tr>
      <w:tr w:rsidR="00E230A0" w:rsidTr="00E230A0">
        <w:trPr>
          <w:trHeight w:val="1233"/>
          <w:jc w:val="center"/>
        </w:trPr>
        <w:tc>
          <w:tcPr>
            <w:tcW w:w="1008" w:type="dxa"/>
            <w:tcBorders>
              <w:top w:val="nil"/>
              <w:left w:val="single" w:sz="12" w:space="0" w:color="auto"/>
              <w:bottom w:val="nil"/>
              <w:right w:val="single" w:sz="4"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2</w:t>
            </w:r>
          </w:p>
        </w:tc>
        <w:tc>
          <w:tcPr>
            <w:tcW w:w="6102" w:type="dxa"/>
            <w:tcBorders>
              <w:top w:val="nil"/>
              <w:left w:val="single" w:sz="4" w:space="0" w:color="auto"/>
              <w:bottom w:val="nil"/>
              <w:right w:val="single" w:sz="4" w:space="0" w:color="auto"/>
            </w:tcBorders>
            <w:hideMark/>
          </w:tcPr>
          <w:p w:rsidR="00E230A0" w:rsidRDefault="00E230A0" w:rsidP="00E230A0">
            <w:pPr>
              <w:spacing w:before="120" w:after="120"/>
              <w:jc w:val="both"/>
              <w:rPr>
                <w:rFonts w:ascii="Arial" w:hAnsi="Arial" w:cs="Arial"/>
                <w:sz w:val="28"/>
                <w:szCs w:val="28"/>
              </w:rPr>
            </w:pPr>
            <w:r w:rsidRPr="00E230A0">
              <w:rPr>
                <w:rFonts w:ascii="Arial" w:hAnsi="Arial" w:cs="Arial"/>
                <w:sz w:val="28"/>
                <w:szCs w:val="28"/>
              </w:rPr>
              <w:t xml:space="preserve">Decolourisation of malachite green using </w:t>
            </w:r>
            <w:r w:rsidRPr="00E230A0">
              <w:rPr>
                <w:rFonts w:ascii="Arial" w:hAnsi="Arial" w:cs="Arial"/>
                <w:i/>
                <w:sz w:val="28"/>
                <w:szCs w:val="28"/>
              </w:rPr>
              <w:t>Rhizopus</w:t>
            </w:r>
            <w:r w:rsidRPr="00E230A0">
              <w:rPr>
                <w:rFonts w:ascii="Arial" w:hAnsi="Arial" w:cs="Arial"/>
                <w:sz w:val="28"/>
                <w:szCs w:val="28"/>
              </w:rPr>
              <w:t xml:space="preserve"> species under different operational parameters</w:t>
            </w:r>
          </w:p>
          <w:p w:rsidR="005821B8" w:rsidRDefault="005821B8" w:rsidP="00E230A0">
            <w:pPr>
              <w:spacing w:before="120" w:after="120"/>
              <w:jc w:val="both"/>
              <w:rPr>
                <w:rFonts w:ascii="Arial" w:hAnsi="Arial" w:cs="Arial"/>
                <w:sz w:val="28"/>
                <w:szCs w:val="28"/>
              </w:rPr>
            </w:pPr>
          </w:p>
        </w:tc>
        <w:tc>
          <w:tcPr>
            <w:tcW w:w="1127" w:type="dxa"/>
            <w:tcBorders>
              <w:top w:val="nil"/>
              <w:left w:val="single" w:sz="4" w:space="0" w:color="auto"/>
              <w:bottom w:val="nil"/>
              <w:right w:val="single" w:sz="12"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53</w:t>
            </w:r>
          </w:p>
        </w:tc>
      </w:tr>
      <w:tr w:rsidR="00E230A0" w:rsidTr="00E230A0">
        <w:trPr>
          <w:trHeight w:val="927"/>
          <w:jc w:val="center"/>
        </w:trPr>
        <w:tc>
          <w:tcPr>
            <w:tcW w:w="1008" w:type="dxa"/>
            <w:tcBorders>
              <w:top w:val="nil"/>
              <w:left w:val="single" w:sz="12" w:space="0" w:color="auto"/>
              <w:bottom w:val="nil"/>
              <w:right w:val="single" w:sz="4"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3</w:t>
            </w:r>
          </w:p>
        </w:tc>
        <w:tc>
          <w:tcPr>
            <w:tcW w:w="6102" w:type="dxa"/>
            <w:tcBorders>
              <w:top w:val="nil"/>
              <w:left w:val="single" w:sz="4" w:space="0" w:color="auto"/>
              <w:bottom w:val="nil"/>
              <w:right w:val="single" w:sz="4" w:space="0" w:color="auto"/>
            </w:tcBorders>
            <w:hideMark/>
          </w:tcPr>
          <w:p w:rsidR="00E230A0" w:rsidRDefault="00E230A0" w:rsidP="00E230A0">
            <w:pPr>
              <w:spacing w:before="120" w:after="120"/>
              <w:jc w:val="both"/>
              <w:rPr>
                <w:rFonts w:ascii="Arial" w:hAnsi="Arial" w:cs="Arial"/>
                <w:sz w:val="28"/>
                <w:szCs w:val="28"/>
              </w:rPr>
            </w:pPr>
            <w:r w:rsidRPr="00E230A0">
              <w:rPr>
                <w:rFonts w:ascii="Arial" w:hAnsi="Arial" w:cs="Arial"/>
                <w:sz w:val="28"/>
                <w:szCs w:val="28"/>
              </w:rPr>
              <w:t xml:space="preserve">Decolourisation of malachite green using </w:t>
            </w:r>
            <w:r w:rsidRPr="00E230A0">
              <w:rPr>
                <w:rFonts w:ascii="Arial" w:hAnsi="Arial" w:cs="Arial"/>
                <w:i/>
                <w:sz w:val="28"/>
                <w:szCs w:val="28"/>
              </w:rPr>
              <w:t>Rhizopus</w:t>
            </w:r>
            <w:r w:rsidRPr="00E230A0">
              <w:rPr>
                <w:rFonts w:ascii="Arial" w:hAnsi="Arial" w:cs="Arial"/>
                <w:sz w:val="28"/>
                <w:szCs w:val="28"/>
              </w:rPr>
              <w:t xml:space="preserve"> species under </w:t>
            </w:r>
            <w:r>
              <w:rPr>
                <w:rFonts w:ascii="Arial" w:hAnsi="Arial" w:cs="Arial"/>
                <w:sz w:val="28"/>
                <w:szCs w:val="28"/>
              </w:rPr>
              <w:t>optimal conditions</w:t>
            </w:r>
          </w:p>
          <w:p w:rsidR="005821B8" w:rsidRDefault="005821B8" w:rsidP="00E230A0">
            <w:pPr>
              <w:spacing w:before="120" w:after="120"/>
              <w:jc w:val="both"/>
              <w:rPr>
                <w:rFonts w:ascii="Arial" w:hAnsi="Arial" w:cs="Arial"/>
                <w:sz w:val="28"/>
                <w:szCs w:val="28"/>
              </w:rPr>
            </w:pPr>
          </w:p>
        </w:tc>
        <w:tc>
          <w:tcPr>
            <w:tcW w:w="1127" w:type="dxa"/>
            <w:tcBorders>
              <w:top w:val="nil"/>
              <w:left w:val="single" w:sz="4" w:space="0" w:color="auto"/>
              <w:bottom w:val="nil"/>
              <w:right w:val="single" w:sz="12"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lastRenderedPageBreak/>
              <w:t>57</w:t>
            </w:r>
          </w:p>
        </w:tc>
      </w:tr>
      <w:tr w:rsidR="00E230A0" w:rsidTr="00C921D3">
        <w:trPr>
          <w:trHeight w:val="1512"/>
          <w:jc w:val="center"/>
        </w:trPr>
        <w:tc>
          <w:tcPr>
            <w:tcW w:w="1008" w:type="dxa"/>
            <w:tcBorders>
              <w:top w:val="nil"/>
              <w:left w:val="single" w:sz="12" w:space="0" w:color="auto"/>
              <w:bottom w:val="nil"/>
              <w:right w:val="single" w:sz="4"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lastRenderedPageBreak/>
              <w:t>4</w:t>
            </w:r>
          </w:p>
        </w:tc>
        <w:tc>
          <w:tcPr>
            <w:tcW w:w="6102" w:type="dxa"/>
            <w:tcBorders>
              <w:top w:val="nil"/>
              <w:left w:val="single" w:sz="4" w:space="0" w:color="auto"/>
              <w:bottom w:val="nil"/>
              <w:right w:val="single" w:sz="4" w:space="0" w:color="auto"/>
            </w:tcBorders>
            <w:hideMark/>
          </w:tcPr>
          <w:p w:rsidR="00E230A0" w:rsidRDefault="00E230A0" w:rsidP="00E230A0">
            <w:pPr>
              <w:spacing w:before="120" w:after="120"/>
              <w:jc w:val="both"/>
              <w:rPr>
                <w:rFonts w:ascii="Arial" w:hAnsi="Arial" w:cs="Arial"/>
                <w:sz w:val="28"/>
                <w:szCs w:val="28"/>
              </w:rPr>
            </w:pPr>
            <w:r>
              <w:rPr>
                <w:rFonts w:ascii="Arial" w:hAnsi="Arial" w:cs="Arial"/>
                <w:sz w:val="28"/>
                <w:szCs w:val="28"/>
              </w:rPr>
              <w:t xml:space="preserve">TLC profile of malachite green dye (D) and its metabolite (B) obtained after decolourisation using </w:t>
            </w:r>
            <w:r>
              <w:rPr>
                <w:rFonts w:ascii="Arial" w:hAnsi="Arial" w:cs="Arial"/>
                <w:i/>
                <w:sz w:val="28"/>
                <w:szCs w:val="28"/>
              </w:rPr>
              <w:t xml:space="preserve">Rhizopus </w:t>
            </w:r>
            <w:r>
              <w:rPr>
                <w:rFonts w:ascii="Arial" w:hAnsi="Arial" w:cs="Arial"/>
                <w:sz w:val="28"/>
                <w:szCs w:val="28"/>
              </w:rPr>
              <w:t>species</w:t>
            </w:r>
          </w:p>
          <w:p w:rsidR="00E230A0" w:rsidRDefault="00E230A0" w:rsidP="00E230A0">
            <w:pPr>
              <w:spacing w:before="120" w:after="120"/>
              <w:jc w:val="both"/>
              <w:rPr>
                <w:rFonts w:ascii="Arial" w:hAnsi="Arial" w:cs="Arial"/>
                <w:sz w:val="28"/>
                <w:szCs w:val="28"/>
              </w:rPr>
            </w:pPr>
          </w:p>
        </w:tc>
        <w:tc>
          <w:tcPr>
            <w:tcW w:w="1127" w:type="dxa"/>
            <w:tcBorders>
              <w:top w:val="nil"/>
              <w:left w:val="single" w:sz="4" w:space="0" w:color="auto"/>
              <w:bottom w:val="nil"/>
              <w:right w:val="single" w:sz="12" w:space="0" w:color="auto"/>
            </w:tcBorders>
            <w:hideMark/>
          </w:tcPr>
          <w:p w:rsidR="00E230A0" w:rsidRDefault="00E230A0" w:rsidP="00167923">
            <w:pPr>
              <w:spacing w:before="120" w:after="120"/>
              <w:jc w:val="center"/>
              <w:rPr>
                <w:rFonts w:ascii="Arial" w:hAnsi="Arial" w:cs="Arial"/>
                <w:sz w:val="28"/>
                <w:szCs w:val="28"/>
              </w:rPr>
            </w:pPr>
            <w:r>
              <w:rPr>
                <w:rFonts w:ascii="Arial" w:hAnsi="Arial" w:cs="Arial"/>
                <w:sz w:val="28"/>
                <w:szCs w:val="28"/>
              </w:rPr>
              <w:t>6</w:t>
            </w:r>
            <w:r w:rsidR="00167923">
              <w:rPr>
                <w:rFonts w:ascii="Arial" w:hAnsi="Arial" w:cs="Arial"/>
                <w:sz w:val="28"/>
                <w:szCs w:val="28"/>
              </w:rPr>
              <w:t>3</w:t>
            </w:r>
          </w:p>
        </w:tc>
      </w:tr>
      <w:tr w:rsidR="00E230A0" w:rsidTr="00C921D3">
        <w:trPr>
          <w:trHeight w:val="999"/>
          <w:jc w:val="center"/>
        </w:trPr>
        <w:tc>
          <w:tcPr>
            <w:tcW w:w="1008" w:type="dxa"/>
            <w:tcBorders>
              <w:top w:val="nil"/>
              <w:left w:val="single" w:sz="12" w:space="0" w:color="auto"/>
              <w:bottom w:val="nil"/>
              <w:right w:val="single" w:sz="4"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5 a</w:t>
            </w:r>
          </w:p>
          <w:p w:rsidR="00E230A0" w:rsidRDefault="00E230A0" w:rsidP="00E230A0">
            <w:pPr>
              <w:spacing w:before="120" w:after="120"/>
              <w:jc w:val="center"/>
              <w:rPr>
                <w:rFonts w:ascii="Arial" w:hAnsi="Arial" w:cs="Arial"/>
                <w:sz w:val="28"/>
                <w:szCs w:val="28"/>
              </w:rPr>
            </w:pPr>
          </w:p>
          <w:p w:rsidR="005821B8" w:rsidRDefault="005821B8" w:rsidP="00E230A0">
            <w:pPr>
              <w:spacing w:before="120" w:after="120"/>
              <w:jc w:val="center"/>
              <w:rPr>
                <w:rFonts w:ascii="Arial" w:hAnsi="Arial" w:cs="Arial"/>
                <w:sz w:val="28"/>
                <w:szCs w:val="28"/>
              </w:rPr>
            </w:pPr>
          </w:p>
          <w:p w:rsidR="00E230A0" w:rsidRDefault="00E230A0" w:rsidP="00E230A0">
            <w:pPr>
              <w:spacing w:before="120" w:after="120"/>
              <w:jc w:val="center"/>
              <w:rPr>
                <w:rFonts w:ascii="Arial" w:hAnsi="Arial" w:cs="Arial"/>
                <w:sz w:val="28"/>
                <w:szCs w:val="28"/>
              </w:rPr>
            </w:pPr>
            <w:r>
              <w:rPr>
                <w:rFonts w:ascii="Arial" w:hAnsi="Arial" w:cs="Arial"/>
                <w:sz w:val="28"/>
                <w:szCs w:val="28"/>
              </w:rPr>
              <w:t>5 b</w:t>
            </w:r>
          </w:p>
        </w:tc>
        <w:tc>
          <w:tcPr>
            <w:tcW w:w="6102" w:type="dxa"/>
            <w:tcBorders>
              <w:top w:val="nil"/>
              <w:left w:val="single" w:sz="4" w:space="0" w:color="auto"/>
              <w:bottom w:val="nil"/>
              <w:right w:val="single" w:sz="4" w:space="0" w:color="auto"/>
            </w:tcBorders>
            <w:hideMark/>
          </w:tcPr>
          <w:p w:rsidR="00E230A0" w:rsidRDefault="00E230A0" w:rsidP="00E230A0">
            <w:pPr>
              <w:spacing w:before="120" w:after="120"/>
              <w:jc w:val="both"/>
              <w:rPr>
                <w:rFonts w:ascii="Arial" w:hAnsi="Arial" w:cs="Arial"/>
                <w:sz w:val="28"/>
                <w:szCs w:val="28"/>
              </w:rPr>
            </w:pPr>
            <w:r>
              <w:rPr>
                <w:rFonts w:ascii="Arial" w:hAnsi="Arial" w:cs="Arial"/>
                <w:sz w:val="28"/>
                <w:szCs w:val="28"/>
              </w:rPr>
              <w:t xml:space="preserve">FT–IR spectrum of </w:t>
            </w:r>
            <w:r w:rsidRPr="001B7824">
              <w:rPr>
                <w:rFonts w:ascii="Arial" w:hAnsi="Arial" w:cs="Arial"/>
                <w:i/>
                <w:sz w:val="28"/>
                <w:szCs w:val="28"/>
              </w:rPr>
              <w:t xml:space="preserve">Rhizopus </w:t>
            </w:r>
            <w:r>
              <w:rPr>
                <w:rFonts w:ascii="Arial" w:hAnsi="Arial" w:cs="Arial"/>
                <w:sz w:val="28"/>
                <w:szCs w:val="28"/>
              </w:rPr>
              <w:t xml:space="preserve"> species before biosorption</w:t>
            </w:r>
          </w:p>
          <w:p w:rsidR="005821B8" w:rsidRPr="00E230A0" w:rsidRDefault="005821B8" w:rsidP="00E230A0">
            <w:pPr>
              <w:spacing w:before="120" w:after="120"/>
              <w:jc w:val="both"/>
              <w:rPr>
                <w:rFonts w:ascii="Arial" w:hAnsi="Arial" w:cs="Arial"/>
                <w:sz w:val="28"/>
                <w:szCs w:val="28"/>
              </w:rPr>
            </w:pPr>
          </w:p>
          <w:p w:rsidR="00E230A0" w:rsidRDefault="00E230A0" w:rsidP="00E230A0">
            <w:pPr>
              <w:spacing w:before="120" w:after="120"/>
              <w:jc w:val="both"/>
              <w:rPr>
                <w:rFonts w:ascii="Arial" w:hAnsi="Arial" w:cs="Arial"/>
                <w:sz w:val="28"/>
                <w:szCs w:val="28"/>
              </w:rPr>
            </w:pPr>
            <w:r>
              <w:rPr>
                <w:rFonts w:ascii="Arial" w:hAnsi="Arial" w:cs="Arial"/>
                <w:sz w:val="28"/>
                <w:szCs w:val="28"/>
              </w:rPr>
              <w:t xml:space="preserve">FT –IR spectrum of </w:t>
            </w:r>
            <w:r w:rsidRPr="001B7824">
              <w:rPr>
                <w:rFonts w:ascii="Arial" w:hAnsi="Arial" w:cs="Arial"/>
                <w:i/>
                <w:sz w:val="28"/>
                <w:szCs w:val="28"/>
              </w:rPr>
              <w:t xml:space="preserve">Rhizopus </w:t>
            </w:r>
            <w:r>
              <w:rPr>
                <w:rFonts w:ascii="Arial" w:hAnsi="Arial" w:cs="Arial"/>
                <w:sz w:val="28"/>
                <w:szCs w:val="28"/>
              </w:rPr>
              <w:t xml:space="preserve"> species after biosorption</w:t>
            </w:r>
          </w:p>
          <w:p w:rsidR="005821B8" w:rsidRDefault="005821B8" w:rsidP="00E230A0">
            <w:pPr>
              <w:spacing w:before="120" w:after="120"/>
              <w:jc w:val="both"/>
              <w:rPr>
                <w:rFonts w:ascii="Arial" w:hAnsi="Arial" w:cs="Arial"/>
                <w:sz w:val="28"/>
                <w:szCs w:val="28"/>
              </w:rPr>
            </w:pPr>
          </w:p>
        </w:tc>
        <w:tc>
          <w:tcPr>
            <w:tcW w:w="1127" w:type="dxa"/>
            <w:tcBorders>
              <w:top w:val="nil"/>
              <w:left w:val="single" w:sz="4" w:space="0" w:color="auto"/>
              <w:bottom w:val="nil"/>
              <w:right w:val="single" w:sz="12"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6</w:t>
            </w:r>
            <w:r w:rsidR="00167923">
              <w:rPr>
                <w:rFonts w:ascii="Arial" w:hAnsi="Arial" w:cs="Arial"/>
                <w:sz w:val="28"/>
                <w:szCs w:val="28"/>
              </w:rPr>
              <w:t>6</w:t>
            </w:r>
          </w:p>
          <w:p w:rsidR="00E230A0" w:rsidRDefault="00E230A0" w:rsidP="00E230A0">
            <w:pPr>
              <w:spacing w:before="120" w:after="120"/>
              <w:jc w:val="center"/>
              <w:rPr>
                <w:rFonts w:ascii="Arial" w:hAnsi="Arial" w:cs="Arial"/>
                <w:sz w:val="28"/>
                <w:szCs w:val="28"/>
              </w:rPr>
            </w:pPr>
          </w:p>
          <w:p w:rsidR="005821B8" w:rsidRDefault="005821B8" w:rsidP="00167923">
            <w:pPr>
              <w:spacing w:before="120" w:after="120"/>
              <w:jc w:val="center"/>
              <w:rPr>
                <w:rFonts w:ascii="Arial" w:hAnsi="Arial" w:cs="Arial"/>
                <w:sz w:val="28"/>
                <w:szCs w:val="28"/>
              </w:rPr>
            </w:pPr>
          </w:p>
          <w:p w:rsidR="00E230A0" w:rsidRDefault="00E230A0" w:rsidP="00167923">
            <w:pPr>
              <w:spacing w:before="120" w:after="120"/>
              <w:jc w:val="center"/>
              <w:rPr>
                <w:rFonts w:ascii="Arial" w:hAnsi="Arial" w:cs="Arial"/>
                <w:sz w:val="28"/>
                <w:szCs w:val="28"/>
              </w:rPr>
            </w:pPr>
            <w:r>
              <w:rPr>
                <w:rFonts w:ascii="Arial" w:hAnsi="Arial" w:cs="Arial"/>
                <w:sz w:val="28"/>
                <w:szCs w:val="28"/>
              </w:rPr>
              <w:t>6</w:t>
            </w:r>
            <w:r w:rsidR="00167923">
              <w:rPr>
                <w:rFonts w:ascii="Arial" w:hAnsi="Arial" w:cs="Arial"/>
                <w:sz w:val="28"/>
                <w:szCs w:val="28"/>
              </w:rPr>
              <w:t>7</w:t>
            </w:r>
          </w:p>
        </w:tc>
      </w:tr>
      <w:tr w:rsidR="00E230A0" w:rsidTr="00C921D3">
        <w:trPr>
          <w:trHeight w:val="1449"/>
          <w:jc w:val="center"/>
        </w:trPr>
        <w:tc>
          <w:tcPr>
            <w:tcW w:w="1008" w:type="dxa"/>
            <w:tcBorders>
              <w:top w:val="nil"/>
              <w:left w:val="single" w:sz="12" w:space="0" w:color="auto"/>
              <w:bottom w:val="nil"/>
              <w:right w:val="single" w:sz="4"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6</w:t>
            </w:r>
          </w:p>
        </w:tc>
        <w:tc>
          <w:tcPr>
            <w:tcW w:w="6102" w:type="dxa"/>
            <w:tcBorders>
              <w:top w:val="nil"/>
              <w:left w:val="single" w:sz="4" w:space="0" w:color="auto"/>
              <w:bottom w:val="nil"/>
              <w:right w:val="single" w:sz="4" w:space="0" w:color="auto"/>
            </w:tcBorders>
            <w:hideMark/>
          </w:tcPr>
          <w:p w:rsidR="00E230A0" w:rsidRDefault="00E230A0" w:rsidP="00E230A0">
            <w:pPr>
              <w:spacing w:before="120" w:after="120"/>
              <w:jc w:val="both"/>
              <w:rPr>
                <w:rFonts w:ascii="Arial" w:hAnsi="Arial" w:cs="Arial"/>
                <w:sz w:val="28"/>
                <w:szCs w:val="28"/>
              </w:rPr>
            </w:pPr>
            <w:r>
              <w:rPr>
                <w:rFonts w:ascii="Arial" w:hAnsi="Arial" w:cs="Arial"/>
                <w:sz w:val="28"/>
                <w:szCs w:val="28"/>
              </w:rPr>
              <w:t>Scanning electron micrographs depicting the effect of malachite green on the cell morphology at different magnification</w:t>
            </w:r>
          </w:p>
          <w:p w:rsidR="00E230A0" w:rsidRDefault="00E230A0" w:rsidP="00E230A0">
            <w:pPr>
              <w:spacing w:before="120" w:after="120"/>
              <w:jc w:val="both"/>
              <w:rPr>
                <w:rFonts w:ascii="Arial" w:hAnsi="Arial" w:cs="Arial"/>
                <w:sz w:val="28"/>
                <w:szCs w:val="28"/>
              </w:rPr>
            </w:pPr>
          </w:p>
        </w:tc>
        <w:tc>
          <w:tcPr>
            <w:tcW w:w="1127" w:type="dxa"/>
            <w:tcBorders>
              <w:top w:val="nil"/>
              <w:left w:val="single" w:sz="4" w:space="0" w:color="auto"/>
              <w:bottom w:val="nil"/>
              <w:right w:val="single" w:sz="12" w:space="0" w:color="auto"/>
            </w:tcBorders>
            <w:hideMark/>
          </w:tcPr>
          <w:p w:rsidR="00E230A0" w:rsidRDefault="00E230A0" w:rsidP="00167923">
            <w:pPr>
              <w:spacing w:before="120" w:after="120"/>
              <w:jc w:val="center"/>
              <w:rPr>
                <w:rFonts w:ascii="Arial" w:hAnsi="Arial" w:cs="Arial"/>
                <w:sz w:val="28"/>
                <w:szCs w:val="28"/>
              </w:rPr>
            </w:pPr>
            <w:r>
              <w:rPr>
                <w:rFonts w:ascii="Arial" w:hAnsi="Arial" w:cs="Arial"/>
                <w:sz w:val="28"/>
                <w:szCs w:val="28"/>
              </w:rPr>
              <w:t>6</w:t>
            </w:r>
            <w:r w:rsidR="00167923">
              <w:rPr>
                <w:rFonts w:ascii="Arial" w:hAnsi="Arial" w:cs="Arial"/>
                <w:sz w:val="28"/>
                <w:szCs w:val="28"/>
              </w:rPr>
              <w:t>9</w:t>
            </w:r>
          </w:p>
        </w:tc>
      </w:tr>
      <w:tr w:rsidR="00E230A0" w:rsidTr="00C921D3">
        <w:trPr>
          <w:trHeight w:val="999"/>
          <w:jc w:val="center"/>
        </w:trPr>
        <w:tc>
          <w:tcPr>
            <w:tcW w:w="1008" w:type="dxa"/>
            <w:tcBorders>
              <w:top w:val="nil"/>
              <w:left w:val="single" w:sz="12" w:space="0" w:color="auto"/>
              <w:bottom w:val="nil"/>
              <w:right w:val="single" w:sz="4"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7</w:t>
            </w:r>
          </w:p>
        </w:tc>
        <w:tc>
          <w:tcPr>
            <w:tcW w:w="6102" w:type="dxa"/>
            <w:tcBorders>
              <w:top w:val="nil"/>
              <w:left w:val="single" w:sz="4" w:space="0" w:color="auto"/>
              <w:bottom w:val="nil"/>
              <w:right w:val="single" w:sz="4" w:space="0" w:color="auto"/>
            </w:tcBorders>
            <w:hideMark/>
          </w:tcPr>
          <w:p w:rsidR="00E230A0" w:rsidRDefault="00E230A0" w:rsidP="00E230A0">
            <w:pPr>
              <w:spacing w:before="120" w:after="120"/>
              <w:jc w:val="both"/>
              <w:rPr>
                <w:rFonts w:ascii="Arial" w:hAnsi="Arial" w:cs="Arial"/>
                <w:sz w:val="28"/>
                <w:szCs w:val="28"/>
              </w:rPr>
            </w:pPr>
            <w:r>
              <w:rPr>
                <w:rFonts w:ascii="Arial" w:hAnsi="Arial" w:cs="Arial"/>
                <w:sz w:val="28"/>
                <w:szCs w:val="28"/>
              </w:rPr>
              <w:t>Pot culture supporting the growth of 7 days old Cow pea</w:t>
            </w:r>
          </w:p>
        </w:tc>
        <w:tc>
          <w:tcPr>
            <w:tcW w:w="1127" w:type="dxa"/>
            <w:tcBorders>
              <w:top w:val="nil"/>
              <w:left w:val="single" w:sz="4" w:space="0" w:color="auto"/>
              <w:bottom w:val="nil"/>
              <w:right w:val="single" w:sz="12" w:space="0" w:color="auto"/>
            </w:tcBorders>
            <w:hideMark/>
          </w:tcPr>
          <w:p w:rsidR="00E230A0" w:rsidRDefault="00E230A0" w:rsidP="00167923">
            <w:pPr>
              <w:spacing w:before="120" w:after="120"/>
              <w:jc w:val="center"/>
              <w:rPr>
                <w:rFonts w:ascii="Arial" w:hAnsi="Arial" w:cs="Arial"/>
                <w:sz w:val="28"/>
                <w:szCs w:val="28"/>
              </w:rPr>
            </w:pPr>
            <w:r>
              <w:rPr>
                <w:rFonts w:ascii="Arial" w:hAnsi="Arial" w:cs="Arial"/>
                <w:sz w:val="28"/>
                <w:szCs w:val="28"/>
              </w:rPr>
              <w:t>7</w:t>
            </w:r>
            <w:r w:rsidR="00167923">
              <w:rPr>
                <w:rFonts w:ascii="Arial" w:hAnsi="Arial" w:cs="Arial"/>
                <w:sz w:val="28"/>
                <w:szCs w:val="28"/>
              </w:rPr>
              <w:t>3</w:t>
            </w:r>
          </w:p>
        </w:tc>
      </w:tr>
      <w:tr w:rsidR="00E230A0" w:rsidTr="00E230A0">
        <w:trPr>
          <w:trHeight w:val="999"/>
          <w:jc w:val="center"/>
        </w:trPr>
        <w:tc>
          <w:tcPr>
            <w:tcW w:w="1008" w:type="dxa"/>
            <w:tcBorders>
              <w:top w:val="nil"/>
              <w:left w:val="single" w:sz="12" w:space="0" w:color="auto"/>
              <w:bottom w:val="single" w:sz="12" w:space="0" w:color="auto"/>
              <w:right w:val="single" w:sz="4" w:space="0" w:color="auto"/>
            </w:tcBorders>
            <w:hideMark/>
          </w:tcPr>
          <w:p w:rsidR="00E230A0" w:rsidRDefault="00E230A0" w:rsidP="00E230A0">
            <w:pPr>
              <w:spacing w:before="120" w:after="120"/>
              <w:jc w:val="center"/>
              <w:rPr>
                <w:rFonts w:ascii="Arial" w:hAnsi="Arial" w:cs="Arial"/>
                <w:sz w:val="28"/>
                <w:szCs w:val="28"/>
              </w:rPr>
            </w:pPr>
            <w:r>
              <w:rPr>
                <w:rFonts w:ascii="Arial" w:hAnsi="Arial" w:cs="Arial"/>
                <w:sz w:val="28"/>
                <w:szCs w:val="28"/>
              </w:rPr>
              <w:t>8</w:t>
            </w:r>
          </w:p>
        </w:tc>
        <w:tc>
          <w:tcPr>
            <w:tcW w:w="6102" w:type="dxa"/>
            <w:tcBorders>
              <w:top w:val="nil"/>
              <w:left w:val="single" w:sz="4" w:space="0" w:color="auto"/>
              <w:bottom w:val="single" w:sz="12" w:space="0" w:color="auto"/>
              <w:right w:val="single" w:sz="4" w:space="0" w:color="auto"/>
            </w:tcBorders>
            <w:hideMark/>
          </w:tcPr>
          <w:p w:rsidR="00E230A0" w:rsidRDefault="00E230A0" w:rsidP="00C921D3">
            <w:pPr>
              <w:spacing w:before="120" w:after="120"/>
              <w:jc w:val="both"/>
              <w:rPr>
                <w:rFonts w:ascii="Arial" w:hAnsi="Arial" w:cs="Arial"/>
                <w:sz w:val="28"/>
                <w:szCs w:val="28"/>
              </w:rPr>
            </w:pPr>
            <w:r>
              <w:rPr>
                <w:rFonts w:ascii="Arial" w:hAnsi="Arial" w:cs="Arial"/>
                <w:sz w:val="28"/>
                <w:szCs w:val="28"/>
              </w:rPr>
              <w:t xml:space="preserve">Root length and shoot length of 7 days old </w:t>
            </w:r>
            <w:r w:rsidR="00C921D3">
              <w:rPr>
                <w:rFonts w:ascii="Arial" w:hAnsi="Arial" w:cs="Arial"/>
                <w:sz w:val="28"/>
                <w:szCs w:val="28"/>
              </w:rPr>
              <w:t>Cow pea</w:t>
            </w:r>
          </w:p>
        </w:tc>
        <w:tc>
          <w:tcPr>
            <w:tcW w:w="1127" w:type="dxa"/>
            <w:tcBorders>
              <w:top w:val="nil"/>
              <w:left w:val="single" w:sz="4" w:space="0" w:color="auto"/>
              <w:bottom w:val="single" w:sz="12" w:space="0" w:color="auto"/>
              <w:right w:val="single" w:sz="12" w:space="0" w:color="auto"/>
            </w:tcBorders>
            <w:hideMark/>
          </w:tcPr>
          <w:p w:rsidR="00E230A0" w:rsidRDefault="00C921D3" w:rsidP="00E230A0">
            <w:pPr>
              <w:spacing w:before="120" w:after="120"/>
              <w:jc w:val="center"/>
              <w:rPr>
                <w:rFonts w:ascii="Arial" w:hAnsi="Arial" w:cs="Arial"/>
                <w:sz w:val="28"/>
                <w:szCs w:val="28"/>
              </w:rPr>
            </w:pPr>
            <w:r>
              <w:rPr>
                <w:rFonts w:ascii="Arial" w:hAnsi="Arial" w:cs="Arial"/>
                <w:sz w:val="28"/>
                <w:szCs w:val="28"/>
              </w:rPr>
              <w:t>7</w:t>
            </w:r>
            <w:r w:rsidR="00167923">
              <w:rPr>
                <w:rFonts w:ascii="Arial" w:hAnsi="Arial" w:cs="Arial"/>
                <w:sz w:val="28"/>
                <w:szCs w:val="28"/>
              </w:rPr>
              <w:t>3</w:t>
            </w:r>
          </w:p>
        </w:tc>
      </w:tr>
    </w:tbl>
    <w:p w:rsidR="00C40B7C" w:rsidRPr="00F20A47" w:rsidRDefault="00C40B7C" w:rsidP="00C40B7C">
      <w:pPr>
        <w:pStyle w:val="ListParagraph"/>
        <w:numPr>
          <w:ilvl w:val="0"/>
          <w:numId w:val="2"/>
        </w:numPr>
        <w:spacing w:before="120" w:after="120" w:line="360" w:lineRule="auto"/>
        <w:contextualSpacing w:val="0"/>
        <w:jc w:val="center"/>
        <w:rPr>
          <w:rFonts w:ascii="Arial" w:hAnsi="Arial" w:cs="Arial"/>
          <w:b/>
          <w:sz w:val="26"/>
          <w:szCs w:val="26"/>
        </w:rPr>
      </w:pPr>
      <w:r w:rsidRPr="00F20A47">
        <w:rPr>
          <w:rFonts w:ascii="Arial" w:hAnsi="Arial" w:cs="Arial"/>
          <w:b/>
          <w:sz w:val="26"/>
          <w:szCs w:val="26"/>
        </w:rPr>
        <w:t>INTRODUCTION</w:t>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Increased population and modernized civilization gave rise to blooming of textile sector in India. Textile manufacturing industries are established in most part of the world and their numbers have been increasing in recent days. In India, textile is one of the oldest establishments with nearly 1569 large cotton textile industries, which gives employment to nearly thirty million people. India is the second largest exporter of dye stuffs where 80,000 tons of dyes and pigments are produced annually (Saraswathi and Balakumar, 2009).</w:t>
      </w:r>
      <w:r w:rsidRPr="00F20A47">
        <w:rPr>
          <w:rFonts w:ascii="Arial" w:hAnsi="Arial" w:cs="Arial"/>
          <w:sz w:val="26"/>
          <w:szCs w:val="26"/>
        </w:rPr>
        <w:tab/>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Textile industry occupies a unique place in the industrial</w:t>
      </w:r>
      <w:r>
        <w:rPr>
          <w:rFonts w:ascii="Arial" w:hAnsi="Arial" w:cs="Arial"/>
          <w:sz w:val="26"/>
          <w:szCs w:val="26"/>
        </w:rPr>
        <w:t xml:space="preserve"> </w:t>
      </w:r>
      <w:r w:rsidRPr="00F20A47">
        <w:rPr>
          <w:rFonts w:ascii="Arial" w:hAnsi="Arial" w:cs="Arial"/>
          <w:sz w:val="26"/>
          <w:szCs w:val="26"/>
        </w:rPr>
        <w:t>map of India, where 82% of textiles are cotton and remaining</w:t>
      </w:r>
      <w:r>
        <w:rPr>
          <w:rFonts w:ascii="Arial" w:hAnsi="Arial" w:cs="Arial"/>
          <w:sz w:val="26"/>
          <w:szCs w:val="26"/>
        </w:rPr>
        <w:t xml:space="preserve"> </w:t>
      </w:r>
      <w:r w:rsidRPr="00F20A47">
        <w:rPr>
          <w:rFonts w:ascii="Arial" w:hAnsi="Arial" w:cs="Arial"/>
          <w:sz w:val="26"/>
          <w:szCs w:val="26"/>
        </w:rPr>
        <w:t xml:space="preserve">18% are </w:t>
      </w:r>
      <w:r w:rsidRPr="00F20A47">
        <w:rPr>
          <w:rFonts w:ascii="Arial" w:hAnsi="Arial" w:cs="Arial"/>
          <w:sz w:val="26"/>
          <w:szCs w:val="26"/>
        </w:rPr>
        <w:lastRenderedPageBreak/>
        <w:t>synthetic industries. There are more than 680 mills manufacturing cotton and manmade fibers spread over the country (Sheth and Patel, 2004).</w:t>
      </w:r>
      <w:r>
        <w:rPr>
          <w:rFonts w:ascii="Arial" w:hAnsi="Arial" w:cs="Arial"/>
          <w:sz w:val="26"/>
          <w:szCs w:val="26"/>
        </w:rPr>
        <w:t xml:space="preserve"> </w:t>
      </w:r>
      <w:r w:rsidRPr="00F20A47">
        <w:rPr>
          <w:rFonts w:ascii="Arial" w:hAnsi="Arial" w:cs="Arial"/>
          <w:sz w:val="26"/>
          <w:szCs w:val="26"/>
        </w:rPr>
        <w:t>Since 1856, when the first synthetic dye was reported, the use of dyes in industries and household has increased remarkably. There are more than 10,000 dyes available commercially and about 7 X 10</w:t>
      </w:r>
      <w:r w:rsidRPr="00F20A47">
        <w:rPr>
          <w:rFonts w:ascii="Arial" w:hAnsi="Arial" w:cs="Arial"/>
          <w:sz w:val="26"/>
          <w:szCs w:val="26"/>
          <w:vertAlign w:val="superscript"/>
        </w:rPr>
        <w:t>5</w:t>
      </w:r>
      <w:r w:rsidRPr="00F20A47">
        <w:rPr>
          <w:rFonts w:ascii="Arial" w:hAnsi="Arial" w:cs="Arial"/>
          <w:sz w:val="26"/>
          <w:szCs w:val="26"/>
        </w:rPr>
        <w:t xml:space="preserve"> metric tons of dye stuffs are produced annually (Aksu and Tezer, 2005). The main consumers of dyes are the textile plastic, tannery, paper and pulp and electroplating industries</w:t>
      </w:r>
      <w:r>
        <w:rPr>
          <w:rFonts w:ascii="Arial" w:hAnsi="Arial" w:cs="Arial"/>
          <w:sz w:val="26"/>
          <w:szCs w:val="26"/>
        </w:rPr>
        <w:t xml:space="preserve"> </w:t>
      </w:r>
      <w:r>
        <w:rPr>
          <w:rFonts w:ascii="Arial" w:hAnsi="Arial" w:cs="Arial"/>
          <w:sz w:val="26"/>
          <w:szCs w:val="26"/>
        </w:rPr>
        <w:br/>
      </w:r>
      <w:r w:rsidRPr="00F20A47">
        <w:rPr>
          <w:rFonts w:ascii="Arial" w:hAnsi="Arial" w:cs="Arial"/>
          <w:sz w:val="26"/>
          <w:szCs w:val="26"/>
        </w:rPr>
        <w:t xml:space="preserve">(Rai </w:t>
      </w:r>
      <w:r w:rsidRPr="00F20A47">
        <w:rPr>
          <w:rFonts w:ascii="Arial" w:hAnsi="Arial" w:cs="Arial"/>
          <w:i/>
          <w:sz w:val="26"/>
          <w:szCs w:val="26"/>
        </w:rPr>
        <w:t>et al.,</w:t>
      </w:r>
      <w:r w:rsidRPr="00F20A47">
        <w:rPr>
          <w:rFonts w:ascii="Arial" w:hAnsi="Arial" w:cs="Arial"/>
          <w:sz w:val="26"/>
          <w:szCs w:val="26"/>
        </w:rPr>
        <w:t xml:space="preserve"> 2005). Dyes are also used as additives in petroleum products, in food, pharmaceutical and cosmetic industries (Harazono and Nakamura, 2005).</w:t>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Textile dyes are classified as azo, diazo, cationic, basic, anthraquinone base and metal complex dyes based on the nature of their chemical structure. Synthetic dyes such as azo, xanthenes</w:t>
      </w:r>
      <w:r>
        <w:rPr>
          <w:rFonts w:ascii="Arial" w:hAnsi="Arial" w:cs="Arial"/>
          <w:sz w:val="26"/>
          <w:szCs w:val="26"/>
        </w:rPr>
        <w:t xml:space="preserve"> </w:t>
      </w:r>
      <w:r>
        <w:rPr>
          <w:rFonts w:ascii="Arial" w:hAnsi="Arial" w:cs="Arial"/>
          <w:sz w:val="26"/>
          <w:szCs w:val="26"/>
        </w:rPr>
        <w:br/>
      </w:r>
      <w:r w:rsidRPr="00F20A47">
        <w:rPr>
          <w:rFonts w:ascii="Arial" w:hAnsi="Arial" w:cs="Arial"/>
          <w:sz w:val="26"/>
          <w:szCs w:val="26"/>
        </w:rPr>
        <w:t>and anthraquinone dyes are very toxic to living organisms</w:t>
      </w:r>
      <w:r>
        <w:rPr>
          <w:rFonts w:ascii="Arial" w:hAnsi="Arial" w:cs="Arial"/>
          <w:sz w:val="26"/>
          <w:szCs w:val="26"/>
        </w:rPr>
        <w:t xml:space="preserve"> </w:t>
      </w:r>
      <w:r>
        <w:rPr>
          <w:rFonts w:ascii="Arial" w:hAnsi="Arial" w:cs="Arial"/>
          <w:sz w:val="26"/>
          <w:szCs w:val="26"/>
        </w:rPr>
        <w:br/>
      </w:r>
      <w:r w:rsidRPr="00F20A47">
        <w:rPr>
          <w:rFonts w:ascii="Arial" w:hAnsi="Arial" w:cs="Arial"/>
          <w:sz w:val="26"/>
          <w:szCs w:val="26"/>
        </w:rPr>
        <w:t xml:space="preserve">(Ponraj </w:t>
      </w:r>
      <w:r w:rsidRPr="00F20A47">
        <w:rPr>
          <w:rFonts w:ascii="Arial" w:hAnsi="Arial" w:cs="Arial"/>
          <w:i/>
          <w:sz w:val="26"/>
          <w:szCs w:val="26"/>
        </w:rPr>
        <w:t>et al.,</w:t>
      </w:r>
      <w:r w:rsidRPr="00F20A47">
        <w:rPr>
          <w:rFonts w:ascii="Arial" w:hAnsi="Arial" w:cs="Arial"/>
          <w:sz w:val="26"/>
          <w:szCs w:val="26"/>
        </w:rPr>
        <w:t xml:space="preserve"> 2011). Textile processing setup consists of desizing, scouring, bleaching, mercerising and dyeing processes (Santos </w:t>
      </w:r>
      <w:r w:rsidRPr="00F20A47">
        <w:rPr>
          <w:rFonts w:ascii="Arial" w:hAnsi="Arial" w:cs="Arial"/>
          <w:i/>
          <w:sz w:val="26"/>
          <w:szCs w:val="26"/>
        </w:rPr>
        <w:t>et al.,</w:t>
      </w:r>
      <w:r w:rsidRPr="00F20A47">
        <w:rPr>
          <w:rFonts w:ascii="Arial" w:hAnsi="Arial" w:cs="Arial"/>
          <w:sz w:val="26"/>
          <w:szCs w:val="26"/>
        </w:rPr>
        <w:t xml:space="preserve"> 2006). Fabrics after its manufacturing are subjected to several wet process collectively known as 'finishing'. The dyeing and printing is the major source of livelihood in many region of India. These industries provide substantial contribution to the economy in terms of income and employment generation (Koka and Srivastava, 2012).</w:t>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The world's ever increasing population based life style has inevitably led to an increased anthropogenic impact on the biosphere. Pollutants that produced in an effort to improve human standard of living and fashion, but ironically their unplanned intrusion into the environment can reverse the same standard of living by imparting neg</w:t>
      </w:r>
      <w:r>
        <w:rPr>
          <w:rFonts w:ascii="Arial" w:hAnsi="Arial" w:cs="Arial"/>
          <w:sz w:val="26"/>
          <w:szCs w:val="26"/>
        </w:rPr>
        <w:t xml:space="preserve">ative effect on the environment (Asamudo </w:t>
      </w:r>
      <w:r w:rsidRPr="00E42379">
        <w:rPr>
          <w:rFonts w:ascii="Arial" w:hAnsi="Arial" w:cs="Arial"/>
          <w:i/>
          <w:sz w:val="26"/>
          <w:szCs w:val="26"/>
        </w:rPr>
        <w:t>e</w:t>
      </w:r>
      <w:r>
        <w:rPr>
          <w:rFonts w:ascii="Arial" w:hAnsi="Arial" w:cs="Arial"/>
          <w:i/>
          <w:sz w:val="26"/>
          <w:szCs w:val="26"/>
        </w:rPr>
        <w:t xml:space="preserve">t </w:t>
      </w:r>
      <w:r w:rsidRPr="00E42379">
        <w:rPr>
          <w:rFonts w:ascii="Arial" w:hAnsi="Arial" w:cs="Arial"/>
          <w:i/>
          <w:sz w:val="26"/>
          <w:szCs w:val="26"/>
        </w:rPr>
        <w:t>al.</w:t>
      </w:r>
      <w:r>
        <w:rPr>
          <w:rFonts w:ascii="Arial" w:hAnsi="Arial" w:cs="Arial"/>
          <w:sz w:val="26"/>
          <w:szCs w:val="26"/>
        </w:rPr>
        <w:t>, 2005).</w:t>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 xml:space="preserve">The azo and nitro compounds have reduced in sediments of aquatic bodies, consequently yielded potentially carcinogenic amines </w:t>
      </w:r>
      <w:r w:rsidRPr="00F20A47">
        <w:rPr>
          <w:rFonts w:ascii="Arial" w:hAnsi="Arial" w:cs="Arial"/>
          <w:sz w:val="26"/>
          <w:szCs w:val="26"/>
        </w:rPr>
        <w:lastRenderedPageBreak/>
        <w:t xml:space="preserve">that spread in the ecosystem (Verma </w:t>
      </w:r>
      <w:r w:rsidRPr="00F20A47">
        <w:rPr>
          <w:rFonts w:ascii="Arial" w:hAnsi="Arial" w:cs="Arial"/>
          <w:i/>
          <w:sz w:val="26"/>
          <w:szCs w:val="26"/>
        </w:rPr>
        <w:t>et al.,</w:t>
      </w:r>
      <w:r w:rsidRPr="00F20A47">
        <w:rPr>
          <w:rFonts w:ascii="Arial" w:hAnsi="Arial" w:cs="Arial"/>
          <w:sz w:val="26"/>
          <w:szCs w:val="26"/>
        </w:rPr>
        <w:t xml:space="preserve"> 2003). The presence of dyes or their degraded products in water can also cause human health disorders such as nausea, vomiting, hemorrhage, ulceration of skin and mucous membranes and the presence of such compounds also resulted into severe damage to the kidney, reproductive system, liver, brain and central nervous system. These concerns have led to new and strict regulations compelling the dye manufacturers to adopt 'cleaner technology' for development of new lines of ecologically safe dyeing auxiliaries and improvement of exhaustion of dyes on to fiber (Hao </w:t>
      </w:r>
      <w:r w:rsidRPr="00F20A47">
        <w:rPr>
          <w:rFonts w:ascii="Arial" w:hAnsi="Arial" w:cs="Arial"/>
          <w:i/>
          <w:sz w:val="26"/>
          <w:szCs w:val="26"/>
        </w:rPr>
        <w:t>et al.,</w:t>
      </w:r>
      <w:r w:rsidRPr="00F20A47">
        <w:rPr>
          <w:rFonts w:ascii="Arial" w:hAnsi="Arial" w:cs="Arial"/>
          <w:sz w:val="26"/>
          <w:szCs w:val="26"/>
        </w:rPr>
        <w:t xml:space="preserve"> 2000, Rott, 2003 and Hai </w:t>
      </w:r>
      <w:r w:rsidRPr="00F20A47">
        <w:rPr>
          <w:rFonts w:ascii="Arial" w:hAnsi="Arial" w:cs="Arial"/>
          <w:i/>
          <w:sz w:val="26"/>
          <w:szCs w:val="26"/>
        </w:rPr>
        <w:t>et al</w:t>
      </w:r>
      <w:r w:rsidRPr="00F20A47">
        <w:rPr>
          <w:rFonts w:ascii="Arial" w:hAnsi="Arial" w:cs="Arial"/>
          <w:sz w:val="26"/>
          <w:szCs w:val="26"/>
        </w:rPr>
        <w:t>., 2007).</w:t>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In the recent past, efforts have been made to develop efficient and sustainable methods for treatment of dye waste water due to rigorous Government legislations holding textile industries to increasingly higher standards of treatment regarding waste effluents (Corso and Almeida, 2009).</w:t>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 xml:space="preserve">Emerging technologies developed based on physical and chemical treatment methods for the removal of dyes from waste water were successful (Ai </w:t>
      </w:r>
      <w:r w:rsidRPr="00F20A47">
        <w:rPr>
          <w:rFonts w:ascii="Arial" w:hAnsi="Arial" w:cs="Arial"/>
          <w:i/>
          <w:sz w:val="26"/>
          <w:szCs w:val="26"/>
        </w:rPr>
        <w:t>et al.,</w:t>
      </w:r>
      <w:r w:rsidRPr="00F20A47">
        <w:rPr>
          <w:rFonts w:ascii="Arial" w:hAnsi="Arial" w:cs="Arial"/>
          <w:sz w:val="26"/>
          <w:szCs w:val="26"/>
        </w:rPr>
        <w:t xml:space="preserve"> 2010, Khataee </w:t>
      </w:r>
      <w:r w:rsidRPr="00F20A47">
        <w:rPr>
          <w:rFonts w:ascii="Arial" w:hAnsi="Arial" w:cs="Arial"/>
          <w:i/>
          <w:sz w:val="26"/>
          <w:szCs w:val="26"/>
        </w:rPr>
        <w:t xml:space="preserve">et al., </w:t>
      </w:r>
      <w:r w:rsidRPr="00F20A47">
        <w:rPr>
          <w:rFonts w:ascii="Arial" w:hAnsi="Arial" w:cs="Arial"/>
          <w:sz w:val="26"/>
          <w:szCs w:val="26"/>
        </w:rPr>
        <w:t>2009,</w:t>
      </w:r>
      <w:r>
        <w:rPr>
          <w:rFonts w:ascii="Arial" w:hAnsi="Arial" w:cs="Arial"/>
          <w:sz w:val="26"/>
          <w:szCs w:val="26"/>
        </w:rPr>
        <w:t xml:space="preserve"> </w:t>
      </w:r>
      <w:r w:rsidRPr="00F20A47">
        <w:rPr>
          <w:rFonts w:ascii="Arial" w:hAnsi="Arial" w:cs="Arial"/>
          <w:sz w:val="26"/>
          <w:szCs w:val="26"/>
        </w:rPr>
        <w:t xml:space="preserve">Li </w:t>
      </w:r>
      <w:r w:rsidRPr="00F20A47">
        <w:rPr>
          <w:rFonts w:ascii="Arial" w:hAnsi="Arial" w:cs="Arial"/>
          <w:i/>
          <w:sz w:val="26"/>
          <w:szCs w:val="26"/>
        </w:rPr>
        <w:t>et al</w:t>
      </w:r>
      <w:r w:rsidRPr="00F20A47">
        <w:rPr>
          <w:rFonts w:ascii="Arial" w:hAnsi="Arial" w:cs="Arial"/>
          <w:sz w:val="26"/>
          <w:szCs w:val="26"/>
        </w:rPr>
        <w:t xml:space="preserve">., 2007 and Wang </w:t>
      </w:r>
      <w:r w:rsidRPr="00F20A47">
        <w:rPr>
          <w:rFonts w:ascii="Arial" w:hAnsi="Arial" w:cs="Arial"/>
          <w:i/>
          <w:sz w:val="26"/>
          <w:szCs w:val="26"/>
        </w:rPr>
        <w:t>et al.,</w:t>
      </w:r>
      <w:r w:rsidRPr="00F20A47">
        <w:rPr>
          <w:rFonts w:ascii="Arial" w:hAnsi="Arial" w:cs="Arial"/>
          <w:sz w:val="26"/>
          <w:szCs w:val="26"/>
        </w:rPr>
        <w:t xml:space="preserve"> 2009). However physical and chemical methods are not applied widely because of their high cost, inability to completely remove the recalcitrant dyes or their organic metabolites and the secondary pollution that can be generated by the excessive use of chemicals (Forgacs </w:t>
      </w:r>
      <w:r w:rsidRPr="00F20A47">
        <w:rPr>
          <w:rFonts w:ascii="Arial" w:hAnsi="Arial" w:cs="Arial"/>
          <w:i/>
          <w:sz w:val="26"/>
          <w:szCs w:val="26"/>
        </w:rPr>
        <w:t>et al.,</w:t>
      </w:r>
      <w:r w:rsidRPr="00F20A47">
        <w:rPr>
          <w:rFonts w:ascii="Arial" w:hAnsi="Arial" w:cs="Arial"/>
          <w:sz w:val="26"/>
          <w:szCs w:val="26"/>
        </w:rPr>
        <w:t xml:space="preserve"> 2004 and Zhang </w:t>
      </w:r>
      <w:r w:rsidRPr="00F20A47">
        <w:rPr>
          <w:rFonts w:ascii="Arial" w:hAnsi="Arial" w:cs="Arial"/>
          <w:i/>
          <w:sz w:val="26"/>
          <w:szCs w:val="26"/>
        </w:rPr>
        <w:t>et al.,</w:t>
      </w:r>
      <w:r w:rsidRPr="00F20A47">
        <w:rPr>
          <w:rFonts w:ascii="Arial" w:hAnsi="Arial" w:cs="Arial"/>
          <w:sz w:val="26"/>
          <w:szCs w:val="26"/>
        </w:rPr>
        <w:t xml:space="preserve"> 2004).</w:t>
      </w:r>
    </w:p>
    <w:p w:rsidR="00C40B7C" w:rsidRPr="00F20A47" w:rsidRDefault="00C40B7C" w:rsidP="00C40B7C">
      <w:pPr>
        <w:spacing w:before="120" w:after="120" w:line="360" w:lineRule="auto"/>
        <w:jc w:val="both"/>
        <w:rPr>
          <w:rFonts w:ascii="Arial" w:hAnsi="Arial" w:cs="Arial"/>
          <w:sz w:val="26"/>
          <w:szCs w:val="26"/>
        </w:rPr>
      </w:pPr>
      <w:r w:rsidRPr="00F20A47">
        <w:rPr>
          <w:rFonts w:ascii="Arial" w:hAnsi="Arial" w:cs="Arial"/>
          <w:sz w:val="26"/>
          <w:szCs w:val="26"/>
        </w:rPr>
        <w:tab/>
        <w:t xml:space="preserve">Consequently microbial degradation has been suggested as a viable alternative due to its ecofriendly nature and cost-competitiveness when compared to physico - chemical treatment methods (Jadhav </w:t>
      </w:r>
      <w:r w:rsidRPr="00F20A47">
        <w:rPr>
          <w:rFonts w:ascii="Arial" w:hAnsi="Arial" w:cs="Arial"/>
          <w:i/>
          <w:sz w:val="26"/>
          <w:szCs w:val="26"/>
        </w:rPr>
        <w:t>et al.,</w:t>
      </w:r>
      <w:r w:rsidRPr="00F20A47">
        <w:rPr>
          <w:rFonts w:ascii="Arial" w:hAnsi="Arial" w:cs="Arial"/>
          <w:sz w:val="26"/>
          <w:szCs w:val="26"/>
        </w:rPr>
        <w:t xml:space="preserve"> 2010 and Saratale </w:t>
      </w:r>
      <w:r w:rsidRPr="00F20A47">
        <w:rPr>
          <w:rFonts w:ascii="Arial" w:hAnsi="Arial" w:cs="Arial"/>
          <w:i/>
          <w:sz w:val="26"/>
          <w:szCs w:val="26"/>
        </w:rPr>
        <w:t>et al.,</w:t>
      </w:r>
      <w:r w:rsidRPr="00F20A47">
        <w:rPr>
          <w:rFonts w:ascii="Arial" w:hAnsi="Arial" w:cs="Arial"/>
          <w:sz w:val="26"/>
          <w:szCs w:val="26"/>
        </w:rPr>
        <w:t xml:space="preserve"> 2010). Several microorganisms belonging to different taxonomic group of fungi proved their ability to decolorize dyes by biosorption, biotransformation or degradation (Parashetti </w:t>
      </w:r>
      <w:r w:rsidRPr="00F20A47">
        <w:rPr>
          <w:rFonts w:ascii="Arial" w:hAnsi="Arial" w:cs="Arial"/>
          <w:i/>
          <w:sz w:val="26"/>
          <w:szCs w:val="26"/>
        </w:rPr>
        <w:t>et al</w:t>
      </w:r>
      <w:r w:rsidRPr="00F20A47">
        <w:rPr>
          <w:rFonts w:ascii="Arial" w:hAnsi="Arial" w:cs="Arial"/>
          <w:sz w:val="26"/>
          <w:szCs w:val="26"/>
        </w:rPr>
        <w:t>., 2007).</w:t>
      </w:r>
    </w:p>
    <w:p w:rsidR="00C40B7C" w:rsidRPr="009A79FD" w:rsidRDefault="00C40B7C" w:rsidP="00C40B7C">
      <w:pPr>
        <w:spacing w:before="120" w:after="240" w:line="360" w:lineRule="auto"/>
        <w:jc w:val="both"/>
        <w:rPr>
          <w:rFonts w:ascii="Arial" w:hAnsi="Arial" w:cs="Arial"/>
          <w:sz w:val="26"/>
          <w:szCs w:val="26"/>
        </w:rPr>
      </w:pPr>
      <w:r w:rsidRPr="00F20A47">
        <w:rPr>
          <w:rFonts w:ascii="Arial" w:hAnsi="Arial" w:cs="Arial"/>
          <w:sz w:val="26"/>
          <w:szCs w:val="26"/>
        </w:rPr>
        <w:lastRenderedPageBreak/>
        <w:tab/>
        <w:t xml:space="preserve">Hence, an attempt has been made to study the </w:t>
      </w:r>
      <w:r w:rsidRPr="009A79FD">
        <w:rPr>
          <w:rFonts w:ascii="Arial" w:hAnsi="Arial" w:cs="Arial"/>
          <w:sz w:val="26"/>
          <w:szCs w:val="26"/>
        </w:rPr>
        <w:t>“</w:t>
      </w:r>
      <w:r w:rsidRPr="009A79FD">
        <w:rPr>
          <w:rFonts w:ascii="Arial" w:hAnsi="Arial" w:cs="Arial"/>
          <w:i/>
          <w:sz w:val="26"/>
          <w:szCs w:val="26"/>
        </w:rPr>
        <w:t xml:space="preserve">Biosorption of malachite green using </w:t>
      </w:r>
      <w:r w:rsidRPr="006134D0">
        <w:rPr>
          <w:rFonts w:ascii="Arial" w:hAnsi="Arial" w:cs="Arial"/>
          <w:i/>
          <w:sz w:val="26"/>
          <w:szCs w:val="26"/>
        </w:rPr>
        <w:t>Rhizopus</w:t>
      </w:r>
      <w:r w:rsidRPr="009A79FD">
        <w:rPr>
          <w:rFonts w:ascii="Arial" w:hAnsi="Arial" w:cs="Arial"/>
          <w:i/>
          <w:sz w:val="26"/>
          <w:szCs w:val="26"/>
        </w:rPr>
        <w:t xml:space="preserve"> species and its impact on the growth of cow pea</w:t>
      </w:r>
      <w:r w:rsidRPr="009A79FD">
        <w:rPr>
          <w:rFonts w:ascii="Arial" w:hAnsi="Arial" w:cs="Arial"/>
          <w:sz w:val="26"/>
          <w:szCs w:val="26"/>
        </w:rPr>
        <w:t>” with the following objectives:</w:t>
      </w:r>
    </w:p>
    <w:p w:rsidR="00C40B7C" w:rsidRPr="00F20A47" w:rsidRDefault="00C40B7C" w:rsidP="00C40B7C">
      <w:pPr>
        <w:numPr>
          <w:ilvl w:val="0"/>
          <w:numId w:val="1"/>
        </w:numPr>
        <w:spacing w:before="120" w:after="240" w:line="360" w:lineRule="auto"/>
        <w:jc w:val="both"/>
        <w:rPr>
          <w:rFonts w:ascii="Arial" w:hAnsi="Arial" w:cs="Arial"/>
          <w:sz w:val="26"/>
          <w:szCs w:val="26"/>
        </w:rPr>
      </w:pPr>
      <w:r w:rsidRPr="00F20A47">
        <w:rPr>
          <w:rFonts w:ascii="Arial" w:hAnsi="Arial" w:cs="Arial"/>
          <w:sz w:val="26"/>
          <w:szCs w:val="26"/>
        </w:rPr>
        <w:t>To screen the dye decolourizing fungi from textile effluent contaminated soil.</w:t>
      </w:r>
    </w:p>
    <w:p w:rsidR="00C40B7C" w:rsidRPr="00F20A47" w:rsidRDefault="00C40B7C" w:rsidP="00C40B7C">
      <w:pPr>
        <w:numPr>
          <w:ilvl w:val="0"/>
          <w:numId w:val="1"/>
        </w:numPr>
        <w:spacing w:before="120" w:after="240" w:line="360" w:lineRule="auto"/>
        <w:ind w:left="547"/>
        <w:jc w:val="both"/>
        <w:rPr>
          <w:rFonts w:ascii="Arial" w:hAnsi="Arial" w:cs="Arial"/>
          <w:sz w:val="26"/>
          <w:szCs w:val="26"/>
        </w:rPr>
      </w:pPr>
      <w:r w:rsidRPr="00F20A47">
        <w:rPr>
          <w:rFonts w:ascii="Arial" w:hAnsi="Arial" w:cs="Arial"/>
          <w:sz w:val="26"/>
          <w:szCs w:val="26"/>
        </w:rPr>
        <w:t>To isolate and identify the fungal species from the effluent discharged soil.</w:t>
      </w:r>
    </w:p>
    <w:p w:rsidR="00C40B7C" w:rsidRPr="004B43C8" w:rsidRDefault="00C40B7C" w:rsidP="00C40B7C">
      <w:pPr>
        <w:numPr>
          <w:ilvl w:val="0"/>
          <w:numId w:val="1"/>
        </w:numPr>
        <w:spacing w:before="120" w:after="240" w:line="360" w:lineRule="auto"/>
        <w:ind w:left="547"/>
        <w:jc w:val="both"/>
        <w:rPr>
          <w:rFonts w:ascii="Arial" w:hAnsi="Arial" w:cs="Arial"/>
          <w:sz w:val="26"/>
          <w:szCs w:val="26"/>
        </w:rPr>
      </w:pPr>
      <w:r w:rsidRPr="00F20A47">
        <w:rPr>
          <w:rFonts w:ascii="Arial" w:hAnsi="Arial" w:cs="Arial"/>
          <w:sz w:val="26"/>
          <w:szCs w:val="26"/>
        </w:rPr>
        <w:t>To optimize various parameters such as pH, inoculum and dye concentration, incubation period, temperature, various carbon and nitrogen sources on dye decolourisation by the isolated fungal species</w:t>
      </w:r>
      <w:r w:rsidRPr="00F20A47">
        <w:rPr>
          <w:rFonts w:ascii="Arial" w:hAnsi="Arial" w:cs="Arial"/>
          <w:i/>
          <w:sz w:val="26"/>
          <w:szCs w:val="26"/>
        </w:rPr>
        <w:t>.</w:t>
      </w:r>
    </w:p>
    <w:p w:rsidR="00C40B7C" w:rsidRPr="00F20A47" w:rsidRDefault="00C40B7C" w:rsidP="00C40B7C">
      <w:pPr>
        <w:numPr>
          <w:ilvl w:val="0"/>
          <w:numId w:val="1"/>
        </w:numPr>
        <w:spacing w:before="120" w:after="240" w:line="360" w:lineRule="auto"/>
        <w:ind w:left="547"/>
        <w:jc w:val="both"/>
        <w:rPr>
          <w:rFonts w:ascii="Arial" w:hAnsi="Arial" w:cs="Arial"/>
          <w:sz w:val="26"/>
          <w:szCs w:val="26"/>
        </w:rPr>
      </w:pPr>
      <w:r>
        <w:rPr>
          <w:rFonts w:ascii="Arial" w:hAnsi="Arial" w:cs="Arial"/>
          <w:sz w:val="26"/>
          <w:szCs w:val="26"/>
        </w:rPr>
        <w:t>To determine the adsorption capacity of malachite green by the selected fungal isolate with isothermal data.</w:t>
      </w:r>
    </w:p>
    <w:p w:rsidR="00C40B7C" w:rsidRPr="00F20A47" w:rsidRDefault="00C40B7C" w:rsidP="00C40B7C">
      <w:pPr>
        <w:numPr>
          <w:ilvl w:val="0"/>
          <w:numId w:val="1"/>
        </w:numPr>
        <w:spacing w:before="120" w:after="240" w:line="360" w:lineRule="auto"/>
        <w:ind w:left="547"/>
        <w:jc w:val="both"/>
        <w:rPr>
          <w:rFonts w:ascii="Arial" w:hAnsi="Arial" w:cs="Arial"/>
          <w:sz w:val="26"/>
          <w:szCs w:val="26"/>
        </w:rPr>
      </w:pPr>
      <w:r w:rsidRPr="00F20A47">
        <w:rPr>
          <w:rFonts w:ascii="Arial" w:hAnsi="Arial" w:cs="Arial"/>
          <w:sz w:val="26"/>
          <w:szCs w:val="26"/>
        </w:rPr>
        <w:t>To analyse the FT – IR spectrum of the isolated fungal species before and after biosorption.</w:t>
      </w:r>
    </w:p>
    <w:p w:rsidR="00C40B7C" w:rsidRPr="00F20A47" w:rsidRDefault="00C40B7C" w:rsidP="00C40B7C">
      <w:pPr>
        <w:numPr>
          <w:ilvl w:val="0"/>
          <w:numId w:val="1"/>
        </w:numPr>
        <w:spacing w:before="120" w:after="240" w:line="360" w:lineRule="auto"/>
        <w:ind w:left="547"/>
        <w:jc w:val="both"/>
        <w:rPr>
          <w:rFonts w:ascii="Arial" w:hAnsi="Arial" w:cs="Arial"/>
          <w:sz w:val="26"/>
          <w:szCs w:val="26"/>
        </w:rPr>
      </w:pPr>
      <w:r w:rsidRPr="00F20A47">
        <w:rPr>
          <w:rFonts w:ascii="Arial" w:hAnsi="Arial" w:cs="Arial"/>
          <w:sz w:val="26"/>
          <w:szCs w:val="26"/>
        </w:rPr>
        <w:t>To analyse the biodegradable products by Thin Layer Chromatography (TLC).</w:t>
      </w:r>
    </w:p>
    <w:p w:rsidR="00C40B7C" w:rsidRPr="00F20A47" w:rsidRDefault="00C40B7C" w:rsidP="00C40B7C">
      <w:pPr>
        <w:numPr>
          <w:ilvl w:val="0"/>
          <w:numId w:val="1"/>
        </w:numPr>
        <w:spacing w:before="120" w:after="240" w:line="360" w:lineRule="auto"/>
        <w:ind w:left="547"/>
        <w:jc w:val="both"/>
        <w:rPr>
          <w:rFonts w:ascii="Arial" w:hAnsi="Arial" w:cs="Arial"/>
          <w:sz w:val="26"/>
          <w:szCs w:val="26"/>
        </w:rPr>
      </w:pPr>
      <w:r w:rsidRPr="00F20A47">
        <w:rPr>
          <w:rFonts w:ascii="Arial" w:hAnsi="Arial" w:cs="Arial"/>
          <w:sz w:val="26"/>
          <w:szCs w:val="26"/>
        </w:rPr>
        <w:t>To characterize the dye – biosorbent interaction and surface structure by SEM (Scanning Electron Microscope) analysis.</w:t>
      </w:r>
    </w:p>
    <w:p w:rsidR="00C40B7C" w:rsidRPr="00F20A47" w:rsidRDefault="00C40B7C" w:rsidP="00C40B7C">
      <w:pPr>
        <w:numPr>
          <w:ilvl w:val="0"/>
          <w:numId w:val="1"/>
        </w:numPr>
        <w:spacing w:before="120" w:after="240" w:line="360" w:lineRule="auto"/>
        <w:ind w:left="547"/>
        <w:jc w:val="both"/>
        <w:rPr>
          <w:rFonts w:ascii="Arial" w:hAnsi="Arial" w:cs="Arial"/>
          <w:sz w:val="26"/>
          <w:szCs w:val="26"/>
        </w:rPr>
      </w:pPr>
      <w:r w:rsidRPr="00F20A47">
        <w:rPr>
          <w:rFonts w:ascii="Arial" w:hAnsi="Arial" w:cs="Arial"/>
          <w:sz w:val="26"/>
          <w:szCs w:val="26"/>
        </w:rPr>
        <w:t xml:space="preserve">To study the impact of microbially treated </w:t>
      </w:r>
      <w:r>
        <w:rPr>
          <w:rFonts w:ascii="Arial" w:hAnsi="Arial" w:cs="Arial"/>
          <w:sz w:val="26"/>
          <w:szCs w:val="26"/>
        </w:rPr>
        <w:t>malachite green</w:t>
      </w:r>
      <w:r w:rsidRPr="00F20A47">
        <w:rPr>
          <w:rFonts w:ascii="Arial" w:hAnsi="Arial" w:cs="Arial"/>
          <w:sz w:val="26"/>
          <w:szCs w:val="26"/>
        </w:rPr>
        <w:t xml:space="preserve"> on the growth of cow pea</w:t>
      </w:r>
      <w:r w:rsidRPr="00F20A47">
        <w:rPr>
          <w:rFonts w:ascii="Arial" w:hAnsi="Arial" w:cs="Arial"/>
          <w:i/>
          <w:sz w:val="26"/>
          <w:szCs w:val="26"/>
        </w:rPr>
        <w:t>.</w:t>
      </w:r>
      <w:r w:rsidRPr="00F20A47">
        <w:rPr>
          <w:rFonts w:ascii="Arial" w:hAnsi="Arial" w:cs="Arial"/>
          <w:sz w:val="26"/>
          <w:szCs w:val="26"/>
        </w:rPr>
        <w:t xml:space="preserve"> </w:t>
      </w:r>
    </w:p>
    <w:p w:rsidR="00C40B7C" w:rsidRDefault="00C40B7C" w:rsidP="00C40B7C">
      <w:pPr>
        <w:spacing w:before="120" w:after="240" w:line="360" w:lineRule="auto"/>
        <w:jc w:val="both"/>
        <w:rPr>
          <w:rFonts w:ascii="Arial" w:hAnsi="Arial" w:cs="Arial"/>
          <w:sz w:val="26"/>
          <w:szCs w:val="26"/>
        </w:rPr>
      </w:pPr>
      <w:r w:rsidRPr="00F20A47">
        <w:rPr>
          <w:rFonts w:ascii="Arial" w:hAnsi="Arial" w:cs="Arial"/>
          <w:sz w:val="26"/>
          <w:szCs w:val="26"/>
        </w:rPr>
        <w:tab/>
        <w:t xml:space="preserve">The following chapter outlines the review of literature relevant to the present study. </w:t>
      </w: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Default="00C40B7C" w:rsidP="00C40B7C">
      <w:pPr>
        <w:spacing w:before="120" w:after="120" w:line="360" w:lineRule="auto"/>
        <w:jc w:val="center"/>
        <w:rPr>
          <w:rFonts w:ascii="Arial" w:hAnsi="Arial" w:cs="Arial"/>
          <w:b/>
          <w:sz w:val="26"/>
          <w:szCs w:val="26"/>
        </w:rPr>
      </w:pPr>
    </w:p>
    <w:p w:rsidR="00C40B7C" w:rsidRPr="00174D57" w:rsidRDefault="00C40B7C" w:rsidP="00C40B7C">
      <w:pPr>
        <w:spacing w:before="120" w:after="120" w:line="360" w:lineRule="auto"/>
        <w:jc w:val="center"/>
        <w:rPr>
          <w:rFonts w:ascii="Arial" w:hAnsi="Arial" w:cs="Arial"/>
          <w:b/>
          <w:sz w:val="26"/>
          <w:szCs w:val="26"/>
        </w:rPr>
      </w:pPr>
      <w:r w:rsidRPr="00174D57">
        <w:rPr>
          <w:rFonts w:ascii="Arial" w:hAnsi="Arial" w:cs="Arial"/>
          <w:b/>
          <w:sz w:val="26"/>
          <w:szCs w:val="26"/>
        </w:rPr>
        <w:t>2. REVIEW OF LITERATURE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The review of literature pertaining to the present investigation is organized and presented under the following headings.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2.1. Pollution posing menace to life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2.2. Sources of textile dyeing effluent</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2.3. Toxicity of textile</w:t>
      </w:r>
      <w:r>
        <w:rPr>
          <w:rFonts w:ascii="Arial" w:hAnsi="Arial" w:cs="Arial"/>
          <w:sz w:val="26"/>
          <w:szCs w:val="26"/>
        </w:rPr>
        <w:t xml:space="preserve"> dyeing</w:t>
      </w:r>
      <w:r w:rsidRPr="00174D57">
        <w:rPr>
          <w:rFonts w:ascii="Arial" w:hAnsi="Arial" w:cs="Arial"/>
          <w:sz w:val="26"/>
          <w:szCs w:val="26"/>
        </w:rPr>
        <w:t xml:space="preserve"> effluent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2.4. Treatment of textile dyeing effluent</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2.5. Environmental factors affecting dye degradation</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2.6. Dye decolorizing mechanisms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2.7. Fungi as biosorbent in the removal of Xenobiotics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lastRenderedPageBreak/>
        <w:t>2.8. Synthetic dyes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2.8.1. Malachite green</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2.9. Isotherm modeling studies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2.10. Impact of industrial effluent on plant growth</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2.1. POLLUTION POSING MENACE TO LIFE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Water is a vitally important commodity to all organisms. It is the medium which gave birth to the first primitive living molecule and without which life can ever exist. Many anthropogenic activities and industrialization play a main role to pollute the aquatic ecosystem (Vasanthy and Thamaraiselvi, 2006).</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Environmental pollution is one of the major and most important problems of the modern world. Development in agriculture, medicine, energy source and all chemical industries is necessary in order to fulfill the needs and demands of the overgrowing human population. Almost all processes employed by man for the production of goods and services lead to environmental pollutants (Ali, 2010).</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Industrialization and urbanization coupled with alarming rate of population growth have resulted in large scale pollution of the environment (Rajan </w:t>
      </w:r>
      <w:r w:rsidRPr="00174D57">
        <w:rPr>
          <w:rFonts w:ascii="Arial" w:hAnsi="Arial" w:cs="Arial"/>
          <w:i/>
          <w:sz w:val="26"/>
          <w:szCs w:val="26"/>
        </w:rPr>
        <w:t xml:space="preserve">et al., </w:t>
      </w:r>
      <w:r w:rsidRPr="00174D57">
        <w:rPr>
          <w:rFonts w:ascii="Arial" w:hAnsi="Arial" w:cs="Arial"/>
          <w:sz w:val="26"/>
          <w:szCs w:val="26"/>
        </w:rPr>
        <w:t xml:space="preserve">2011). The effluent from dyeing, textile pulp and paper industries contains various types of dyes which should be removed before discharging into the environment. Many of these dyes are toxic and even carcinogenic and pose a serious hazard to the aquatic living organisms (Zaghbani </w:t>
      </w:r>
      <w:r w:rsidRPr="00174D57">
        <w:rPr>
          <w:rFonts w:ascii="Arial" w:hAnsi="Arial" w:cs="Arial"/>
          <w:i/>
          <w:sz w:val="26"/>
          <w:szCs w:val="26"/>
        </w:rPr>
        <w:t xml:space="preserve">et al., </w:t>
      </w:r>
      <w:r w:rsidRPr="00174D57">
        <w:rPr>
          <w:rFonts w:ascii="Arial" w:hAnsi="Arial" w:cs="Arial"/>
          <w:sz w:val="26"/>
          <w:szCs w:val="26"/>
        </w:rPr>
        <w:t>2007).</w:t>
      </w:r>
    </w:p>
    <w:p w:rsidR="00C40B7C" w:rsidRPr="00174D57" w:rsidRDefault="00C40B7C" w:rsidP="00C40B7C">
      <w:pPr>
        <w:spacing w:before="240" w:after="120" w:line="360" w:lineRule="auto"/>
        <w:jc w:val="both"/>
        <w:rPr>
          <w:rFonts w:ascii="Arial" w:hAnsi="Arial" w:cs="Arial"/>
          <w:sz w:val="26"/>
          <w:szCs w:val="26"/>
        </w:rPr>
      </w:pPr>
      <w:r w:rsidRPr="00174D57">
        <w:rPr>
          <w:rFonts w:ascii="Arial" w:hAnsi="Arial" w:cs="Arial"/>
          <w:sz w:val="26"/>
          <w:szCs w:val="26"/>
        </w:rPr>
        <w:tab/>
        <w:t xml:space="preserve">With the recent advances in the field of microbiology and biotechnology, more and more research is conducted to answer the global problems. Control of water pollution is at present one of the major areas of scientific activity. The dyes impart colour which is one of the most obvious indicator of water pollution and the discharge of </w:t>
      </w:r>
      <w:r w:rsidRPr="00174D57">
        <w:rPr>
          <w:rFonts w:ascii="Arial" w:hAnsi="Arial" w:cs="Arial"/>
          <w:sz w:val="26"/>
          <w:szCs w:val="26"/>
        </w:rPr>
        <w:lastRenderedPageBreak/>
        <w:t xml:space="preserve">highly coloured synthetic dye effluents could damage the receiving water bodies (Nigam </w:t>
      </w:r>
      <w:r w:rsidRPr="00174D57">
        <w:rPr>
          <w:rFonts w:ascii="Arial" w:hAnsi="Arial" w:cs="Arial"/>
          <w:i/>
          <w:sz w:val="26"/>
          <w:szCs w:val="26"/>
        </w:rPr>
        <w:t xml:space="preserve">et al., </w:t>
      </w:r>
      <w:r w:rsidRPr="00174D57">
        <w:rPr>
          <w:rFonts w:ascii="Arial" w:hAnsi="Arial" w:cs="Arial"/>
          <w:sz w:val="26"/>
          <w:szCs w:val="26"/>
        </w:rPr>
        <w:t>1996).</w:t>
      </w:r>
    </w:p>
    <w:p w:rsidR="00C40B7C" w:rsidRPr="00174D57" w:rsidRDefault="00C40B7C" w:rsidP="00C40B7C">
      <w:pPr>
        <w:spacing w:before="240" w:after="120" w:line="360" w:lineRule="auto"/>
        <w:jc w:val="both"/>
        <w:rPr>
          <w:rFonts w:ascii="Arial" w:hAnsi="Arial" w:cs="Arial"/>
          <w:b/>
          <w:sz w:val="26"/>
          <w:szCs w:val="26"/>
        </w:rPr>
      </w:pPr>
      <w:r w:rsidRPr="00174D57">
        <w:rPr>
          <w:rFonts w:ascii="Arial" w:hAnsi="Arial" w:cs="Arial"/>
          <w:b/>
          <w:sz w:val="26"/>
          <w:szCs w:val="26"/>
        </w:rPr>
        <w:t>2.2. SOURCES OF TEXTILE DYEING EFFLUENT</w:t>
      </w:r>
    </w:p>
    <w:p w:rsidR="00C40B7C" w:rsidRPr="00174D57" w:rsidRDefault="00C40B7C" w:rsidP="00C40B7C">
      <w:pPr>
        <w:spacing w:before="24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 xml:space="preserve">Intensive industrial and agricultural activities during twentieth century have led to considerable contamination of soil and </w:t>
      </w:r>
      <w:r>
        <w:rPr>
          <w:rFonts w:ascii="Arial" w:hAnsi="Arial" w:cs="Arial"/>
          <w:sz w:val="26"/>
          <w:szCs w:val="26"/>
        </w:rPr>
        <w:br/>
      </w:r>
      <w:r w:rsidRPr="00174D57">
        <w:rPr>
          <w:rFonts w:ascii="Arial" w:hAnsi="Arial" w:cs="Arial"/>
          <w:sz w:val="26"/>
          <w:szCs w:val="26"/>
        </w:rPr>
        <w:t>water</w:t>
      </w:r>
      <w:r>
        <w:rPr>
          <w:rFonts w:ascii="Arial" w:hAnsi="Arial" w:cs="Arial"/>
          <w:sz w:val="26"/>
          <w:szCs w:val="26"/>
        </w:rPr>
        <w:t xml:space="preserve"> </w:t>
      </w:r>
      <w:r w:rsidRPr="00174D57">
        <w:rPr>
          <w:rFonts w:ascii="Arial" w:hAnsi="Arial" w:cs="Arial"/>
          <w:sz w:val="26"/>
          <w:szCs w:val="26"/>
        </w:rPr>
        <w:t>by toxic organic pollutants, which may have catastrophic</w:t>
      </w:r>
      <w:r>
        <w:rPr>
          <w:rFonts w:ascii="Arial" w:hAnsi="Arial" w:cs="Arial"/>
          <w:sz w:val="26"/>
          <w:szCs w:val="26"/>
        </w:rPr>
        <w:t xml:space="preserve"> </w:t>
      </w:r>
      <w:r>
        <w:rPr>
          <w:rFonts w:ascii="Arial" w:hAnsi="Arial" w:cs="Arial"/>
          <w:sz w:val="26"/>
          <w:szCs w:val="26"/>
        </w:rPr>
        <w:br/>
      </w:r>
      <w:r w:rsidRPr="00174D57">
        <w:rPr>
          <w:rFonts w:ascii="Arial" w:hAnsi="Arial" w:cs="Arial"/>
          <w:sz w:val="26"/>
          <w:szCs w:val="26"/>
        </w:rPr>
        <w:t>impact</w:t>
      </w:r>
      <w:r>
        <w:rPr>
          <w:rFonts w:ascii="Arial" w:hAnsi="Arial" w:cs="Arial"/>
          <w:sz w:val="26"/>
          <w:szCs w:val="26"/>
        </w:rPr>
        <w:t xml:space="preserve"> </w:t>
      </w:r>
      <w:r w:rsidRPr="00174D57">
        <w:rPr>
          <w:rFonts w:ascii="Arial" w:hAnsi="Arial" w:cs="Arial"/>
          <w:sz w:val="26"/>
          <w:szCs w:val="26"/>
        </w:rPr>
        <w:t xml:space="preserve">on human health and environment (Torres </w:t>
      </w:r>
      <w:r w:rsidRPr="00174D57">
        <w:rPr>
          <w:rFonts w:ascii="Arial" w:hAnsi="Arial" w:cs="Arial"/>
          <w:i/>
          <w:sz w:val="26"/>
          <w:szCs w:val="26"/>
        </w:rPr>
        <w:t>et al</w:t>
      </w:r>
      <w:r w:rsidRPr="00174D57">
        <w:rPr>
          <w:rFonts w:ascii="Arial" w:hAnsi="Arial" w:cs="Arial"/>
          <w:sz w:val="26"/>
          <w:szCs w:val="26"/>
        </w:rPr>
        <w:t xml:space="preserve">., 2003 and Bhole </w:t>
      </w:r>
      <w:r w:rsidRPr="00174D57">
        <w:rPr>
          <w:rFonts w:ascii="Arial" w:hAnsi="Arial" w:cs="Arial"/>
          <w:i/>
          <w:sz w:val="26"/>
          <w:szCs w:val="26"/>
        </w:rPr>
        <w:t>et al</w:t>
      </w:r>
      <w:r w:rsidRPr="00174D57">
        <w:rPr>
          <w:rFonts w:ascii="Arial" w:hAnsi="Arial" w:cs="Arial"/>
          <w:sz w:val="26"/>
          <w:szCs w:val="26"/>
        </w:rPr>
        <w:t>., 2004).</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With increased demand for textile products the textile industry and its waste water have been increasing proportionally, making it one of the main source of pollution worldwide (Weisburger, 2002). Effluents from the industries are associated with heavy disease burden and this could be part of the reasons for the current shorter life expectancy in the country when compared to the developed nations (WHO, 2002 and WHO, 2003).</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Two major source of dye pollutions are the textile and dyestuff manufacturing industries. Effluents of these industries are highly coloured and very difficult to treat. Since, the dyes are synthetic complex molecules that are resistant to aerobic digestion and stable to light, heat and oxidizing agents (Fu and Viraraghavan, 2001</w:t>
      </w:r>
      <w:r>
        <w:rPr>
          <w:rFonts w:ascii="Arial" w:hAnsi="Arial" w:cs="Arial"/>
          <w:sz w:val="26"/>
          <w:szCs w:val="26"/>
        </w:rPr>
        <w:t>;</w:t>
      </w:r>
      <w:r w:rsidRPr="00174D57">
        <w:rPr>
          <w:rFonts w:ascii="Arial" w:hAnsi="Arial" w:cs="Arial"/>
          <w:sz w:val="26"/>
          <w:szCs w:val="26"/>
        </w:rPr>
        <w:t xml:space="preserve"> Radha </w:t>
      </w:r>
      <w:r w:rsidRPr="00174D57">
        <w:rPr>
          <w:rFonts w:ascii="Arial" w:hAnsi="Arial" w:cs="Arial"/>
          <w:i/>
          <w:sz w:val="26"/>
          <w:szCs w:val="26"/>
        </w:rPr>
        <w:t>et al</w:t>
      </w:r>
      <w:r>
        <w:rPr>
          <w:rFonts w:ascii="Arial" w:hAnsi="Arial" w:cs="Arial"/>
          <w:sz w:val="26"/>
          <w:szCs w:val="26"/>
        </w:rPr>
        <w:t>., 2005</w:t>
      </w:r>
      <w:r w:rsidRPr="00174D57">
        <w:rPr>
          <w:rFonts w:ascii="Arial" w:hAnsi="Arial" w:cs="Arial"/>
          <w:sz w:val="26"/>
          <w:szCs w:val="26"/>
        </w:rPr>
        <w:t xml:space="preserve"> and Crini, 2006).</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The textile industry is one of the greatest generators of liquid effluent pollutants due to the high quantities of water used in the dyeing processes (Kalyani </w:t>
      </w:r>
      <w:r w:rsidRPr="00174D57">
        <w:rPr>
          <w:rFonts w:ascii="Arial" w:hAnsi="Arial" w:cs="Arial"/>
          <w:i/>
          <w:sz w:val="26"/>
          <w:szCs w:val="26"/>
        </w:rPr>
        <w:t>et al.,</w:t>
      </w:r>
      <w:r w:rsidRPr="00174D57">
        <w:rPr>
          <w:rFonts w:ascii="Arial" w:hAnsi="Arial" w:cs="Arial"/>
          <w:sz w:val="26"/>
          <w:szCs w:val="26"/>
        </w:rPr>
        <w:t xml:space="preserve"> 2009). The traditional textile finishing industry consumes about 100 litre of water to process about 1 kg of textile material (Couto, 2009). It is estimated that 2,80,000 tons of textile dyes are discharged in textile industrial effluent every year worldwide (Jin </w:t>
      </w:r>
      <w:r w:rsidRPr="00174D57">
        <w:rPr>
          <w:rFonts w:ascii="Arial" w:hAnsi="Arial" w:cs="Arial"/>
          <w:i/>
          <w:sz w:val="26"/>
          <w:szCs w:val="26"/>
        </w:rPr>
        <w:t>et al</w:t>
      </w:r>
      <w:r w:rsidRPr="00174D57">
        <w:rPr>
          <w:rFonts w:ascii="Arial" w:hAnsi="Arial" w:cs="Arial"/>
          <w:sz w:val="26"/>
          <w:szCs w:val="26"/>
        </w:rPr>
        <w:t>., 2007).</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lastRenderedPageBreak/>
        <w:tab/>
        <w:t xml:space="preserve">In dyeing process, dyes large quantity of other organic and inorganic chemicals like electrolytes, carriers, leveling agents, promoting agents, chelating agents, emulsifying oils, softening agents etc are also added in addition to dyes. About 10 to 20% of the dye remains in the dye bath and is discharged along with other chemicals into the environment without proper treatment (Reddy </w:t>
      </w:r>
      <w:r w:rsidRPr="00174D57">
        <w:rPr>
          <w:rFonts w:ascii="Arial" w:hAnsi="Arial" w:cs="Arial"/>
          <w:i/>
          <w:sz w:val="26"/>
          <w:szCs w:val="26"/>
        </w:rPr>
        <w:t>et al</w:t>
      </w:r>
      <w:r w:rsidRPr="00174D57">
        <w:rPr>
          <w:rFonts w:ascii="Arial" w:hAnsi="Arial" w:cs="Arial"/>
          <w:sz w:val="26"/>
          <w:szCs w:val="26"/>
        </w:rPr>
        <w:t>., 2008).</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In addition to environmental problem, the textile industry consumes large amount of potable water. In many countries where potable water is scarce, this large water consumption has become intolerable and waste water recycling has been recommended in order to decrease the water requirements (Santhos </w:t>
      </w:r>
      <w:r w:rsidRPr="00174D57">
        <w:rPr>
          <w:rFonts w:ascii="Arial" w:hAnsi="Arial" w:cs="Arial"/>
          <w:i/>
          <w:sz w:val="26"/>
          <w:szCs w:val="26"/>
        </w:rPr>
        <w:t>et al</w:t>
      </w:r>
      <w:r w:rsidRPr="00174D57">
        <w:rPr>
          <w:rFonts w:ascii="Arial" w:hAnsi="Arial" w:cs="Arial"/>
          <w:sz w:val="26"/>
          <w:szCs w:val="26"/>
        </w:rPr>
        <w:t>., 2007).</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 xml:space="preserve">2.3. TOXICITY OF TEXTILE DYEING EFFLUENT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 xml:space="preserve">Natural pigments used for colouring textiles have been replaced by 'fast colours' which do not fade on exposure to light, heat and water. These features unfortunately go with the perils of harmful effluent quality. About 15% of the dyes used for textile dyeing are released into processing waters (Mishra and Tripathy, 1993). Besides being unaesthetic, these effluents are mutagenic, carcinogenic and toxic (Chung </w:t>
      </w:r>
      <w:r w:rsidRPr="00174D57">
        <w:rPr>
          <w:rFonts w:ascii="Arial" w:hAnsi="Arial" w:cs="Arial"/>
          <w:i/>
          <w:sz w:val="26"/>
          <w:szCs w:val="26"/>
        </w:rPr>
        <w:t>et al</w:t>
      </w:r>
      <w:r w:rsidRPr="00174D57">
        <w:rPr>
          <w:rFonts w:ascii="Arial" w:hAnsi="Arial" w:cs="Arial"/>
          <w:sz w:val="26"/>
          <w:szCs w:val="26"/>
        </w:rPr>
        <w:t>., 1992)</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Effluents from the textile industries containing dyes are highly coloured and therefore visually identifiable (Kilic </w:t>
      </w:r>
      <w:r w:rsidRPr="00174D57">
        <w:rPr>
          <w:rFonts w:ascii="Arial" w:hAnsi="Arial" w:cs="Arial"/>
          <w:i/>
          <w:sz w:val="26"/>
          <w:szCs w:val="26"/>
        </w:rPr>
        <w:t xml:space="preserve">et al., </w:t>
      </w:r>
      <w:r w:rsidRPr="00174D57">
        <w:rPr>
          <w:rFonts w:ascii="Arial" w:hAnsi="Arial" w:cs="Arial"/>
          <w:sz w:val="26"/>
          <w:szCs w:val="26"/>
        </w:rPr>
        <w:t xml:space="preserve">2007). Colour is usually the first contaminant to be recognized in waste water (Wong and Yu, 2003), and its presence in dye effluents gives a straight forward indication of water being polluted. The discharge of these highly coloured effluents can damage directly the receiving waters (Chen </w:t>
      </w:r>
      <w:r w:rsidRPr="00174D57">
        <w:rPr>
          <w:rFonts w:ascii="Arial" w:hAnsi="Arial" w:cs="Arial"/>
          <w:i/>
          <w:sz w:val="26"/>
          <w:szCs w:val="26"/>
        </w:rPr>
        <w:t>et al</w:t>
      </w:r>
      <w:r w:rsidRPr="00174D57">
        <w:rPr>
          <w:rFonts w:ascii="Arial" w:hAnsi="Arial" w:cs="Arial"/>
          <w:sz w:val="26"/>
          <w:szCs w:val="26"/>
        </w:rPr>
        <w:t>., 2003).</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Industrial effluents containing synthetic dyes reduce light penetration in receiving water bodies, affect the photosynthetic activities of aquatic flora and thereby damage the food source of the aquatic organisms. The thin layer of discharged dyes form over the </w:t>
      </w:r>
      <w:r w:rsidRPr="00174D57">
        <w:rPr>
          <w:rFonts w:ascii="Arial" w:hAnsi="Arial" w:cs="Arial"/>
          <w:sz w:val="26"/>
          <w:szCs w:val="26"/>
        </w:rPr>
        <w:lastRenderedPageBreak/>
        <w:t xml:space="preserve">surface of a receiving water body also decreases the amount of dissolved oxygen in the water, there by affecting the aquatic fauna. Furthermore dye containing effluents increase the biochemical oxygen demand of the contaminated water (Annuar </w:t>
      </w:r>
      <w:r w:rsidRPr="00174D57">
        <w:rPr>
          <w:rFonts w:ascii="Arial" w:hAnsi="Arial" w:cs="Arial"/>
          <w:i/>
          <w:sz w:val="26"/>
          <w:szCs w:val="26"/>
        </w:rPr>
        <w:t>et al</w:t>
      </w:r>
      <w:r w:rsidRPr="00174D57">
        <w:rPr>
          <w:rFonts w:ascii="Arial" w:hAnsi="Arial" w:cs="Arial"/>
          <w:sz w:val="26"/>
          <w:szCs w:val="26"/>
        </w:rPr>
        <w:t>., 2009).</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The untreated dyeing effluents that are straightly used in agriculture have a serious impact on environment and human health (Pourbabee </w:t>
      </w:r>
      <w:r w:rsidRPr="00174D57">
        <w:rPr>
          <w:rFonts w:ascii="Arial" w:hAnsi="Arial" w:cs="Arial"/>
          <w:i/>
          <w:sz w:val="26"/>
          <w:szCs w:val="26"/>
        </w:rPr>
        <w:t>et al.,</w:t>
      </w:r>
      <w:r w:rsidRPr="00174D57">
        <w:rPr>
          <w:rFonts w:ascii="Arial" w:hAnsi="Arial" w:cs="Arial"/>
          <w:sz w:val="26"/>
          <w:szCs w:val="26"/>
        </w:rPr>
        <w:t xml:space="preserve"> 2006). The textile dyes leads to bioaccumulation that may incorporate into food chain and affect human health. </w:t>
      </w:r>
      <w:r>
        <w:rPr>
          <w:rFonts w:ascii="Arial" w:hAnsi="Arial" w:cs="Arial"/>
          <w:sz w:val="26"/>
          <w:szCs w:val="26"/>
        </w:rPr>
        <w:br/>
      </w:r>
      <w:r w:rsidRPr="00174D57">
        <w:rPr>
          <w:rFonts w:ascii="Arial" w:hAnsi="Arial" w:cs="Arial"/>
          <w:sz w:val="26"/>
          <w:szCs w:val="26"/>
        </w:rPr>
        <w:t xml:space="preserve">Azo dye inhibits the activity of tyrosinase enzymes that leads to inhibition of melanin synthesis and results in hypo pigmentation (Dubey </w:t>
      </w:r>
      <w:r w:rsidRPr="00174D57">
        <w:rPr>
          <w:rFonts w:ascii="Arial" w:hAnsi="Arial" w:cs="Arial"/>
          <w:i/>
          <w:sz w:val="26"/>
          <w:szCs w:val="26"/>
        </w:rPr>
        <w:t>et al</w:t>
      </w:r>
      <w:r w:rsidRPr="00174D57">
        <w:rPr>
          <w:rFonts w:ascii="Arial" w:hAnsi="Arial" w:cs="Arial"/>
          <w:sz w:val="26"/>
          <w:szCs w:val="26"/>
        </w:rPr>
        <w:t>., 2007).</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Takshima and Hibiya (1995) reported that in </w:t>
      </w:r>
      <w:r w:rsidRPr="00174D57">
        <w:rPr>
          <w:rFonts w:ascii="Arial" w:hAnsi="Arial" w:cs="Arial"/>
          <w:i/>
          <w:sz w:val="26"/>
          <w:szCs w:val="26"/>
        </w:rPr>
        <w:t xml:space="preserve">Tilapia mossambica </w:t>
      </w:r>
      <w:r w:rsidRPr="00174D57">
        <w:rPr>
          <w:rFonts w:ascii="Arial" w:hAnsi="Arial" w:cs="Arial"/>
          <w:sz w:val="26"/>
          <w:szCs w:val="26"/>
        </w:rPr>
        <w:t xml:space="preserve">reflective changes in membrane permeability at cellular and tissue level in terms of swelling of epithelial cells, vacuolation or as oedema of the sub epithelial space were noticed. If the irritant stimulus is more severe there may be occurrence of lamellar oedema, hyperplasia, fusion and necrosis of pillar cells leading </w:t>
      </w:r>
      <w:r>
        <w:rPr>
          <w:rFonts w:ascii="Arial" w:hAnsi="Arial" w:cs="Arial"/>
          <w:sz w:val="26"/>
          <w:szCs w:val="26"/>
        </w:rPr>
        <w:br/>
      </w:r>
      <w:r w:rsidRPr="00174D57">
        <w:rPr>
          <w:rFonts w:ascii="Arial" w:hAnsi="Arial" w:cs="Arial"/>
          <w:sz w:val="26"/>
          <w:szCs w:val="26"/>
        </w:rPr>
        <w:t>to eurysm.</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Dyes undergo alteration in their chemical structure and results in the formation of new xenobiotic compounds, which may be more or less toxic than the parental compounds (Vijaya and Sandhya, 2003). They can also cause human health disorders such as nausea, hemorrhage, ulceration of the skin and mucous membrane and severe damage to kidney, reproductive system, liver, brain and central nervous system</w:t>
      </w:r>
      <w:r>
        <w:rPr>
          <w:rFonts w:ascii="Arial" w:hAnsi="Arial" w:cs="Arial"/>
          <w:sz w:val="26"/>
          <w:szCs w:val="26"/>
        </w:rPr>
        <w:t>.</w:t>
      </w:r>
      <w:r w:rsidRPr="00402C8A">
        <w:rPr>
          <w:rFonts w:ascii="Arial" w:hAnsi="Arial" w:cs="Arial"/>
          <w:sz w:val="26"/>
          <w:szCs w:val="26"/>
        </w:rPr>
        <w:t xml:space="preserve"> </w:t>
      </w:r>
      <w:r w:rsidRPr="00174D57">
        <w:rPr>
          <w:rFonts w:ascii="Arial" w:hAnsi="Arial" w:cs="Arial"/>
          <w:sz w:val="26"/>
          <w:szCs w:val="26"/>
        </w:rPr>
        <w:t xml:space="preserve">Even some dye causes allergic dermatitis, skin irritation, cancer and mutation in man (Kadirvelu </w:t>
      </w:r>
      <w:r w:rsidRPr="00174D57">
        <w:rPr>
          <w:rFonts w:ascii="Arial" w:hAnsi="Arial" w:cs="Arial"/>
          <w:i/>
          <w:sz w:val="26"/>
          <w:szCs w:val="26"/>
        </w:rPr>
        <w:t>et al</w:t>
      </w:r>
      <w:r w:rsidRPr="00174D57">
        <w:rPr>
          <w:rFonts w:ascii="Arial" w:hAnsi="Arial" w:cs="Arial"/>
          <w:sz w:val="26"/>
          <w:szCs w:val="26"/>
        </w:rPr>
        <w:t xml:space="preserve">., 2002 </w:t>
      </w:r>
      <w:r>
        <w:rPr>
          <w:rFonts w:ascii="Arial" w:hAnsi="Arial" w:cs="Arial"/>
          <w:sz w:val="26"/>
          <w:szCs w:val="26"/>
        </w:rPr>
        <w:t xml:space="preserve"> </w:t>
      </w:r>
      <w:r w:rsidRPr="00174D57">
        <w:rPr>
          <w:rFonts w:ascii="Arial" w:hAnsi="Arial" w:cs="Arial"/>
          <w:sz w:val="26"/>
          <w:szCs w:val="26"/>
        </w:rPr>
        <w:t xml:space="preserve">and Verma </w:t>
      </w:r>
      <w:r w:rsidRPr="00174D57">
        <w:rPr>
          <w:rFonts w:ascii="Arial" w:hAnsi="Arial" w:cs="Arial"/>
          <w:i/>
          <w:sz w:val="26"/>
          <w:szCs w:val="26"/>
        </w:rPr>
        <w:t>et al</w:t>
      </w:r>
      <w:r w:rsidRPr="00174D57">
        <w:rPr>
          <w:rFonts w:ascii="Arial" w:hAnsi="Arial" w:cs="Arial"/>
          <w:sz w:val="26"/>
          <w:szCs w:val="26"/>
        </w:rPr>
        <w:t xml:space="preserve">., 2003). </w:t>
      </w:r>
    </w:p>
    <w:p w:rsidR="00C40B7C" w:rsidRPr="00174D57" w:rsidRDefault="00C40B7C" w:rsidP="00C40B7C">
      <w:pPr>
        <w:spacing w:before="240" w:after="120" w:line="360" w:lineRule="auto"/>
        <w:jc w:val="both"/>
        <w:rPr>
          <w:rFonts w:ascii="Arial" w:hAnsi="Arial" w:cs="Arial"/>
          <w:sz w:val="26"/>
          <w:szCs w:val="26"/>
        </w:rPr>
      </w:pPr>
      <w:r w:rsidRPr="00174D57">
        <w:rPr>
          <w:rFonts w:ascii="Arial" w:hAnsi="Arial" w:cs="Arial"/>
          <w:sz w:val="26"/>
          <w:szCs w:val="26"/>
        </w:rPr>
        <w:tab/>
        <w:t xml:space="preserve">If the textile effluents can seep into the aquifer and pollute the ground water the metals in the effluents may increase fertility of the sediment, water column and consequently leads to eutrophication, </w:t>
      </w:r>
      <w:r w:rsidRPr="00174D57">
        <w:rPr>
          <w:rFonts w:ascii="Arial" w:hAnsi="Arial" w:cs="Arial"/>
          <w:sz w:val="26"/>
          <w:szCs w:val="26"/>
        </w:rPr>
        <w:lastRenderedPageBreak/>
        <w:t>which in open water can progressively lead to oxygen deficiency, algal bloom and death of aquatic life (Purdom and Anderson, 1980).</w:t>
      </w:r>
    </w:p>
    <w:p w:rsidR="00C40B7C" w:rsidRPr="00174D57" w:rsidRDefault="00C40B7C" w:rsidP="00C40B7C">
      <w:pPr>
        <w:spacing w:before="240" w:after="120" w:line="360" w:lineRule="auto"/>
        <w:jc w:val="both"/>
        <w:rPr>
          <w:rFonts w:ascii="Arial" w:hAnsi="Arial" w:cs="Arial"/>
          <w:b/>
          <w:sz w:val="26"/>
          <w:szCs w:val="26"/>
        </w:rPr>
      </w:pPr>
      <w:r w:rsidRPr="00174D57">
        <w:rPr>
          <w:rFonts w:ascii="Arial" w:hAnsi="Arial" w:cs="Arial"/>
          <w:b/>
          <w:sz w:val="26"/>
          <w:szCs w:val="26"/>
        </w:rPr>
        <w:t>2.4. TREATMENT OF TEXTILE DYEING EFFLUENT</w:t>
      </w:r>
    </w:p>
    <w:p w:rsidR="00C40B7C" w:rsidRPr="00174D57" w:rsidRDefault="00C40B7C" w:rsidP="00C40B7C">
      <w:pPr>
        <w:spacing w:before="24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 xml:space="preserve">The decolourization of textile waste water is still a major environmental concern because of synthetic dyes, which are </w:t>
      </w:r>
      <w:r>
        <w:rPr>
          <w:rFonts w:ascii="Arial" w:hAnsi="Arial" w:cs="Arial"/>
          <w:sz w:val="26"/>
          <w:szCs w:val="26"/>
        </w:rPr>
        <w:br/>
      </w:r>
      <w:r w:rsidRPr="00174D57">
        <w:rPr>
          <w:rFonts w:ascii="Arial" w:hAnsi="Arial" w:cs="Arial"/>
          <w:sz w:val="26"/>
          <w:szCs w:val="26"/>
        </w:rPr>
        <w:t xml:space="preserve">difficult to be removed by conventional treatment systems </w:t>
      </w:r>
      <w:r>
        <w:rPr>
          <w:rFonts w:ascii="Arial" w:hAnsi="Arial" w:cs="Arial"/>
          <w:sz w:val="26"/>
          <w:szCs w:val="26"/>
        </w:rPr>
        <w:br/>
      </w:r>
      <w:r w:rsidRPr="00174D57">
        <w:rPr>
          <w:rFonts w:ascii="Arial" w:hAnsi="Arial" w:cs="Arial"/>
          <w:sz w:val="26"/>
          <w:szCs w:val="26"/>
        </w:rPr>
        <w:t xml:space="preserve">(Robinson </w:t>
      </w:r>
      <w:r w:rsidRPr="00174D57">
        <w:rPr>
          <w:rFonts w:ascii="Arial" w:hAnsi="Arial" w:cs="Arial"/>
          <w:i/>
          <w:sz w:val="26"/>
          <w:szCs w:val="26"/>
        </w:rPr>
        <w:t>et al</w:t>
      </w:r>
      <w:r w:rsidRPr="00174D57">
        <w:rPr>
          <w:rFonts w:ascii="Arial" w:hAnsi="Arial" w:cs="Arial"/>
          <w:sz w:val="26"/>
          <w:szCs w:val="26"/>
        </w:rPr>
        <w:t>., 2001).</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Traditional methods for the cleanup of pollutants usually involve the removal of unwanted materials through filtration, sedimentation, floatation, irradiation, ozonation, anion exchange resins, flocculation, neutralization, activated carbon etc. Additionally the physical</w:t>
      </w:r>
      <w:r>
        <w:rPr>
          <w:rFonts w:ascii="Arial" w:hAnsi="Arial" w:cs="Arial"/>
          <w:sz w:val="26"/>
          <w:szCs w:val="26"/>
        </w:rPr>
        <w:t xml:space="preserve"> </w:t>
      </w:r>
      <w:r w:rsidRPr="00174D57">
        <w:rPr>
          <w:rFonts w:ascii="Arial" w:hAnsi="Arial" w:cs="Arial"/>
          <w:sz w:val="26"/>
          <w:szCs w:val="26"/>
        </w:rPr>
        <w:t>and chemical remediation techniques requires more energy and chemicals and also need disposal site or extra treatments for concentrated pollution as well as they are often time consuming and expensive (John, 2006).</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Biological remediation is considered more efficient in term of its long lasting benefits and having almost no harmful effects on environment. In addition, it would be cheaper than other different physicochemical techniques tested (Batan and Monterio, 2001).</w:t>
      </w:r>
    </w:p>
    <w:p w:rsidR="00C40B7C" w:rsidRPr="00340FBF" w:rsidRDefault="00C40B7C" w:rsidP="00C40B7C">
      <w:pPr>
        <w:spacing w:before="120" w:after="120" w:line="360" w:lineRule="auto"/>
        <w:ind w:left="450" w:hanging="450"/>
        <w:jc w:val="both"/>
        <w:rPr>
          <w:rFonts w:ascii="Arial" w:hAnsi="Arial" w:cs="Arial"/>
          <w:b/>
          <w:spacing w:val="-6"/>
          <w:sz w:val="26"/>
          <w:szCs w:val="26"/>
        </w:rPr>
      </w:pPr>
      <w:r w:rsidRPr="00174D57">
        <w:rPr>
          <w:rFonts w:ascii="Arial" w:hAnsi="Arial" w:cs="Arial"/>
          <w:b/>
          <w:sz w:val="26"/>
          <w:szCs w:val="26"/>
        </w:rPr>
        <w:t>2.5.</w:t>
      </w:r>
      <w:r>
        <w:rPr>
          <w:rFonts w:ascii="Arial" w:hAnsi="Arial" w:cs="Arial"/>
          <w:b/>
          <w:sz w:val="26"/>
          <w:szCs w:val="26"/>
        </w:rPr>
        <w:t xml:space="preserve"> </w:t>
      </w:r>
      <w:r w:rsidRPr="00340FBF">
        <w:rPr>
          <w:rFonts w:ascii="Arial" w:hAnsi="Arial" w:cs="Arial"/>
          <w:b/>
          <w:spacing w:val="-6"/>
          <w:sz w:val="26"/>
          <w:szCs w:val="26"/>
        </w:rPr>
        <w:t>ENVIRONMENTAL FACTORS AFFECTING DYE DEGRADATION</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 xml:space="preserve">Culture conditions affect the physiology, expression and </w:t>
      </w:r>
      <w:r>
        <w:rPr>
          <w:rFonts w:ascii="Arial" w:hAnsi="Arial" w:cs="Arial"/>
          <w:sz w:val="26"/>
          <w:szCs w:val="26"/>
        </w:rPr>
        <w:t>activity</w:t>
      </w:r>
      <w:r w:rsidRPr="00174D57">
        <w:rPr>
          <w:rFonts w:ascii="Arial" w:hAnsi="Arial" w:cs="Arial"/>
          <w:sz w:val="26"/>
          <w:szCs w:val="26"/>
        </w:rPr>
        <w:t xml:space="preserve"> of the microbes which is essential for effective dye degradation. Decolouization ability of the fungi can be substantially increased</w:t>
      </w:r>
      <w:r>
        <w:rPr>
          <w:rFonts w:ascii="Arial" w:hAnsi="Arial" w:cs="Arial"/>
          <w:sz w:val="26"/>
          <w:szCs w:val="26"/>
        </w:rPr>
        <w:br/>
      </w:r>
      <w:r w:rsidRPr="00174D57">
        <w:rPr>
          <w:rFonts w:ascii="Arial" w:hAnsi="Arial" w:cs="Arial"/>
          <w:sz w:val="26"/>
          <w:szCs w:val="26"/>
        </w:rPr>
        <w:t xml:space="preserve">by optimizing the operational conditions such as nutrient content </w:t>
      </w:r>
      <w:r>
        <w:rPr>
          <w:rFonts w:ascii="Arial" w:hAnsi="Arial" w:cs="Arial"/>
          <w:sz w:val="26"/>
          <w:szCs w:val="26"/>
        </w:rPr>
        <w:br/>
      </w:r>
      <w:r w:rsidRPr="00174D57">
        <w:rPr>
          <w:rFonts w:ascii="Arial" w:hAnsi="Arial" w:cs="Arial"/>
          <w:sz w:val="26"/>
          <w:szCs w:val="26"/>
        </w:rPr>
        <w:t>of</w:t>
      </w:r>
      <w:r>
        <w:rPr>
          <w:rFonts w:ascii="Arial" w:hAnsi="Arial" w:cs="Arial"/>
          <w:sz w:val="26"/>
          <w:szCs w:val="26"/>
        </w:rPr>
        <w:t xml:space="preserve"> </w:t>
      </w:r>
      <w:r w:rsidRPr="00174D57">
        <w:rPr>
          <w:rFonts w:ascii="Arial" w:hAnsi="Arial" w:cs="Arial"/>
          <w:sz w:val="26"/>
          <w:szCs w:val="26"/>
        </w:rPr>
        <w:t>the culture media, age of the fungus, environmental conditions,</w:t>
      </w:r>
      <w:r>
        <w:rPr>
          <w:rFonts w:ascii="Arial" w:hAnsi="Arial" w:cs="Arial"/>
          <w:sz w:val="26"/>
          <w:szCs w:val="26"/>
        </w:rPr>
        <w:t xml:space="preserve"> </w:t>
      </w:r>
      <w:r>
        <w:rPr>
          <w:rFonts w:ascii="Arial" w:hAnsi="Arial" w:cs="Arial"/>
          <w:sz w:val="26"/>
          <w:szCs w:val="26"/>
        </w:rPr>
        <w:br/>
      </w:r>
      <w:r w:rsidRPr="00174D57">
        <w:rPr>
          <w:rFonts w:ascii="Arial" w:hAnsi="Arial" w:cs="Arial"/>
          <w:sz w:val="26"/>
          <w:szCs w:val="26"/>
        </w:rPr>
        <w:t>pH, temperature, contact time, cell age etc. (Kumaran and</w:t>
      </w:r>
      <w:r>
        <w:rPr>
          <w:rFonts w:ascii="Arial" w:hAnsi="Arial" w:cs="Arial"/>
          <w:sz w:val="26"/>
          <w:szCs w:val="26"/>
        </w:rPr>
        <w:t xml:space="preserve"> </w:t>
      </w:r>
      <w:r>
        <w:rPr>
          <w:rFonts w:ascii="Arial" w:hAnsi="Arial" w:cs="Arial"/>
          <w:sz w:val="26"/>
          <w:szCs w:val="26"/>
        </w:rPr>
        <w:br/>
      </w:r>
      <w:r w:rsidRPr="00174D57">
        <w:rPr>
          <w:rFonts w:ascii="Arial" w:hAnsi="Arial" w:cs="Arial"/>
          <w:sz w:val="26"/>
          <w:szCs w:val="26"/>
        </w:rPr>
        <w:t>Dharani, 2011).</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pH</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lastRenderedPageBreak/>
        <w:tab/>
        <w:t xml:space="preserve">pH is one of the very important factor in most biological processes (Lezcano </w:t>
      </w:r>
      <w:r w:rsidRPr="00174D57">
        <w:rPr>
          <w:rFonts w:ascii="Arial" w:hAnsi="Arial" w:cs="Arial"/>
          <w:i/>
          <w:sz w:val="26"/>
          <w:szCs w:val="26"/>
        </w:rPr>
        <w:t>et al</w:t>
      </w:r>
      <w:r>
        <w:rPr>
          <w:rFonts w:ascii="Arial" w:hAnsi="Arial" w:cs="Arial"/>
          <w:sz w:val="26"/>
          <w:szCs w:val="26"/>
        </w:rPr>
        <w:t>., 2001 and Alaa</w:t>
      </w:r>
      <w:r w:rsidRPr="00174D57">
        <w:rPr>
          <w:rFonts w:ascii="Arial" w:hAnsi="Arial" w:cs="Arial"/>
          <w:sz w:val="26"/>
          <w:szCs w:val="26"/>
        </w:rPr>
        <w:t xml:space="preserve"> </w:t>
      </w:r>
      <w:r w:rsidRPr="00174D57">
        <w:rPr>
          <w:rFonts w:ascii="Arial" w:hAnsi="Arial" w:cs="Arial"/>
          <w:i/>
          <w:sz w:val="26"/>
          <w:szCs w:val="26"/>
        </w:rPr>
        <w:t>et al</w:t>
      </w:r>
      <w:r w:rsidRPr="00174D57">
        <w:rPr>
          <w:rFonts w:ascii="Arial" w:hAnsi="Arial" w:cs="Arial"/>
          <w:sz w:val="26"/>
          <w:szCs w:val="26"/>
        </w:rPr>
        <w:t xml:space="preserve">., 2006). Further, the pH dependence on degradation is highly related to functional groups present in the biomass and also on the other reactive moieties present in the solution (Vinojkumar </w:t>
      </w:r>
      <w:r w:rsidRPr="00174D57">
        <w:rPr>
          <w:rFonts w:ascii="Arial" w:hAnsi="Arial" w:cs="Arial"/>
          <w:i/>
          <w:sz w:val="26"/>
          <w:szCs w:val="26"/>
        </w:rPr>
        <w:t>et al</w:t>
      </w:r>
      <w:r w:rsidRPr="00174D57">
        <w:rPr>
          <w:rFonts w:ascii="Arial" w:hAnsi="Arial" w:cs="Arial"/>
          <w:sz w:val="26"/>
          <w:szCs w:val="26"/>
        </w:rPr>
        <w:t xml:space="preserve">., 2006 and Raju </w:t>
      </w:r>
      <w:r w:rsidRPr="00174D57">
        <w:rPr>
          <w:rFonts w:ascii="Arial" w:hAnsi="Arial" w:cs="Arial"/>
          <w:i/>
          <w:sz w:val="26"/>
          <w:szCs w:val="26"/>
        </w:rPr>
        <w:t>et al</w:t>
      </w:r>
      <w:r w:rsidRPr="00174D57">
        <w:rPr>
          <w:rFonts w:ascii="Arial" w:hAnsi="Arial" w:cs="Arial"/>
          <w:sz w:val="26"/>
          <w:szCs w:val="26"/>
        </w:rPr>
        <w:t>., 2007).</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For biosorption of textile dye pH is one of the most important environmental factor which influences not only the dissociation site of the biomass surface but also the solution chemistry of the textile dye (Esposito </w:t>
      </w:r>
      <w:r w:rsidRPr="00174D57">
        <w:rPr>
          <w:rFonts w:ascii="Arial" w:hAnsi="Arial" w:cs="Arial"/>
          <w:i/>
          <w:sz w:val="26"/>
          <w:szCs w:val="26"/>
        </w:rPr>
        <w:t>et al</w:t>
      </w:r>
      <w:r w:rsidRPr="00174D57">
        <w:rPr>
          <w:rFonts w:ascii="Arial" w:hAnsi="Arial" w:cs="Arial"/>
          <w:sz w:val="26"/>
          <w:szCs w:val="26"/>
        </w:rPr>
        <w:t>., 2002 and Wang, 2002).</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The biosorption capacity of the dye increases with the increasing pH of the sorption system but not in a linear relationship. On the other hand too high pH can cause precipitation which wills leads to decreased biosorption efficiency of the dye (Gopalakrishnan and Jeyadoss, 2011).</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Temperature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Temperature has also an influence on the biosorption of textile dye. Under a certain range of temperature ion exchange mechanism also exists. Biosorption process is usually not operated at high temperature because it will increase the operational cost</w:t>
      </w:r>
      <w:r>
        <w:rPr>
          <w:rFonts w:ascii="Arial" w:hAnsi="Arial" w:cs="Arial"/>
          <w:sz w:val="26"/>
          <w:szCs w:val="26"/>
        </w:rPr>
        <w:br/>
      </w:r>
      <w:r w:rsidRPr="00174D57">
        <w:rPr>
          <w:rFonts w:ascii="Arial" w:hAnsi="Arial" w:cs="Arial"/>
          <w:sz w:val="26"/>
          <w:szCs w:val="26"/>
        </w:rPr>
        <w:t>(Wang, 2002).</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Temperature is well known to play an important role in both biosorption process and equilibrium uptake of dyes by microorganisms. For the treatment of textile effluent temperature should be optimized and maintained. Temperature above 40º</w:t>
      </w:r>
      <w:r>
        <w:rPr>
          <w:rFonts w:ascii="Arial" w:hAnsi="Arial" w:cs="Arial"/>
          <w:sz w:val="26"/>
          <w:szCs w:val="26"/>
        </w:rPr>
        <w:t xml:space="preserve"> </w:t>
      </w:r>
      <w:r w:rsidRPr="00174D57">
        <w:rPr>
          <w:rFonts w:ascii="Arial" w:hAnsi="Arial" w:cs="Arial"/>
          <w:sz w:val="26"/>
          <w:szCs w:val="26"/>
        </w:rPr>
        <w:t>C may yield colloidal solution which could not be cleared either by filtration or centrifugation (Wang and Chen, 2006).</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Contact Time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Contact time is an important parameter in all transfer phenomena including adsorption. Consequently, it is important</w:t>
      </w:r>
      <w:r>
        <w:rPr>
          <w:rFonts w:ascii="Arial" w:hAnsi="Arial" w:cs="Arial"/>
          <w:sz w:val="26"/>
          <w:szCs w:val="26"/>
        </w:rPr>
        <w:t xml:space="preserve"> </w:t>
      </w:r>
      <w:r>
        <w:rPr>
          <w:rFonts w:ascii="Arial" w:hAnsi="Arial" w:cs="Arial"/>
          <w:sz w:val="26"/>
          <w:szCs w:val="26"/>
        </w:rPr>
        <w:br/>
      </w:r>
      <w:r w:rsidRPr="00174D57">
        <w:rPr>
          <w:rFonts w:ascii="Arial" w:hAnsi="Arial" w:cs="Arial"/>
          <w:sz w:val="26"/>
          <w:szCs w:val="26"/>
        </w:rPr>
        <w:lastRenderedPageBreak/>
        <w:t>to study its effect on the capacity or removal of textile dye.</w:t>
      </w:r>
      <w:r>
        <w:rPr>
          <w:rFonts w:ascii="Arial" w:hAnsi="Arial" w:cs="Arial"/>
          <w:sz w:val="26"/>
          <w:szCs w:val="26"/>
        </w:rPr>
        <w:t xml:space="preserve"> </w:t>
      </w:r>
      <w:r>
        <w:rPr>
          <w:rFonts w:ascii="Arial" w:hAnsi="Arial" w:cs="Arial"/>
          <w:sz w:val="26"/>
          <w:szCs w:val="26"/>
        </w:rPr>
        <w:br/>
      </w:r>
      <w:r w:rsidRPr="00174D57">
        <w:rPr>
          <w:rFonts w:ascii="Arial" w:hAnsi="Arial" w:cs="Arial"/>
          <w:sz w:val="26"/>
          <w:szCs w:val="26"/>
        </w:rPr>
        <w:t xml:space="preserve">The removal efficiency of the dye is increased with increase in contact time. Hence, it is necessary to optimize the contact time, considering the efficiency of desorption and regeneration of the biomass (Ferraz </w:t>
      </w:r>
      <w:r w:rsidRPr="00174D57">
        <w:rPr>
          <w:rFonts w:ascii="Arial" w:hAnsi="Arial" w:cs="Arial"/>
          <w:i/>
          <w:sz w:val="26"/>
          <w:szCs w:val="26"/>
        </w:rPr>
        <w:t>et al.,</w:t>
      </w:r>
      <w:r w:rsidRPr="00174D57">
        <w:rPr>
          <w:rFonts w:ascii="Arial" w:hAnsi="Arial" w:cs="Arial"/>
          <w:sz w:val="26"/>
          <w:szCs w:val="26"/>
        </w:rPr>
        <w:t xml:space="preserve"> 2004).</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Initial dye concentration</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The uptake of the textile dye increases along with the increasing initial concentration when the amount of biomass is kept unchanged. Contrary to that, biosorptive capacity of the textile dye is inversely proportional to the initial concentration of the biomass when</w:t>
      </w:r>
      <w:r>
        <w:rPr>
          <w:rFonts w:ascii="Arial" w:hAnsi="Arial" w:cs="Arial"/>
          <w:sz w:val="26"/>
          <w:szCs w:val="26"/>
        </w:rPr>
        <w:t xml:space="preserve"> it is kept constant (Wang, 2002</w:t>
      </w:r>
      <w:r w:rsidRPr="00174D57">
        <w:rPr>
          <w:rFonts w:ascii="Arial" w:hAnsi="Arial" w:cs="Arial"/>
          <w:sz w:val="26"/>
          <w:szCs w:val="26"/>
        </w:rPr>
        <w:t xml:space="preserve">). As the dye concentration is increased in the culture medium a decline in colour removal was attained (Mabrouk </w:t>
      </w:r>
      <w:r w:rsidRPr="00174D57">
        <w:rPr>
          <w:rFonts w:ascii="Arial" w:hAnsi="Arial" w:cs="Arial"/>
          <w:i/>
          <w:sz w:val="26"/>
          <w:szCs w:val="26"/>
        </w:rPr>
        <w:t>et al.,</w:t>
      </w:r>
      <w:r w:rsidRPr="00174D57">
        <w:rPr>
          <w:rFonts w:ascii="Arial" w:hAnsi="Arial" w:cs="Arial"/>
          <w:sz w:val="26"/>
          <w:szCs w:val="26"/>
        </w:rPr>
        <w:t xml:space="preserve"> 2008).</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Cell – age</w:t>
      </w:r>
    </w:p>
    <w:p w:rsidR="00C40B7C"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 xml:space="preserve">Cell – age of biomass also influences the dye biosorption. Usually the cells at lag phase or early stages of growth have a higher biosorptive capacity than that of stationary phase (Goyal </w:t>
      </w:r>
      <w:r w:rsidRPr="00174D57">
        <w:rPr>
          <w:rFonts w:ascii="Arial" w:hAnsi="Arial" w:cs="Arial"/>
          <w:i/>
          <w:sz w:val="26"/>
          <w:szCs w:val="26"/>
        </w:rPr>
        <w:t>et al.,</w:t>
      </w:r>
      <w:r w:rsidRPr="00174D57">
        <w:rPr>
          <w:rFonts w:ascii="Arial" w:hAnsi="Arial" w:cs="Arial"/>
          <w:sz w:val="26"/>
          <w:szCs w:val="26"/>
        </w:rPr>
        <w:t xml:space="preserve"> 2003).</w:t>
      </w:r>
    </w:p>
    <w:p w:rsidR="00C40B7C" w:rsidRPr="00174D57" w:rsidRDefault="00C40B7C" w:rsidP="00C40B7C">
      <w:pPr>
        <w:spacing w:before="120" w:after="120" w:line="360" w:lineRule="auto"/>
        <w:jc w:val="both"/>
        <w:rPr>
          <w:rFonts w:ascii="Arial" w:hAnsi="Arial" w:cs="Arial"/>
          <w:sz w:val="26"/>
          <w:szCs w:val="26"/>
        </w:rPr>
      </w:pP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Sources of Energy</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Carbon Source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The carbon source commonly includes glucose, fructose, xylose, sucrose, maltose, mannitol, starch and galactose. Glucose is the most widely used carbon source which acts as an important source of energy. For the biosorption of living cells the addition of glucose and other trace elements into a biosorption system will enhance the growth of living cells and facilitate dye biosorption (Kalaiarasi and Lavanya, 2010).</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Nitrogen Source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lastRenderedPageBreak/>
        <w:tab/>
      </w:r>
      <w:r w:rsidRPr="00174D57">
        <w:rPr>
          <w:rFonts w:ascii="Arial" w:hAnsi="Arial" w:cs="Arial"/>
          <w:sz w:val="26"/>
          <w:szCs w:val="26"/>
        </w:rPr>
        <w:t xml:space="preserve">Nitrogen source commonly includes urea, ammonium chloride, potassium nitrate, sodium chloride etc. Different nitrogen source influences the rate of decolourization of the textile dye. There are few literatures which proved that nitrogen source also inhibit the decolourizing efficiency. A strong inhibitory effect was recorded at higher levels for all additional nitrogen sources under investigation (Zhang </w:t>
      </w:r>
      <w:r w:rsidRPr="00174D57">
        <w:rPr>
          <w:rFonts w:ascii="Arial" w:hAnsi="Arial" w:cs="Arial"/>
          <w:i/>
          <w:sz w:val="26"/>
          <w:szCs w:val="26"/>
        </w:rPr>
        <w:t>et al</w:t>
      </w:r>
      <w:r w:rsidRPr="00174D57">
        <w:rPr>
          <w:rFonts w:ascii="Arial" w:hAnsi="Arial" w:cs="Arial"/>
          <w:sz w:val="26"/>
          <w:szCs w:val="26"/>
        </w:rPr>
        <w:t>., 1999).</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2.6. DYE DECOLORIZING MECHANISMS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Decolourization of textile dyes takes place in two ways, namely</w:t>
      </w:r>
    </w:p>
    <w:p w:rsidR="00C40B7C" w:rsidRPr="00174D57" w:rsidRDefault="00C40B7C" w:rsidP="00C40B7C">
      <w:pPr>
        <w:pStyle w:val="ListParagraph"/>
        <w:numPr>
          <w:ilvl w:val="0"/>
          <w:numId w:val="3"/>
        </w:numPr>
        <w:spacing w:before="120" w:after="120" w:line="360" w:lineRule="auto"/>
        <w:contextualSpacing w:val="0"/>
        <w:jc w:val="both"/>
        <w:rPr>
          <w:rFonts w:ascii="Arial" w:hAnsi="Arial" w:cs="Arial"/>
          <w:sz w:val="26"/>
          <w:szCs w:val="26"/>
        </w:rPr>
      </w:pPr>
      <w:r w:rsidRPr="00174D57">
        <w:rPr>
          <w:rFonts w:ascii="Arial" w:hAnsi="Arial" w:cs="Arial"/>
          <w:sz w:val="26"/>
          <w:szCs w:val="26"/>
        </w:rPr>
        <w:t>Adsorption on the microbial biomass</w:t>
      </w:r>
    </w:p>
    <w:p w:rsidR="00C40B7C" w:rsidRPr="00174D57" w:rsidRDefault="00C40B7C" w:rsidP="00C40B7C">
      <w:pPr>
        <w:pStyle w:val="ListParagraph"/>
        <w:numPr>
          <w:ilvl w:val="0"/>
          <w:numId w:val="3"/>
        </w:numPr>
        <w:spacing w:before="120" w:after="120" w:line="360" w:lineRule="auto"/>
        <w:contextualSpacing w:val="0"/>
        <w:jc w:val="both"/>
        <w:rPr>
          <w:rFonts w:ascii="Arial" w:hAnsi="Arial" w:cs="Arial"/>
          <w:sz w:val="26"/>
          <w:szCs w:val="26"/>
        </w:rPr>
      </w:pPr>
      <w:r w:rsidRPr="00174D57">
        <w:rPr>
          <w:rFonts w:ascii="Arial" w:hAnsi="Arial" w:cs="Arial"/>
          <w:sz w:val="26"/>
          <w:szCs w:val="26"/>
        </w:rPr>
        <w:t>Biodegradation of the dyes by the cells (Zhou and Zimmermann, 1993)</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Adsorption</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Adsorption of dyes may occur on living as well as on dead microbial cells. Adsorption methods for colour removal are based on the high affinity of many dyes for adsorbent materials. During adsorption the original structure of the dye remains intact (i</w:t>
      </w:r>
      <w:r>
        <w:rPr>
          <w:rFonts w:ascii="Arial" w:hAnsi="Arial" w:cs="Arial"/>
          <w:sz w:val="26"/>
          <w:szCs w:val="26"/>
        </w:rPr>
        <w:t>.</w:t>
      </w:r>
      <w:r w:rsidRPr="00174D57">
        <w:rPr>
          <w:rFonts w:ascii="Arial" w:hAnsi="Arial" w:cs="Arial"/>
          <w:sz w:val="26"/>
          <w:szCs w:val="26"/>
        </w:rPr>
        <w:t>e</w:t>
      </w:r>
      <w:r>
        <w:rPr>
          <w:rFonts w:ascii="Arial" w:hAnsi="Arial" w:cs="Arial"/>
          <w:sz w:val="26"/>
          <w:szCs w:val="26"/>
        </w:rPr>
        <w:t>.</w:t>
      </w:r>
      <w:r w:rsidRPr="00174D57">
        <w:rPr>
          <w:rFonts w:ascii="Arial" w:hAnsi="Arial" w:cs="Arial"/>
          <w:sz w:val="26"/>
          <w:szCs w:val="26"/>
        </w:rPr>
        <w:t>) not degraded into fragments.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Decolourization by adsorption is influenced by some physico-chemical factors like dye adsorbent interactions, adsorbent surface area, particle size, temperature, pH and contact time (Mattioli </w:t>
      </w:r>
      <w:r w:rsidRPr="00174D57">
        <w:rPr>
          <w:rFonts w:ascii="Arial" w:hAnsi="Arial" w:cs="Arial"/>
          <w:i/>
          <w:sz w:val="26"/>
          <w:szCs w:val="26"/>
        </w:rPr>
        <w:t>et al</w:t>
      </w:r>
      <w:r w:rsidRPr="00174D57">
        <w:rPr>
          <w:rFonts w:ascii="Arial" w:hAnsi="Arial" w:cs="Arial"/>
          <w:sz w:val="26"/>
          <w:szCs w:val="26"/>
        </w:rPr>
        <w:t xml:space="preserve">., 2002 and Anjaneyulu </w:t>
      </w:r>
      <w:r w:rsidRPr="00174D57">
        <w:rPr>
          <w:rFonts w:ascii="Arial" w:hAnsi="Arial" w:cs="Arial"/>
          <w:i/>
          <w:sz w:val="26"/>
          <w:szCs w:val="26"/>
        </w:rPr>
        <w:t>et al</w:t>
      </w:r>
      <w:r w:rsidRPr="00174D57">
        <w:rPr>
          <w:rFonts w:ascii="Arial" w:hAnsi="Arial" w:cs="Arial"/>
          <w:sz w:val="26"/>
          <w:szCs w:val="26"/>
        </w:rPr>
        <w:t>., 2005).</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The main criteria for the selection of an adsorbent should</w:t>
      </w:r>
      <w:r>
        <w:rPr>
          <w:rFonts w:ascii="Arial" w:hAnsi="Arial" w:cs="Arial"/>
          <w:sz w:val="26"/>
          <w:szCs w:val="26"/>
        </w:rPr>
        <w:t xml:space="preserve"> </w:t>
      </w:r>
      <w:r>
        <w:rPr>
          <w:rFonts w:ascii="Arial" w:hAnsi="Arial" w:cs="Arial"/>
          <w:sz w:val="26"/>
          <w:szCs w:val="26"/>
        </w:rPr>
        <w:br/>
      </w:r>
      <w:r w:rsidRPr="00174D57">
        <w:rPr>
          <w:rFonts w:ascii="Arial" w:hAnsi="Arial" w:cs="Arial"/>
          <w:sz w:val="26"/>
          <w:szCs w:val="26"/>
        </w:rPr>
        <w:t xml:space="preserve">be based on characteristics such as high affinity and capacity for target compounds and the possibility of adsorbent regeneration (Karcher </w:t>
      </w:r>
      <w:r w:rsidRPr="00174D57">
        <w:rPr>
          <w:rFonts w:ascii="Arial" w:hAnsi="Arial" w:cs="Arial"/>
          <w:i/>
          <w:sz w:val="26"/>
          <w:szCs w:val="26"/>
        </w:rPr>
        <w:t>et al</w:t>
      </w:r>
      <w:r w:rsidRPr="00174D57">
        <w:rPr>
          <w:rFonts w:ascii="Arial" w:hAnsi="Arial" w:cs="Arial"/>
          <w:sz w:val="26"/>
          <w:szCs w:val="26"/>
        </w:rPr>
        <w:t>., 2001).</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Biodegradation</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lastRenderedPageBreak/>
        <w:tab/>
      </w:r>
      <w:r w:rsidRPr="00174D57">
        <w:rPr>
          <w:rFonts w:ascii="Arial" w:hAnsi="Arial" w:cs="Arial"/>
          <w:sz w:val="26"/>
          <w:szCs w:val="26"/>
        </w:rPr>
        <w:t>Biodegradation is a natural process in which biological mediated break down of chemical compounds occurs. In biodegradation the original dye structure is destroyed and the pollutant is split into fragments by the microbial cells, sometimes achieving complete mineralization, (i</w:t>
      </w:r>
      <w:r>
        <w:rPr>
          <w:rFonts w:ascii="Arial" w:hAnsi="Arial" w:cs="Arial"/>
          <w:sz w:val="26"/>
          <w:szCs w:val="26"/>
        </w:rPr>
        <w:t>.</w:t>
      </w:r>
      <w:r w:rsidRPr="00174D57">
        <w:rPr>
          <w:rFonts w:ascii="Arial" w:hAnsi="Arial" w:cs="Arial"/>
          <w:sz w:val="26"/>
          <w:szCs w:val="26"/>
        </w:rPr>
        <w:t>e</w:t>
      </w:r>
      <w:r>
        <w:rPr>
          <w:rFonts w:ascii="Arial" w:hAnsi="Arial" w:cs="Arial"/>
          <w:sz w:val="26"/>
          <w:szCs w:val="26"/>
        </w:rPr>
        <w:t>.</w:t>
      </w:r>
      <w:r w:rsidRPr="00174D57">
        <w:rPr>
          <w:rFonts w:ascii="Arial" w:hAnsi="Arial" w:cs="Arial"/>
          <w:sz w:val="26"/>
          <w:szCs w:val="26"/>
        </w:rPr>
        <w:t>) conversion of the xenobiotics into CO</w:t>
      </w:r>
      <w:r w:rsidRPr="00174D57">
        <w:rPr>
          <w:rFonts w:ascii="Arial" w:hAnsi="Arial" w:cs="Arial"/>
          <w:sz w:val="26"/>
          <w:szCs w:val="26"/>
          <w:vertAlign w:val="subscript"/>
        </w:rPr>
        <w:t>2</w:t>
      </w:r>
      <w:r w:rsidRPr="00174D57">
        <w:rPr>
          <w:rFonts w:ascii="Arial" w:hAnsi="Arial" w:cs="Arial"/>
          <w:sz w:val="26"/>
          <w:szCs w:val="26"/>
        </w:rPr>
        <w:t>, H</w:t>
      </w:r>
      <w:r w:rsidRPr="00174D57">
        <w:rPr>
          <w:rFonts w:ascii="Arial" w:hAnsi="Arial" w:cs="Arial"/>
          <w:sz w:val="26"/>
          <w:szCs w:val="26"/>
          <w:vertAlign w:val="subscript"/>
        </w:rPr>
        <w:t>2</w:t>
      </w:r>
      <w:r w:rsidRPr="00174D57">
        <w:rPr>
          <w:rFonts w:ascii="Arial" w:hAnsi="Arial" w:cs="Arial"/>
          <w:sz w:val="26"/>
          <w:szCs w:val="26"/>
        </w:rPr>
        <w:t>O and some salts of inorganic origin.</w:t>
      </w:r>
    </w:p>
    <w:p w:rsidR="00C40B7C"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Biodegradation is an energy dependent process and involves the breakdown of dye into various by products through the action of various enzymes (Kaushik and Malik, 2009). Biological degradation of dyes includes properties such as water solubility, large molecular weight and fused aromatic ring structure which inhibits permeation through biological cell membranes. Biodegradation of synthetic dyes not only results in decolourization of the dyes but also in fragmentation of the dye molecules into smaller and simpler parts. Decolourization of dye occurs when the chromophoric centre of the dye is cleaved (Kaushik and Malik, 2010). The effectiveness of microbial decolourization depends on the adaptability and the activity of the selected microorganisms (Chen </w:t>
      </w:r>
      <w:r w:rsidRPr="00174D57">
        <w:rPr>
          <w:rFonts w:ascii="Arial" w:hAnsi="Arial" w:cs="Arial"/>
          <w:i/>
          <w:sz w:val="26"/>
          <w:szCs w:val="26"/>
        </w:rPr>
        <w:t>et al</w:t>
      </w:r>
      <w:r w:rsidRPr="00174D57">
        <w:rPr>
          <w:rFonts w:ascii="Arial" w:hAnsi="Arial" w:cs="Arial"/>
          <w:sz w:val="26"/>
          <w:szCs w:val="26"/>
        </w:rPr>
        <w:t>., 2003).</w:t>
      </w:r>
    </w:p>
    <w:p w:rsidR="00C40B7C" w:rsidRDefault="00C40B7C" w:rsidP="00C40B7C">
      <w:pPr>
        <w:spacing w:before="120" w:after="120" w:line="360" w:lineRule="auto"/>
        <w:jc w:val="both"/>
        <w:rPr>
          <w:rFonts w:ascii="Arial" w:hAnsi="Arial" w:cs="Arial"/>
          <w:sz w:val="26"/>
          <w:szCs w:val="26"/>
        </w:rPr>
      </w:pPr>
    </w:p>
    <w:p w:rsidR="00C40B7C" w:rsidRPr="00174D57" w:rsidRDefault="00C40B7C" w:rsidP="00C40B7C">
      <w:pPr>
        <w:spacing w:before="120" w:after="120" w:line="360" w:lineRule="auto"/>
        <w:jc w:val="both"/>
        <w:rPr>
          <w:rFonts w:ascii="Arial" w:hAnsi="Arial" w:cs="Arial"/>
          <w:sz w:val="26"/>
          <w:szCs w:val="26"/>
        </w:rPr>
      </w:pPr>
    </w:p>
    <w:p w:rsidR="00C40B7C" w:rsidRPr="0031714F" w:rsidRDefault="00C40B7C" w:rsidP="00C40B7C">
      <w:pPr>
        <w:spacing w:before="120" w:after="120" w:line="360" w:lineRule="auto"/>
        <w:jc w:val="both"/>
        <w:rPr>
          <w:rFonts w:ascii="Arial" w:hAnsi="Arial" w:cs="Arial"/>
          <w:b/>
          <w:spacing w:val="-6"/>
          <w:sz w:val="26"/>
          <w:szCs w:val="26"/>
        </w:rPr>
      </w:pPr>
      <w:r w:rsidRPr="007A6CA6">
        <w:rPr>
          <w:rFonts w:ascii="Arial" w:hAnsi="Arial" w:cs="Arial"/>
          <w:b/>
          <w:spacing w:val="-20"/>
          <w:sz w:val="26"/>
          <w:szCs w:val="26"/>
        </w:rPr>
        <w:t>2</w:t>
      </w:r>
      <w:r>
        <w:rPr>
          <w:rFonts w:ascii="Arial" w:hAnsi="Arial" w:cs="Arial"/>
          <w:b/>
          <w:spacing w:val="-20"/>
          <w:sz w:val="26"/>
          <w:szCs w:val="26"/>
        </w:rPr>
        <w:t>.</w:t>
      </w:r>
      <w:r w:rsidRPr="007A6CA6">
        <w:rPr>
          <w:rFonts w:ascii="Arial" w:hAnsi="Arial" w:cs="Arial"/>
          <w:b/>
          <w:spacing w:val="-20"/>
          <w:sz w:val="26"/>
          <w:szCs w:val="26"/>
        </w:rPr>
        <w:t xml:space="preserve">7. </w:t>
      </w:r>
      <w:r>
        <w:rPr>
          <w:rFonts w:ascii="Arial" w:hAnsi="Arial" w:cs="Arial"/>
          <w:b/>
          <w:spacing w:val="-20"/>
          <w:sz w:val="26"/>
          <w:szCs w:val="26"/>
        </w:rPr>
        <w:t>FUNGI</w:t>
      </w:r>
      <w:r w:rsidRPr="0031714F">
        <w:rPr>
          <w:rFonts w:ascii="Arial" w:hAnsi="Arial" w:cs="Arial"/>
          <w:b/>
          <w:spacing w:val="-6"/>
          <w:sz w:val="26"/>
          <w:szCs w:val="26"/>
        </w:rPr>
        <w:t xml:space="preserve"> AS BIOSORBENT IN THE REMOVAL OF XENOBIOTICS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 xml:space="preserve">Bioremediation using a variety of microbes for the degradation of xenobiotics seems a green solution to the problem of environmental pollution. Microbes have been gifted by nature with the ability of degrading a wide spectrum of environmental pollutants. Different fungi have the potentials to degrade complex and recalcitrant organic compounds into simpler fragments, sometimes achieving complete mineralization (Ali </w:t>
      </w:r>
      <w:r w:rsidRPr="00174D57">
        <w:rPr>
          <w:rFonts w:ascii="Arial" w:hAnsi="Arial" w:cs="Arial"/>
          <w:i/>
          <w:sz w:val="26"/>
          <w:szCs w:val="26"/>
        </w:rPr>
        <w:t>et al</w:t>
      </w:r>
      <w:r w:rsidRPr="00174D57">
        <w:rPr>
          <w:rFonts w:ascii="Arial" w:hAnsi="Arial" w:cs="Arial"/>
          <w:sz w:val="26"/>
          <w:szCs w:val="26"/>
        </w:rPr>
        <w:t>., 2009).</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lastRenderedPageBreak/>
        <w:tab/>
        <w:t>Diverse fungal species have been investigated for biodegradation of textile dye stuffs due to their excellence in large biomass production, hostile growth, spacious hyphal reach and high surface to the cell ratio (Chivukula and Renganathan, 1995). Fungi have been extensively studied to degrade textile dye due to their extracellular oxidoreductive, non specific and non stereo selective enzyme system (Kaushika and Malik, 2009).</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Devarajan and Sulaiman (2012) isolated two fungal species namely </w:t>
      </w:r>
      <w:r w:rsidRPr="00174D57">
        <w:rPr>
          <w:rFonts w:ascii="Arial" w:hAnsi="Arial" w:cs="Arial"/>
          <w:i/>
          <w:sz w:val="26"/>
          <w:szCs w:val="26"/>
        </w:rPr>
        <w:t>Trametes</w:t>
      </w:r>
      <w:r w:rsidRPr="00174D57">
        <w:rPr>
          <w:rFonts w:ascii="Arial" w:hAnsi="Arial" w:cs="Arial"/>
          <w:sz w:val="26"/>
          <w:szCs w:val="26"/>
        </w:rPr>
        <w:t xml:space="preserve"> and </w:t>
      </w:r>
      <w:r w:rsidRPr="00174D57">
        <w:rPr>
          <w:rFonts w:ascii="Arial" w:hAnsi="Arial" w:cs="Arial"/>
          <w:i/>
          <w:sz w:val="26"/>
          <w:szCs w:val="26"/>
        </w:rPr>
        <w:t>Phanerochaete</w:t>
      </w:r>
      <w:r w:rsidRPr="00174D57">
        <w:rPr>
          <w:rFonts w:ascii="Arial" w:hAnsi="Arial" w:cs="Arial"/>
          <w:sz w:val="26"/>
          <w:szCs w:val="26"/>
        </w:rPr>
        <w:t xml:space="preserve"> from textile dye effluent contaminated soil and both the species were used for decolourization study. The </w:t>
      </w:r>
      <w:r w:rsidRPr="00174D57">
        <w:rPr>
          <w:rFonts w:ascii="Arial" w:hAnsi="Arial" w:cs="Arial"/>
          <w:i/>
          <w:sz w:val="26"/>
          <w:szCs w:val="26"/>
        </w:rPr>
        <w:t>Trametes</w:t>
      </w:r>
      <w:r w:rsidRPr="00174D57">
        <w:rPr>
          <w:rFonts w:ascii="Arial" w:hAnsi="Arial" w:cs="Arial"/>
          <w:sz w:val="26"/>
          <w:szCs w:val="26"/>
        </w:rPr>
        <w:t xml:space="preserve"> species showed higher growth and biomass production when fructose was used as carbon source and ammonium chloride as nitrogen source at optimum temperature and pH of 35º C and 6 respectively. Similarly </w:t>
      </w:r>
      <w:r w:rsidRPr="00174D57">
        <w:rPr>
          <w:rFonts w:ascii="Arial" w:hAnsi="Arial" w:cs="Arial"/>
          <w:i/>
          <w:sz w:val="26"/>
          <w:szCs w:val="26"/>
        </w:rPr>
        <w:t>Phanerocheate</w:t>
      </w:r>
      <w:r w:rsidRPr="00174D57">
        <w:rPr>
          <w:rFonts w:ascii="Arial" w:hAnsi="Arial" w:cs="Arial"/>
          <w:sz w:val="26"/>
          <w:szCs w:val="26"/>
        </w:rPr>
        <w:t xml:space="preserve"> species showed higher growth and biomass production when fructose and peptone was used as carbon and nitrogen source at 35º C and pH 5 respectively.</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Ponraj </w:t>
      </w:r>
      <w:r w:rsidRPr="00174D57">
        <w:rPr>
          <w:rFonts w:ascii="Arial" w:hAnsi="Arial" w:cs="Arial"/>
          <w:i/>
          <w:sz w:val="26"/>
          <w:szCs w:val="26"/>
        </w:rPr>
        <w:t>et al</w:t>
      </w:r>
      <w:r w:rsidRPr="00174D57">
        <w:rPr>
          <w:rFonts w:ascii="Arial" w:hAnsi="Arial" w:cs="Arial"/>
          <w:sz w:val="26"/>
          <w:szCs w:val="26"/>
        </w:rPr>
        <w:t xml:space="preserve">. (2011) observed the optimization conditions used to decolourize the textile dye true blue using </w:t>
      </w:r>
      <w:r w:rsidRPr="00174D57">
        <w:rPr>
          <w:rFonts w:ascii="Arial" w:hAnsi="Arial" w:cs="Arial"/>
          <w:i/>
          <w:sz w:val="26"/>
          <w:szCs w:val="26"/>
        </w:rPr>
        <w:t>Aspergillus niger.</w:t>
      </w:r>
      <w:r w:rsidRPr="00174D57">
        <w:rPr>
          <w:rFonts w:ascii="Arial" w:hAnsi="Arial" w:cs="Arial"/>
          <w:sz w:val="26"/>
          <w:szCs w:val="26"/>
        </w:rPr>
        <w:t xml:space="preserve"> The carbon source maltose exhibited maximum decolourization of 96.75%.  The decolourization activity of 97.82% was observed using yeast extract as the nitrogen source. The dye true blue was completely decolourized at room temperature at pH 6.</w:t>
      </w:r>
    </w:p>
    <w:p w:rsidR="00C40B7C" w:rsidRPr="00174D57" w:rsidRDefault="00C40B7C" w:rsidP="00C40B7C">
      <w:pPr>
        <w:spacing w:before="120" w:after="120" w:line="360" w:lineRule="auto"/>
        <w:jc w:val="both"/>
        <w:rPr>
          <w:rFonts w:ascii="Arial" w:hAnsi="Arial" w:cs="Arial"/>
          <w:sz w:val="26"/>
          <w:szCs w:val="26"/>
        </w:rPr>
      </w:pPr>
      <w:r>
        <w:rPr>
          <w:rFonts w:ascii="Arial" w:hAnsi="Arial" w:cs="Arial"/>
          <w:sz w:val="26"/>
          <w:szCs w:val="26"/>
        </w:rPr>
        <w:tab/>
        <w:t xml:space="preserve">Kalaiarasi and Lavanya (2010) </w:t>
      </w:r>
      <w:r w:rsidRPr="00174D57">
        <w:rPr>
          <w:rFonts w:ascii="Arial" w:hAnsi="Arial" w:cs="Arial"/>
          <w:sz w:val="26"/>
          <w:szCs w:val="26"/>
        </w:rPr>
        <w:t xml:space="preserve">studied the dye decolourization effect using </w:t>
      </w:r>
      <w:r w:rsidRPr="00174D57">
        <w:rPr>
          <w:rFonts w:ascii="Arial" w:hAnsi="Arial" w:cs="Arial"/>
          <w:i/>
          <w:sz w:val="26"/>
          <w:szCs w:val="26"/>
        </w:rPr>
        <w:t>Aspergillus fumigatus</w:t>
      </w:r>
      <w:r w:rsidRPr="00174D57">
        <w:rPr>
          <w:rFonts w:ascii="Arial" w:hAnsi="Arial" w:cs="Arial"/>
          <w:sz w:val="26"/>
          <w:szCs w:val="26"/>
        </w:rPr>
        <w:t xml:space="preserve"> isolated from reactive dye effluent contaminated soil. </w:t>
      </w:r>
      <w:r w:rsidRPr="00174D57">
        <w:rPr>
          <w:rFonts w:ascii="Arial" w:hAnsi="Arial" w:cs="Arial"/>
          <w:i/>
          <w:sz w:val="26"/>
          <w:szCs w:val="26"/>
        </w:rPr>
        <w:t>Aspergillus fumigatus</w:t>
      </w:r>
      <w:r w:rsidRPr="00174D57">
        <w:rPr>
          <w:rFonts w:ascii="Arial" w:hAnsi="Arial" w:cs="Arial"/>
          <w:sz w:val="26"/>
          <w:szCs w:val="26"/>
        </w:rPr>
        <w:t xml:space="preserve"> at 3% inoculum concentration exhibited maximum decolourization on third day of incubation at 40º C at pH 8.</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Raj and Ganthi (2009) experimented the degradation potential of synthetic textile dyes namely, Acid scarlet 3R, Brown EX – 399, Crystal Violet, Green G and Swiss pink using </w:t>
      </w:r>
      <w:r w:rsidRPr="006134D0">
        <w:rPr>
          <w:rFonts w:ascii="Arial" w:hAnsi="Arial" w:cs="Arial"/>
          <w:i/>
          <w:sz w:val="26"/>
          <w:szCs w:val="26"/>
        </w:rPr>
        <w:t>Rhizopus</w:t>
      </w:r>
      <w:r w:rsidRPr="00174D57">
        <w:rPr>
          <w:rFonts w:ascii="Arial" w:hAnsi="Arial" w:cs="Arial"/>
          <w:i/>
          <w:sz w:val="26"/>
          <w:szCs w:val="26"/>
        </w:rPr>
        <w:t xml:space="preserve"> microsporus, </w:t>
      </w:r>
      <w:r w:rsidRPr="00174D57">
        <w:rPr>
          <w:rFonts w:ascii="Arial" w:hAnsi="Arial" w:cs="Arial"/>
          <w:i/>
          <w:sz w:val="26"/>
          <w:szCs w:val="26"/>
        </w:rPr>
        <w:lastRenderedPageBreak/>
        <w:t xml:space="preserve">Cryptococcus neoformans </w:t>
      </w:r>
      <w:r w:rsidRPr="00174D57">
        <w:rPr>
          <w:rFonts w:ascii="Arial" w:hAnsi="Arial" w:cs="Arial"/>
          <w:sz w:val="26"/>
          <w:szCs w:val="26"/>
        </w:rPr>
        <w:t>and</w:t>
      </w:r>
      <w:r>
        <w:rPr>
          <w:rFonts w:ascii="Arial" w:hAnsi="Arial" w:cs="Arial"/>
          <w:i/>
          <w:sz w:val="26"/>
          <w:szCs w:val="26"/>
        </w:rPr>
        <w:t xml:space="preserve"> Curvularia l</w:t>
      </w:r>
      <w:r w:rsidRPr="00174D57">
        <w:rPr>
          <w:rFonts w:ascii="Arial" w:hAnsi="Arial" w:cs="Arial"/>
          <w:i/>
          <w:sz w:val="26"/>
          <w:szCs w:val="26"/>
        </w:rPr>
        <w:t>unata.</w:t>
      </w:r>
      <w:r w:rsidRPr="00174D57">
        <w:rPr>
          <w:rFonts w:ascii="Arial" w:hAnsi="Arial" w:cs="Arial"/>
          <w:sz w:val="26"/>
          <w:szCs w:val="26"/>
        </w:rPr>
        <w:t xml:space="preserve"> The fungal biomass was found to be more effective in decolourisation against Green G and swiss pink when compared to acid scarlet.</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Ali and Muhammad (2008) investigated the decolourization of Acid violet 19 dye using deuteromycetes fungus </w:t>
      </w:r>
      <w:r w:rsidRPr="00174D57">
        <w:rPr>
          <w:rFonts w:ascii="Arial" w:hAnsi="Arial" w:cs="Arial"/>
          <w:i/>
          <w:sz w:val="26"/>
          <w:szCs w:val="26"/>
        </w:rPr>
        <w:t>Alternaria solani</w:t>
      </w:r>
      <w:r w:rsidRPr="00174D57">
        <w:rPr>
          <w:rFonts w:ascii="Arial" w:hAnsi="Arial" w:cs="Arial"/>
          <w:sz w:val="26"/>
          <w:szCs w:val="26"/>
        </w:rPr>
        <w:t>. The fungus showed promising potential for the decolourization of the dye (88.6%) at the dye concentration of 300mg/L within 4 days.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Mungasavalli </w:t>
      </w:r>
      <w:r w:rsidRPr="00174D57">
        <w:rPr>
          <w:rFonts w:ascii="Arial" w:hAnsi="Arial" w:cs="Arial"/>
          <w:i/>
          <w:sz w:val="26"/>
          <w:szCs w:val="26"/>
        </w:rPr>
        <w:t>et al</w:t>
      </w:r>
      <w:r w:rsidRPr="00174D57">
        <w:rPr>
          <w:rFonts w:ascii="Arial" w:hAnsi="Arial" w:cs="Arial"/>
          <w:sz w:val="26"/>
          <w:szCs w:val="26"/>
        </w:rPr>
        <w:t>. (2007) reported that the effectiveness of decolourization depends on the adaptability and the activity of selected microorganisms. Wide range of microorganisms including bacteria, fungi, yeast, actinomycetes and algae are capable of degrading azo dyes.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Asgher </w:t>
      </w:r>
      <w:r w:rsidRPr="00174D57">
        <w:rPr>
          <w:rFonts w:ascii="Arial" w:hAnsi="Arial" w:cs="Arial"/>
          <w:i/>
          <w:sz w:val="26"/>
          <w:szCs w:val="26"/>
        </w:rPr>
        <w:t>et al</w:t>
      </w:r>
      <w:r w:rsidRPr="00174D57">
        <w:rPr>
          <w:rFonts w:ascii="Arial" w:hAnsi="Arial" w:cs="Arial"/>
          <w:sz w:val="26"/>
          <w:szCs w:val="26"/>
        </w:rPr>
        <w:t xml:space="preserve">. (2006) isolated four white rot fungi from reactive textile effluent namely </w:t>
      </w:r>
      <w:r w:rsidRPr="00174D57">
        <w:rPr>
          <w:rFonts w:ascii="Arial" w:hAnsi="Arial" w:cs="Arial"/>
          <w:i/>
          <w:sz w:val="26"/>
          <w:szCs w:val="26"/>
        </w:rPr>
        <w:t>Phanerochaete chrysosoprium, Cariolus versicolor, Ganoderma lucidum</w:t>
      </w:r>
      <w:r w:rsidRPr="00174D57">
        <w:rPr>
          <w:rFonts w:ascii="Arial" w:hAnsi="Arial" w:cs="Arial"/>
          <w:sz w:val="26"/>
          <w:szCs w:val="26"/>
        </w:rPr>
        <w:t xml:space="preserve"> and </w:t>
      </w:r>
      <w:r w:rsidRPr="00174D57">
        <w:rPr>
          <w:rFonts w:ascii="Arial" w:hAnsi="Arial" w:cs="Arial"/>
          <w:i/>
          <w:sz w:val="26"/>
          <w:szCs w:val="26"/>
        </w:rPr>
        <w:t>Pleurotus ostreatus</w:t>
      </w:r>
      <w:r w:rsidRPr="00174D57">
        <w:rPr>
          <w:rFonts w:ascii="Arial" w:hAnsi="Arial" w:cs="Arial"/>
          <w:sz w:val="26"/>
          <w:szCs w:val="26"/>
        </w:rPr>
        <w:t xml:space="preserve">. They were grown on defined media for decolourization of Drimarene orange </w:t>
      </w:r>
      <w:r>
        <w:rPr>
          <w:rFonts w:ascii="Arial" w:hAnsi="Arial" w:cs="Arial"/>
          <w:sz w:val="26"/>
          <w:szCs w:val="26"/>
        </w:rPr>
        <w:br/>
      </w:r>
      <w:r w:rsidRPr="00174D57">
        <w:rPr>
          <w:rFonts w:ascii="Arial" w:hAnsi="Arial" w:cs="Arial"/>
          <w:sz w:val="26"/>
          <w:szCs w:val="26"/>
        </w:rPr>
        <w:t xml:space="preserve">K-GL, Remazol Brilliant yellow 3GL, Procion Blue PX-5R and Cibacron Blue P-3RGR. It was observed that </w:t>
      </w:r>
      <w:r w:rsidRPr="00174D57">
        <w:rPr>
          <w:rFonts w:ascii="Arial" w:hAnsi="Arial" w:cs="Arial"/>
          <w:i/>
          <w:sz w:val="26"/>
          <w:szCs w:val="26"/>
        </w:rPr>
        <w:t xml:space="preserve">Phanerochaete chrysosporium </w:t>
      </w:r>
      <w:r w:rsidRPr="00174D57">
        <w:rPr>
          <w:rFonts w:ascii="Arial" w:hAnsi="Arial" w:cs="Arial"/>
          <w:sz w:val="26"/>
          <w:szCs w:val="26"/>
        </w:rPr>
        <w:t xml:space="preserve">and </w:t>
      </w:r>
      <w:r w:rsidRPr="00174D57">
        <w:rPr>
          <w:rFonts w:ascii="Arial" w:hAnsi="Arial" w:cs="Arial"/>
          <w:i/>
          <w:sz w:val="26"/>
          <w:szCs w:val="26"/>
        </w:rPr>
        <w:t>Cariolus versicolor</w:t>
      </w:r>
      <w:r w:rsidRPr="00174D57">
        <w:rPr>
          <w:rFonts w:ascii="Arial" w:hAnsi="Arial" w:cs="Arial"/>
          <w:sz w:val="26"/>
          <w:szCs w:val="26"/>
        </w:rPr>
        <w:t xml:space="preserve"> effectively decolourized Remazol Brilliant yellow 3GL, Procion blue PX-5R and Cibacron Blue P-3RGR. Drimarene orange K-GL was completely decolourized only by </w:t>
      </w:r>
      <w:r w:rsidRPr="00174D57">
        <w:rPr>
          <w:rFonts w:ascii="Arial" w:hAnsi="Arial" w:cs="Arial"/>
          <w:i/>
          <w:sz w:val="26"/>
          <w:szCs w:val="26"/>
        </w:rPr>
        <w:t>Phanerochaete chrysosporium</w:t>
      </w:r>
      <w:r w:rsidRPr="00174D57">
        <w:rPr>
          <w:rFonts w:ascii="Arial" w:hAnsi="Arial" w:cs="Arial"/>
          <w:sz w:val="26"/>
          <w:szCs w:val="26"/>
        </w:rPr>
        <w:t xml:space="preserve"> followed by </w:t>
      </w:r>
      <w:r w:rsidRPr="00174D57">
        <w:rPr>
          <w:rFonts w:ascii="Arial" w:hAnsi="Arial" w:cs="Arial"/>
          <w:i/>
          <w:sz w:val="26"/>
          <w:szCs w:val="26"/>
        </w:rPr>
        <w:t>Pleurotus ostreatus</w:t>
      </w:r>
      <w:r w:rsidRPr="00174D57">
        <w:rPr>
          <w:rFonts w:ascii="Arial" w:hAnsi="Arial" w:cs="Arial"/>
          <w:sz w:val="26"/>
          <w:szCs w:val="26"/>
        </w:rPr>
        <w:t xml:space="preserve">. </w:t>
      </w:r>
      <w:r w:rsidRPr="00174D57">
        <w:rPr>
          <w:rFonts w:ascii="Arial" w:hAnsi="Arial" w:cs="Arial"/>
          <w:i/>
          <w:sz w:val="26"/>
          <w:szCs w:val="26"/>
        </w:rPr>
        <w:t>Ganoderma lucidum</w:t>
      </w:r>
      <w:r w:rsidRPr="00174D57">
        <w:rPr>
          <w:rFonts w:ascii="Arial" w:hAnsi="Arial" w:cs="Arial"/>
          <w:sz w:val="26"/>
          <w:szCs w:val="26"/>
        </w:rPr>
        <w:t xml:space="preserve"> did not decolourize any of the dyestuff to an appreciable extent except remazol brilliant yellow.</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Devi and Kaushik (2005) studied the decolourization of Tryphan Blue, Black RL, Blue 3R, Yello</w:t>
      </w:r>
      <w:r>
        <w:rPr>
          <w:rFonts w:ascii="Arial" w:hAnsi="Arial" w:cs="Arial"/>
          <w:sz w:val="26"/>
          <w:szCs w:val="26"/>
        </w:rPr>
        <w:t>w</w:t>
      </w:r>
      <w:r w:rsidRPr="00174D57">
        <w:rPr>
          <w:rFonts w:ascii="Arial" w:hAnsi="Arial" w:cs="Arial"/>
          <w:sz w:val="26"/>
          <w:szCs w:val="26"/>
        </w:rPr>
        <w:t xml:space="preserve"> GR, Orange 3R using </w:t>
      </w:r>
      <w:r w:rsidRPr="00174D57">
        <w:rPr>
          <w:rFonts w:ascii="Arial" w:hAnsi="Arial" w:cs="Arial"/>
          <w:i/>
          <w:sz w:val="26"/>
          <w:szCs w:val="26"/>
        </w:rPr>
        <w:t>Aspergillus flavus</w:t>
      </w:r>
      <w:r w:rsidRPr="00174D57">
        <w:rPr>
          <w:rFonts w:ascii="Arial" w:hAnsi="Arial" w:cs="Arial"/>
          <w:sz w:val="26"/>
          <w:szCs w:val="26"/>
        </w:rPr>
        <w:t xml:space="preserve"> isolated from textile effluent. As a result better decolourization was noticed in Tryphan</w:t>
      </w:r>
      <w:r w:rsidRPr="00174D57">
        <w:rPr>
          <w:rFonts w:ascii="Arial" w:hAnsi="Arial" w:cs="Arial"/>
          <w:i/>
          <w:sz w:val="26"/>
          <w:szCs w:val="26"/>
        </w:rPr>
        <w:t xml:space="preserve"> </w:t>
      </w:r>
      <w:r w:rsidRPr="00174D57">
        <w:rPr>
          <w:rFonts w:ascii="Arial" w:hAnsi="Arial" w:cs="Arial"/>
          <w:sz w:val="26"/>
          <w:szCs w:val="26"/>
        </w:rPr>
        <w:t xml:space="preserve">blue, Black RL, Blue 3R and Yellow GR whereas orange 3R relatively showed less decolourization efficiency compared to other dyes.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lastRenderedPageBreak/>
        <w:tab/>
        <w:t xml:space="preserve">Santos </w:t>
      </w:r>
      <w:r w:rsidRPr="00174D57">
        <w:rPr>
          <w:rFonts w:ascii="Arial" w:hAnsi="Arial" w:cs="Arial"/>
          <w:i/>
          <w:sz w:val="26"/>
          <w:szCs w:val="26"/>
        </w:rPr>
        <w:t>et al</w:t>
      </w:r>
      <w:r w:rsidRPr="00174D57">
        <w:rPr>
          <w:rFonts w:ascii="Arial" w:hAnsi="Arial" w:cs="Arial"/>
          <w:sz w:val="26"/>
          <w:szCs w:val="26"/>
        </w:rPr>
        <w:t xml:space="preserve">. (2004) observed the ability of 19 isolates of 13 different fungal species to decolourize the reactive dye blue BF-R. The isolates of </w:t>
      </w:r>
      <w:r w:rsidRPr="00174D57">
        <w:rPr>
          <w:rFonts w:ascii="Arial" w:hAnsi="Arial" w:cs="Arial"/>
          <w:i/>
          <w:sz w:val="26"/>
          <w:szCs w:val="26"/>
        </w:rPr>
        <w:t xml:space="preserve">Pleurotus pulmonarius, Pleurotus ostreatus, Pleurotus eous, Pleurotus citriropileatus, Lentinus edodes, Phanerochaete chrysosporium, Schizophyllum commune, Agaricus blazei, Ganoderma </w:t>
      </w:r>
      <w:r w:rsidRPr="00174D57">
        <w:rPr>
          <w:rFonts w:ascii="Arial" w:hAnsi="Arial" w:cs="Arial"/>
          <w:sz w:val="26"/>
          <w:szCs w:val="26"/>
        </w:rPr>
        <w:t xml:space="preserve">species were grown on different medium. The isolates of </w:t>
      </w:r>
      <w:r w:rsidRPr="00174D57">
        <w:rPr>
          <w:rFonts w:ascii="Arial" w:hAnsi="Arial" w:cs="Arial"/>
          <w:i/>
          <w:sz w:val="26"/>
          <w:szCs w:val="26"/>
        </w:rPr>
        <w:t>Phanerochaete chrysosporium</w:t>
      </w:r>
      <w:r w:rsidRPr="00174D57">
        <w:rPr>
          <w:rFonts w:ascii="Arial" w:hAnsi="Arial" w:cs="Arial"/>
          <w:sz w:val="26"/>
          <w:szCs w:val="26"/>
        </w:rPr>
        <w:t xml:space="preserve"> CCB478 and </w:t>
      </w:r>
      <w:r w:rsidRPr="00174D57">
        <w:rPr>
          <w:rFonts w:ascii="Arial" w:hAnsi="Arial" w:cs="Arial"/>
          <w:i/>
          <w:sz w:val="26"/>
          <w:szCs w:val="26"/>
        </w:rPr>
        <w:t>Lentinus edodes</w:t>
      </w:r>
      <w:r w:rsidRPr="00174D57">
        <w:rPr>
          <w:rFonts w:ascii="Arial" w:hAnsi="Arial" w:cs="Arial"/>
          <w:sz w:val="26"/>
          <w:szCs w:val="26"/>
        </w:rPr>
        <w:t xml:space="preserve"> CCB047 were the ones that presented the fastest and slowest growth respectively. They presented decolourization percentage ranging from 39% to 51%.</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Selvam </w:t>
      </w:r>
      <w:r w:rsidRPr="00174D57">
        <w:rPr>
          <w:rFonts w:ascii="Arial" w:hAnsi="Arial" w:cs="Arial"/>
          <w:i/>
          <w:sz w:val="26"/>
          <w:szCs w:val="26"/>
        </w:rPr>
        <w:t>et al</w:t>
      </w:r>
      <w:r w:rsidRPr="00174D57">
        <w:rPr>
          <w:rFonts w:ascii="Arial" w:hAnsi="Arial" w:cs="Arial"/>
          <w:sz w:val="26"/>
          <w:szCs w:val="26"/>
        </w:rPr>
        <w:t xml:space="preserve">. (2003) experimented that white rot fungi was used for the decolourization of azo dyes such as orange G, Congo red and black 10B.  The results revealed that the fungus could remove only 30.8% of orange G whereas, congo red and amido blacks 10B were removed at 74.0% and 98.8% respectively. The colour removal by fungus might be due to adsorption of the dyes to the mycelial surface and metabolic breakdown.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Fu and Viraraghavan (2002) reported that </w:t>
      </w:r>
      <w:r w:rsidRPr="00174D57">
        <w:rPr>
          <w:rFonts w:ascii="Arial" w:hAnsi="Arial" w:cs="Arial"/>
          <w:i/>
          <w:sz w:val="26"/>
          <w:szCs w:val="26"/>
        </w:rPr>
        <w:t>Aspergillus niger</w:t>
      </w:r>
      <w:r w:rsidRPr="00174D57">
        <w:rPr>
          <w:rFonts w:ascii="Arial" w:hAnsi="Arial" w:cs="Arial"/>
          <w:sz w:val="26"/>
          <w:szCs w:val="26"/>
        </w:rPr>
        <w:t xml:space="preserve"> was capable of removing dyes from an aqueous solution and biosorption of dyes was influenced by the functional groups in the fungal biomass and chemical structure of dyes.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Tekere </w:t>
      </w:r>
      <w:r w:rsidRPr="00174D57">
        <w:rPr>
          <w:rFonts w:ascii="Arial" w:hAnsi="Arial" w:cs="Arial"/>
          <w:i/>
          <w:sz w:val="26"/>
          <w:szCs w:val="26"/>
        </w:rPr>
        <w:t>et al</w:t>
      </w:r>
      <w:r w:rsidRPr="00174D57">
        <w:rPr>
          <w:rFonts w:ascii="Arial" w:hAnsi="Arial" w:cs="Arial"/>
          <w:sz w:val="26"/>
          <w:szCs w:val="26"/>
        </w:rPr>
        <w:t xml:space="preserve">. (2001) screened the ability of </w:t>
      </w:r>
      <w:r w:rsidRPr="00174D57">
        <w:rPr>
          <w:rFonts w:ascii="Arial" w:hAnsi="Arial" w:cs="Arial"/>
          <w:i/>
          <w:sz w:val="26"/>
          <w:szCs w:val="26"/>
        </w:rPr>
        <w:t xml:space="preserve">Trametes cingulata, Trametes versicolor, Trametes pocas, Datronia concentrica </w:t>
      </w:r>
      <w:r w:rsidRPr="00174D57">
        <w:rPr>
          <w:rFonts w:ascii="Arial" w:hAnsi="Arial" w:cs="Arial"/>
          <w:sz w:val="26"/>
          <w:szCs w:val="26"/>
        </w:rPr>
        <w:t>and</w:t>
      </w:r>
      <w:r w:rsidRPr="00174D57">
        <w:rPr>
          <w:rFonts w:ascii="Arial" w:hAnsi="Arial" w:cs="Arial"/>
          <w:i/>
          <w:sz w:val="26"/>
          <w:szCs w:val="26"/>
        </w:rPr>
        <w:t xml:space="preserve"> Pycnoporus sanguineus </w:t>
      </w:r>
      <w:r w:rsidRPr="00174D57">
        <w:rPr>
          <w:rFonts w:ascii="Arial" w:hAnsi="Arial" w:cs="Arial"/>
          <w:sz w:val="26"/>
          <w:szCs w:val="26"/>
        </w:rPr>
        <w:t>to degrade the polymeric dyes namely bluedextran, triphenylmethane dyes, cresol red, crystal violet and bromophenol blue.</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Emtiazi (2000) isolated </w:t>
      </w:r>
      <w:r w:rsidRPr="00174D57">
        <w:rPr>
          <w:rFonts w:ascii="Arial" w:hAnsi="Arial" w:cs="Arial"/>
          <w:i/>
          <w:sz w:val="26"/>
          <w:szCs w:val="26"/>
        </w:rPr>
        <w:t xml:space="preserve">Aspergillus terreus </w:t>
      </w:r>
      <w:r w:rsidRPr="00174D57">
        <w:rPr>
          <w:rFonts w:ascii="Arial" w:hAnsi="Arial" w:cs="Arial"/>
          <w:sz w:val="26"/>
          <w:szCs w:val="26"/>
        </w:rPr>
        <w:t xml:space="preserve">from rotten wood which was used to decolorize solamine blue, solamine yellow, solamine red, solamine scarlet, terter direct orange, terter direct blue </w:t>
      </w:r>
      <w:r w:rsidRPr="00174D57">
        <w:rPr>
          <w:rFonts w:ascii="Arial" w:hAnsi="Arial" w:cs="Arial"/>
          <w:sz w:val="26"/>
          <w:szCs w:val="26"/>
        </w:rPr>
        <w:lastRenderedPageBreak/>
        <w:t xml:space="preserve">and aniline blue. The fungus decolorised all the above dyes by using wheat straw as the only carbon and nitrogen source. </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2.8. SYNTHETIC DYES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Synthetic dyes are chemically diverse and divided into</w:t>
      </w:r>
      <w:r>
        <w:rPr>
          <w:rFonts w:ascii="Arial" w:hAnsi="Arial" w:cs="Arial"/>
          <w:sz w:val="26"/>
          <w:szCs w:val="26"/>
        </w:rPr>
        <w:t xml:space="preserve">             </w:t>
      </w:r>
      <w:r w:rsidRPr="00174D57">
        <w:rPr>
          <w:rFonts w:ascii="Arial" w:hAnsi="Arial" w:cs="Arial"/>
          <w:sz w:val="26"/>
          <w:szCs w:val="26"/>
        </w:rPr>
        <w:t xml:space="preserve"> azo, triphenyl methane or heterocyclic polymeric structures (Cheunbarn </w:t>
      </w:r>
      <w:r w:rsidRPr="00174D57">
        <w:rPr>
          <w:rFonts w:ascii="Arial" w:hAnsi="Arial" w:cs="Arial"/>
          <w:i/>
          <w:sz w:val="26"/>
          <w:szCs w:val="26"/>
        </w:rPr>
        <w:t>et al</w:t>
      </w:r>
      <w:r w:rsidRPr="00174D57">
        <w:rPr>
          <w:rFonts w:ascii="Arial" w:hAnsi="Arial" w:cs="Arial"/>
          <w:sz w:val="26"/>
          <w:szCs w:val="26"/>
        </w:rPr>
        <w:t>., 2008). These dyes are designed to be stable and long lasting colorants and are usually recalcitrant in natural environment.</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More than 10,000 different commerc</w:t>
      </w:r>
      <w:r>
        <w:rPr>
          <w:rFonts w:ascii="Arial" w:hAnsi="Arial" w:cs="Arial"/>
          <w:sz w:val="26"/>
          <w:szCs w:val="26"/>
        </w:rPr>
        <w:t>ially available synthetic dye (m</w:t>
      </w:r>
      <w:r w:rsidRPr="00174D57">
        <w:rPr>
          <w:rFonts w:ascii="Arial" w:hAnsi="Arial" w:cs="Arial"/>
          <w:sz w:val="26"/>
          <w:szCs w:val="26"/>
        </w:rPr>
        <w:t xml:space="preserve">ainly pigments belonging to azo, anthraquinone and triphenyl methane) groups are produced in over 0.7 million tons per year (Forgacs </w:t>
      </w:r>
      <w:r w:rsidRPr="00174D57">
        <w:rPr>
          <w:rFonts w:ascii="Arial" w:hAnsi="Arial" w:cs="Arial"/>
          <w:i/>
          <w:sz w:val="26"/>
          <w:szCs w:val="26"/>
        </w:rPr>
        <w:t>et al</w:t>
      </w:r>
      <w:r w:rsidRPr="00174D57">
        <w:rPr>
          <w:rFonts w:ascii="Arial" w:hAnsi="Arial" w:cs="Arial"/>
          <w:sz w:val="26"/>
          <w:szCs w:val="26"/>
        </w:rPr>
        <w:t xml:space="preserve">., 2004). Synthetic dyes are extensively used in various branches of textile industry, in paper production, food technology etc (Stampoval </w:t>
      </w:r>
      <w:r w:rsidRPr="00174D57">
        <w:rPr>
          <w:rFonts w:ascii="Arial" w:hAnsi="Arial" w:cs="Arial"/>
          <w:i/>
          <w:sz w:val="26"/>
          <w:szCs w:val="26"/>
        </w:rPr>
        <w:t>et al</w:t>
      </w:r>
      <w:r w:rsidRPr="00174D57">
        <w:rPr>
          <w:rFonts w:ascii="Arial" w:hAnsi="Arial" w:cs="Arial"/>
          <w:sz w:val="26"/>
          <w:szCs w:val="26"/>
        </w:rPr>
        <w:t>., 2001).</w:t>
      </w:r>
    </w:p>
    <w:p w:rsidR="00C40B7C"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Among many different groups of synthetic dyes, azo dyes (containing one of more azo groups, R1-NN-R2) are extensively used as raw material in textile processing industry. Azo dyes consist of a diazotized amine coupled to an amine or phenol and characterized by the presence of one of more azo bonds (N = N) (Xu </w:t>
      </w:r>
      <w:r w:rsidRPr="00174D57">
        <w:rPr>
          <w:rFonts w:ascii="Arial" w:hAnsi="Arial" w:cs="Arial"/>
          <w:i/>
          <w:sz w:val="26"/>
          <w:szCs w:val="26"/>
        </w:rPr>
        <w:t>et al</w:t>
      </w:r>
      <w:r w:rsidRPr="00174D57">
        <w:rPr>
          <w:rFonts w:ascii="Arial" w:hAnsi="Arial" w:cs="Arial"/>
          <w:sz w:val="26"/>
          <w:szCs w:val="26"/>
        </w:rPr>
        <w:t>., 2006).</w:t>
      </w:r>
    </w:p>
    <w:p w:rsidR="00C40B7C" w:rsidRDefault="00C40B7C" w:rsidP="00C40B7C">
      <w:pPr>
        <w:spacing w:before="120" w:after="120" w:line="360" w:lineRule="auto"/>
        <w:jc w:val="both"/>
        <w:rPr>
          <w:rFonts w:ascii="Arial" w:hAnsi="Arial" w:cs="Arial"/>
          <w:sz w:val="26"/>
          <w:szCs w:val="26"/>
        </w:rPr>
      </w:pPr>
    </w:p>
    <w:p w:rsidR="00C40B7C" w:rsidRPr="00174D57" w:rsidRDefault="00C40B7C" w:rsidP="00C40B7C">
      <w:pPr>
        <w:spacing w:before="120" w:after="120" w:line="360" w:lineRule="auto"/>
        <w:jc w:val="both"/>
        <w:rPr>
          <w:rFonts w:ascii="Arial" w:hAnsi="Arial" w:cs="Arial"/>
          <w:sz w:val="26"/>
          <w:szCs w:val="26"/>
        </w:rPr>
      </w:pP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2.8.1. Malachite green</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Malachite green (MG) is classified as triarylmethane dye. Formally MG is a chloride salt (C</w:t>
      </w:r>
      <w:r w:rsidRPr="00174D57">
        <w:rPr>
          <w:rFonts w:ascii="Arial" w:hAnsi="Arial" w:cs="Arial"/>
          <w:sz w:val="26"/>
          <w:szCs w:val="26"/>
          <w:vertAlign w:val="subscript"/>
        </w:rPr>
        <w:t>6</w:t>
      </w:r>
      <w:r w:rsidRPr="00174D57">
        <w:rPr>
          <w:rFonts w:ascii="Arial" w:hAnsi="Arial" w:cs="Arial"/>
          <w:sz w:val="26"/>
          <w:szCs w:val="26"/>
        </w:rPr>
        <w:t>H</w:t>
      </w:r>
      <w:r w:rsidRPr="00174D57">
        <w:rPr>
          <w:rFonts w:ascii="Arial" w:hAnsi="Arial" w:cs="Arial"/>
          <w:sz w:val="26"/>
          <w:szCs w:val="26"/>
          <w:vertAlign w:val="subscript"/>
        </w:rPr>
        <w:t>5</w:t>
      </w:r>
      <w:r w:rsidRPr="00174D57">
        <w:rPr>
          <w:rFonts w:ascii="Arial" w:hAnsi="Arial" w:cs="Arial"/>
          <w:sz w:val="26"/>
          <w:szCs w:val="26"/>
        </w:rPr>
        <w:t>C(C</w:t>
      </w:r>
      <w:r w:rsidRPr="00174D57">
        <w:rPr>
          <w:rFonts w:ascii="Arial" w:hAnsi="Arial" w:cs="Arial"/>
          <w:sz w:val="26"/>
          <w:szCs w:val="26"/>
          <w:vertAlign w:val="subscript"/>
        </w:rPr>
        <w:t>6</w:t>
      </w:r>
      <w:r w:rsidRPr="00174D57">
        <w:rPr>
          <w:rFonts w:ascii="Arial" w:hAnsi="Arial" w:cs="Arial"/>
          <w:sz w:val="26"/>
          <w:szCs w:val="26"/>
        </w:rPr>
        <w:t>H</w:t>
      </w:r>
      <w:r w:rsidRPr="00174D57">
        <w:rPr>
          <w:rFonts w:ascii="Arial" w:hAnsi="Arial" w:cs="Arial"/>
          <w:sz w:val="26"/>
          <w:szCs w:val="26"/>
          <w:vertAlign w:val="subscript"/>
        </w:rPr>
        <w:t>4</w:t>
      </w:r>
      <w:r w:rsidRPr="00174D57">
        <w:rPr>
          <w:rFonts w:ascii="Arial" w:hAnsi="Arial" w:cs="Arial"/>
          <w:sz w:val="26"/>
          <w:szCs w:val="26"/>
        </w:rPr>
        <w:t>N((CH</w:t>
      </w:r>
      <w:r w:rsidRPr="00174D57">
        <w:rPr>
          <w:rFonts w:ascii="Arial" w:hAnsi="Arial" w:cs="Arial"/>
          <w:sz w:val="26"/>
          <w:szCs w:val="26"/>
          <w:vertAlign w:val="subscript"/>
        </w:rPr>
        <w:t>3</w:t>
      </w:r>
      <w:r w:rsidRPr="00174D57">
        <w:rPr>
          <w:rFonts w:ascii="Arial" w:hAnsi="Arial" w:cs="Arial"/>
          <w:sz w:val="26"/>
          <w:szCs w:val="26"/>
        </w:rPr>
        <w:t>)</w:t>
      </w:r>
      <w:r w:rsidRPr="00174D57">
        <w:rPr>
          <w:rFonts w:ascii="Arial" w:hAnsi="Arial" w:cs="Arial"/>
          <w:sz w:val="26"/>
          <w:szCs w:val="26"/>
          <w:vertAlign w:val="subscript"/>
        </w:rPr>
        <w:t>2</w:t>
      </w:r>
      <w:r w:rsidRPr="00174D57">
        <w:rPr>
          <w:rFonts w:ascii="Arial" w:hAnsi="Arial" w:cs="Arial"/>
          <w:sz w:val="26"/>
          <w:szCs w:val="26"/>
        </w:rPr>
        <w:t>)</w:t>
      </w:r>
      <w:r w:rsidRPr="00174D57">
        <w:rPr>
          <w:rFonts w:ascii="Arial" w:hAnsi="Arial" w:cs="Arial"/>
          <w:sz w:val="26"/>
          <w:szCs w:val="26"/>
          <w:vertAlign w:val="subscript"/>
        </w:rPr>
        <w:t>2</w:t>
      </w:r>
      <w:r w:rsidRPr="00174D57">
        <w:rPr>
          <w:rFonts w:ascii="Arial" w:hAnsi="Arial" w:cs="Arial"/>
          <w:sz w:val="26"/>
          <w:szCs w:val="26"/>
        </w:rPr>
        <w:t xml:space="preserve">Cl.  Malachite green is prepared by the condensation of benzaldehyde </w:t>
      </w:r>
      <w:r>
        <w:rPr>
          <w:rFonts w:ascii="Arial" w:hAnsi="Arial" w:cs="Arial"/>
          <w:sz w:val="26"/>
          <w:szCs w:val="26"/>
        </w:rPr>
        <w:br/>
      </w:r>
      <w:r w:rsidRPr="00174D57">
        <w:rPr>
          <w:rFonts w:ascii="Arial" w:hAnsi="Arial" w:cs="Arial"/>
          <w:sz w:val="26"/>
          <w:szCs w:val="26"/>
        </w:rPr>
        <w:t xml:space="preserve">and dimethylanialine to give leuco malathite green (LMG). Malachite green is also called as aniline green, benzaldehyde green or </w:t>
      </w:r>
      <w:r>
        <w:rPr>
          <w:rFonts w:ascii="Arial" w:hAnsi="Arial" w:cs="Arial"/>
          <w:sz w:val="26"/>
          <w:szCs w:val="26"/>
        </w:rPr>
        <w:br/>
      </w:r>
      <w:r w:rsidRPr="00174D57">
        <w:rPr>
          <w:rFonts w:ascii="Arial" w:hAnsi="Arial" w:cs="Arial"/>
          <w:sz w:val="26"/>
          <w:szCs w:val="26"/>
        </w:rPr>
        <w:t xml:space="preserve">China green.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lastRenderedPageBreak/>
        <w:tab/>
        <w:t xml:space="preserve">Malachite green a triphenylmethane dye is used for colouring variety of materials such as cotton, wood, silk, leather, jute </w:t>
      </w:r>
      <w:r>
        <w:rPr>
          <w:rFonts w:ascii="Arial" w:hAnsi="Arial" w:cs="Arial"/>
          <w:sz w:val="26"/>
          <w:szCs w:val="26"/>
        </w:rPr>
        <w:t xml:space="preserve">                       </w:t>
      </w:r>
      <w:r w:rsidRPr="00174D57">
        <w:rPr>
          <w:rFonts w:ascii="Arial" w:hAnsi="Arial" w:cs="Arial"/>
          <w:sz w:val="26"/>
          <w:szCs w:val="26"/>
        </w:rPr>
        <w:t xml:space="preserve">and paper. More over it is an antiparasitic, antifungal and antibacterial agent extensively applied in the aquaculture and fisheries (Srivastava </w:t>
      </w:r>
      <w:r w:rsidRPr="00174D57">
        <w:rPr>
          <w:rFonts w:ascii="Arial" w:hAnsi="Arial" w:cs="Arial"/>
          <w:i/>
          <w:sz w:val="26"/>
          <w:szCs w:val="26"/>
        </w:rPr>
        <w:t>et al</w:t>
      </w:r>
      <w:r w:rsidRPr="00174D57">
        <w:rPr>
          <w:rFonts w:ascii="Arial" w:hAnsi="Arial" w:cs="Arial"/>
          <w:sz w:val="26"/>
          <w:szCs w:val="26"/>
        </w:rPr>
        <w:t>., 2004).</w:t>
      </w:r>
    </w:p>
    <w:p w:rsidR="00C40B7C"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Malachite green is environmentally persistent and acutely toxic to a wide range of aquatic and terrestrial animals. It was found to be highly toxic to mammalian cells and can promote malignant cell formation (Azmi </w:t>
      </w:r>
      <w:r w:rsidRPr="00174D57">
        <w:rPr>
          <w:rFonts w:ascii="Arial" w:hAnsi="Arial" w:cs="Arial"/>
          <w:i/>
          <w:sz w:val="26"/>
          <w:szCs w:val="26"/>
        </w:rPr>
        <w:t>et al</w:t>
      </w:r>
      <w:r w:rsidRPr="00174D57">
        <w:rPr>
          <w:rFonts w:ascii="Arial" w:hAnsi="Arial" w:cs="Arial"/>
          <w:sz w:val="26"/>
          <w:szCs w:val="26"/>
        </w:rPr>
        <w:t xml:space="preserve">., 1998). Nevertheless, it is still being exploited in many parts of the world due to its low cost, ready availability </w:t>
      </w:r>
      <w:r>
        <w:rPr>
          <w:rFonts w:ascii="Arial" w:hAnsi="Arial" w:cs="Arial"/>
          <w:sz w:val="26"/>
          <w:szCs w:val="26"/>
        </w:rPr>
        <w:br/>
      </w:r>
      <w:r w:rsidRPr="00174D57">
        <w:rPr>
          <w:rFonts w:ascii="Arial" w:hAnsi="Arial" w:cs="Arial"/>
          <w:sz w:val="26"/>
          <w:szCs w:val="26"/>
        </w:rPr>
        <w:t>and efficacy.</w:t>
      </w:r>
    </w:p>
    <w:p w:rsidR="00C40B7C" w:rsidRDefault="00C40B7C" w:rsidP="00C40B7C">
      <w:pPr>
        <w:spacing w:before="120" w:after="120" w:line="360" w:lineRule="auto"/>
        <w:jc w:val="both"/>
        <w:rPr>
          <w:rFonts w:ascii="Arial" w:hAnsi="Arial" w:cs="Arial"/>
          <w:b/>
          <w:sz w:val="26"/>
          <w:szCs w:val="26"/>
        </w:rPr>
      </w:pPr>
      <w:r>
        <w:rPr>
          <w:rFonts w:ascii="Arial" w:hAnsi="Arial" w:cs="Arial"/>
          <w:b/>
          <w:sz w:val="26"/>
          <w:szCs w:val="26"/>
        </w:rPr>
        <w:t>2.9. ISOTHERM MODELING STUDIES</w:t>
      </w:r>
    </w:p>
    <w:p w:rsidR="00C40B7C" w:rsidRDefault="00C40B7C" w:rsidP="00C40B7C">
      <w:pPr>
        <w:spacing w:before="120" w:after="120" w:line="360" w:lineRule="auto"/>
        <w:jc w:val="both"/>
        <w:rPr>
          <w:rFonts w:ascii="Arial" w:hAnsi="Arial" w:cs="Arial"/>
          <w:sz w:val="26"/>
          <w:szCs w:val="26"/>
        </w:rPr>
      </w:pPr>
      <w:r>
        <w:rPr>
          <w:rFonts w:ascii="Arial" w:hAnsi="Arial" w:cs="Arial"/>
          <w:b/>
          <w:sz w:val="26"/>
          <w:szCs w:val="26"/>
        </w:rPr>
        <w:tab/>
      </w:r>
      <w:r>
        <w:rPr>
          <w:rFonts w:ascii="Arial" w:hAnsi="Arial" w:cs="Arial"/>
          <w:sz w:val="26"/>
          <w:szCs w:val="26"/>
        </w:rPr>
        <w:t xml:space="preserve">Equilibrium isotherm equations are used to describe the experimental adsorption data. The parameters obtained from the different models provide important information on the sorption mechanisms and the surface properties and affinities of the adsorbent. The most widely accepted surface adsorption models for single – solute systems are the Langmuir and Freundlich models. </w:t>
      </w:r>
      <w:r>
        <w:rPr>
          <w:rFonts w:ascii="Arial" w:hAnsi="Arial" w:cs="Arial"/>
          <w:sz w:val="26"/>
          <w:szCs w:val="26"/>
        </w:rPr>
        <w:br/>
        <w:t>The correlation with the amount of adsorption and the liquid</w:t>
      </w:r>
      <w:r>
        <w:rPr>
          <w:rFonts w:ascii="Arial" w:hAnsi="Arial" w:cs="Arial"/>
          <w:sz w:val="26"/>
          <w:szCs w:val="26"/>
        </w:rPr>
        <w:br/>
        <w:t>phase concentration was tested with the Langmuir and Freundlich isotherm equation.</w:t>
      </w: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b/>
          <w:sz w:val="26"/>
          <w:szCs w:val="26"/>
        </w:rPr>
      </w:pPr>
      <w:r>
        <w:rPr>
          <w:rFonts w:ascii="Arial" w:hAnsi="Arial" w:cs="Arial"/>
          <w:b/>
          <w:sz w:val="26"/>
          <w:szCs w:val="26"/>
        </w:rPr>
        <w:t>Langmuir</w:t>
      </w:r>
      <w:r w:rsidRPr="00773A5F">
        <w:rPr>
          <w:rFonts w:ascii="Arial" w:hAnsi="Arial" w:cs="Arial"/>
          <w:b/>
          <w:sz w:val="26"/>
          <w:szCs w:val="26"/>
        </w:rPr>
        <w:t xml:space="preserve"> </w:t>
      </w:r>
      <w:r>
        <w:rPr>
          <w:rFonts w:ascii="Arial" w:hAnsi="Arial" w:cs="Arial"/>
          <w:b/>
          <w:sz w:val="26"/>
          <w:szCs w:val="26"/>
        </w:rPr>
        <w:t>adsorption isotherm</w:t>
      </w:r>
    </w:p>
    <w:p w:rsidR="00C40B7C" w:rsidRDefault="00C40B7C" w:rsidP="00C40B7C">
      <w:pPr>
        <w:spacing w:before="120" w:after="120" w:line="360" w:lineRule="auto"/>
        <w:jc w:val="both"/>
        <w:rPr>
          <w:rFonts w:ascii="Arial" w:hAnsi="Arial" w:cs="Arial"/>
          <w:sz w:val="26"/>
          <w:szCs w:val="26"/>
        </w:rPr>
      </w:pPr>
      <w:r>
        <w:rPr>
          <w:rFonts w:ascii="Arial" w:hAnsi="Arial" w:cs="Arial"/>
          <w:b/>
          <w:sz w:val="26"/>
          <w:szCs w:val="26"/>
        </w:rPr>
        <w:tab/>
      </w:r>
      <w:r>
        <w:rPr>
          <w:rFonts w:ascii="Arial" w:hAnsi="Arial" w:cs="Arial"/>
          <w:sz w:val="26"/>
          <w:szCs w:val="26"/>
        </w:rPr>
        <w:t xml:space="preserve">Langmuir adsorption isotherm is based on the assumption that a point of valency exists on the surface of the adsorbent and that each of these sites is capable of adsorbing one molecule. Thus, the adsorbed layer will be one molecule thick. Further, it is assumed that all the adsorption sites have equal affinities for the adsorbate and that </w:t>
      </w:r>
      <w:r>
        <w:rPr>
          <w:rFonts w:ascii="Arial" w:hAnsi="Arial" w:cs="Arial"/>
          <w:sz w:val="26"/>
          <w:szCs w:val="26"/>
        </w:rPr>
        <w:lastRenderedPageBreak/>
        <w:t>the presence of adsorbed molecules at one site will not affect the adsorption of molecules at an adjacent site.</w:t>
      </w:r>
    </w:p>
    <w:p w:rsidR="00C40B7C" w:rsidRDefault="00C40B7C" w:rsidP="00C40B7C">
      <w:pPr>
        <w:spacing w:before="120" w:after="120" w:line="360" w:lineRule="auto"/>
        <w:jc w:val="both"/>
        <w:rPr>
          <w:rFonts w:ascii="Arial" w:hAnsi="Arial" w:cs="Arial"/>
          <w:b/>
          <w:sz w:val="26"/>
          <w:szCs w:val="26"/>
        </w:rPr>
      </w:pPr>
      <w:r>
        <w:rPr>
          <w:rFonts w:ascii="Arial" w:hAnsi="Arial" w:cs="Arial"/>
          <w:b/>
          <w:sz w:val="26"/>
          <w:szCs w:val="26"/>
        </w:rPr>
        <w:t>Freundlich adsorption Isotherm</w:t>
      </w:r>
    </w:p>
    <w:p w:rsidR="00C40B7C" w:rsidRPr="00C63E35" w:rsidRDefault="00C40B7C" w:rsidP="00C40B7C">
      <w:pPr>
        <w:spacing w:before="120" w:after="120" w:line="360" w:lineRule="auto"/>
        <w:jc w:val="both"/>
        <w:rPr>
          <w:rFonts w:ascii="Arial" w:hAnsi="Arial" w:cs="Arial"/>
          <w:sz w:val="26"/>
          <w:szCs w:val="26"/>
        </w:rPr>
      </w:pPr>
      <w:r>
        <w:rPr>
          <w:rFonts w:ascii="Arial" w:hAnsi="Arial" w:cs="Arial"/>
          <w:b/>
          <w:sz w:val="26"/>
          <w:szCs w:val="26"/>
        </w:rPr>
        <w:tab/>
      </w:r>
      <w:r>
        <w:rPr>
          <w:rFonts w:ascii="Arial" w:hAnsi="Arial" w:cs="Arial"/>
          <w:sz w:val="26"/>
          <w:szCs w:val="26"/>
        </w:rPr>
        <w:t>The Freundlich Isotherm has also been employed to quantity equilibrium biosorption systems. The extent of biosorption is determined as a function of the equilibrium concentration of the metal in solution without reference to pH or other ions in the same aqueous system. The Freundlich isotherm is originally of an empirical nature, but was later interpreted as sorption to heterogeneous surfaces or surfaces supporting sites of varied affinities. It is assumed that the stronger binding sites are occupied first and that the binding strength decreased with increasing degree of site occupation.</w:t>
      </w:r>
    </w:p>
    <w:p w:rsidR="00C40B7C" w:rsidRPr="00174D57" w:rsidRDefault="00C40B7C" w:rsidP="00C40B7C">
      <w:pPr>
        <w:spacing w:before="120" w:after="120" w:line="360" w:lineRule="auto"/>
        <w:jc w:val="both"/>
        <w:rPr>
          <w:rFonts w:ascii="Arial" w:hAnsi="Arial" w:cs="Arial"/>
          <w:b/>
          <w:sz w:val="26"/>
          <w:szCs w:val="26"/>
        </w:rPr>
      </w:pPr>
      <w:r w:rsidRPr="00174D57">
        <w:rPr>
          <w:rFonts w:ascii="Arial" w:hAnsi="Arial" w:cs="Arial"/>
          <w:b/>
          <w:sz w:val="26"/>
          <w:szCs w:val="26"/>
        </w:rPr>
        <w:t>2.10. IMPACT OF INDUSTRIAL EFFLUENT ON PLANT GROWTH</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b/>
          <w:sz w:val="26"/>
          <w:szCs w:val="26"/>
        </w:rPr>
        <w:tab/>
      </w:r>
      <w:r w:rsidRPr="00174D57">
        <w:rPr>
          <w:rFonts w:ascii="Arial" w:hAnsi="Arial" w:cs="Arial"/>
          <w:sz w:val="26"/>
          <w:szCs w:val="26"/>
        </w:rPr>
        <w:t>By performing phytotoxicity studies we can know whether biodegradation of a dye leads to detoxification of the dye or not. In phytotoxicity studies, the seeds of the model plants are treated with particular concentration of the original dye and also with its biodegraded products. The effect of different treatments on germination percentage and length of plumule and radicle can be evaluated and the results are compared with the control. Differences in results can be used to know whether the degradation products are less toxic to the growing plants than the original dye or not. Therefore the impact that caused by textile dyeing effluent on plant growth is summarised below.</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Ogugbue </w:t>
      </w:r>
      <w:r w:rsidRPr="00174D57">
        <w:rPr>
          <w:rFonts w:ascii="Arial" w:hAnsi="Arial" w:cs="Arial"/>
          <w:i/>
          <w:sz w:val="26"/>
          <w:szCs w:val="26"/>
        </w:rPr>
        <w:t>et al</w:t>
      </w:r>
      <w:r w:rsidRPr="00174D57">
        <w:rPr>
          <w:rFonts w:ascii="Arial" w:hAnsi="Arial" w:cs="Arial"/>
          <w:sz w:val="26"/>
          <w:szCs w:val="26"/>
        </w:rPr>
        <w:t xml:space="preserve">. (2012) studied the seed germination of </w:t>
      </w:r>
      <w:r w:rsidRPr="00C62857">
        <w:rPr>
          <w:rFonts w:ascii="Arial" w:hAnsi="Arial" w:cs="Arial"/>
          <w:i/>
          <w:sz w:val="26"/>
          <w:szCs w:val="26"/>
        </w:rPr>
        <w:t xml:space="preserve">Phaseolus vulgaris </w:t>
      </w:r>
      <w:r w:rsidRPr="00174D57">
        <w:rPr>
          <w:rFonts w:ascii="Arial" w:hAnsi="Arial" w:cs="Arial"/>
          <w:sz w:val="26"/>
          <w:szCs w:val="26"/>
        </w:rPr>
        <w:t xml:space="preserve">using the synthetic dyes </w:t>
      </w:r>
      <w:r>
        <w:rPr>
          <w:rFonts w:ascii="Arial" w:hAnsi="Arial" w:cs="Arial"/>
          <w:sz w:val="26"/>
          <w:szCs w:val="26"/>
        </w:rPr>
        <w:t>treated with</w:t>
      </w:r>
      <w:r w:rsidRPr="00174D57">
        <w:rPr>
          <w:rFonts w:ascii="Arial" w:hAnsi="Arial" w:cs="Arial"/>
          <w:sz w:val="26"/>
          <w:szCs w:val="26"/>
        </w:rPr>
        <w:t xml:space="preserve"> </w:t>
      </w:r>
      <w:r w:rsidRPr="00174D57">
        <w:rPr>
          <w:rFonts w:ascii="Arial" w:hAnsi="Arial" w:cs="Arial"/>
          <w:i/>
          <w:sz w:val="26"/>
          <w:szCs w:val="26"/>
        </w:rPr>
        <w:t xml:space="preserve">Aeromonas hydrophila. </w:t>
      </w:r>
      <w:r w:rsidRPr="00174D57">
        <w:rPr>
          <w:rFonts w:ascii="Arial" w:hAnsi="Arial" w:cs="Arial"/>
          <w:sz w:val="26"/>
          <w:szCs w:val="26"/>
        </w:rPr>
        <w:t xml:space="preserve">As a result, the metabolites formed after biodegradation of dye was less toxic to plants when compared with untreated </w:t>
      </w:r>
      <w:r>
        <w:rPr>
          <w:rFonts w:ascii="Arial" w:hAnsi="Arial" w:cs="Arial"/>
          <w:sz w:val="26"/>
          <w:szCs w:val="26"/>
        </w:rPr>
        <w:br/>
      </w:r>
      <w:r w:rsidRPr="00174D57">
        <w:rPr>
          <w:rFonts w:ascii="Arial" w:hAnsi="Arial" w:cs="Arial"/>
          <w:sz w:val="26"/>
          <w:szCs w:val="26"/>
        </w:rPr>
        <w:t>dye medium.</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lastRenderedPageBreak/>
        <w:tab/>
        <w:t xml:space="preserve">Yasmin </w:t>
      </w:r>
      <w:r w:rsidRPr="00174D57">
        <w:rPr>
          <w:rFonts w:ascii="Arial" w:hAnsi="Arial" w:cs="Arial"/>
          <w:i/>
          <w:sz w:val="26"/>
          <w:szCs w:val="26"/>
        </w:rPr>
        <w:t>et al</w:t>
      </w:r>
      <w:r w:rsidRPr="00174D57">
        <w:rPr>
          <w:rFonts w:ascii="Arial" w:hAnsi="Arial" w:cs="Arial"/>
          <w:sz w:val="26"/>
          <w:szCs w:val="26"/>
        </w:rPr>
        <w:t xml:space="preserve">. (2011) studied the growth parameter of </w:t>
      </w:r>
      <w:r w:rsidRPr="00C62857">
        <w:rPr>
          <w:rFonts w:ascii="Arial" w:hAnsi="Arial" w:cs="Arial"/>
          <w:i/>
          <w:sz w:val="26"/>
          <w:szCs w:val="26"/>
        </w:rPr>
        <w:t>Lens esculentum</w:t>
      </w:r>
      <w:r w:rsidRPr="00174D57">
        <w:rPr>
          <w:rFonts w:ascii="Arial" w:hAnsi="Arial" w:cs="Arial"/>
          <w:sz w:val="26"/>
          <w:szCs w:val="26"/>
        </w:rPr>
        <w:t xml:space="preserve"> grow using the effluents from marble</w:t>
      </w:r>
      <w:r>
        <w:rPr>
          <w:rFonts w:ascii="Arial" w:hAnsi="Arial" w:cs="Arial"/>
          <w:sz w:val="26"/>
          <w:szCs w:val="26"/>
        </w:rPr>
        <w:t xml:space="preserve"> and refinery industries. </w:t>
      </w:r>
      <w:r w:rsidRPr="00C62857">
        <w:rPr>
          <w:rFonts w:ascii="Arial" w:hAnsi="Arial" w:cs="Arial"/>
          <w:i/>
          <w:sz w:val="26"/>
          <w:szCs w:val="26"/>
        </w:rPr>
        <w:t>Lens esculentum</w:t>
      </w:r>
      <w:r w:rsidRPr="00174D57">
        <w:rPr>
          <w:rFonts w:ascii="Arial" w:hAnsi="Arial" w:cs="Arial"/>
          <w:sz w:val="26"/>
          <w:szCs w:val="26"/>
        </w:rPr>
        <w:t xml:space="preserve"> of </w:t>
      </w:r>
      <w:r>
        <w:rPr>
          <w:rFonts w:ascii="Arial" w:hAnsi="Arial" w:cs="Arial"/>
          <w:sz w:val="26"/>
          <w:szCs w:val="26"/>
        </w:rPr>
        <w:t xml:space="preserve">Var </w:t>
      </w:r>
      <w:r w:rsidRPr="00174D57">
        <w:rPr>
          <w:rFonts w:ascii="Arial" w:hAnsi="Arial" w:cs="Arial"/>
          <w:sz w:val="26"/>
          <w:szCs w:val="26"/>
        </w:rPr>
        <w:t xml:space="preserve">M-93 variety showed highest fresh and dry weight of seedling when compared to another variety </w:t>
      </w:r>
      <w:r>
        <w:rPr>
          <w:rFonts w:ascii="Arial" w:hAnsi="Arial" w:cs="Arial"/>
          <w:sz w:val="26"/>
          <w:szCs w:val="26"/>
        </w:rPr>
        <w:br/>
      </w:r>
      <w:r w:rsidRPr="00174D57">
        <w:rPr>
          <w:rFonts w:ascii="Arial" w:hAnsi="Arial" w:cs="Arial"/>
          <w:sz w:val="26"/>
          <w:szCs w:val="26"/>
        </w:rPr>
        <w:t>NARC-02-4. Var M-93 showed good result of plumule and radicle growth when treated with the effluent.</w:t>
      </w:r>
    </w:p>
    <w:p w:rsidR="00C40B7C" w:rsidRPr="00174D57" w:rsidRDefault="00C40B7C" w:rsidP="00C40B7C">
      <w:pPr>
        <w:spacing w:before="120" w:after="120" w:line="360" w:lineRule="auto"/>
        <w:ind w:firstLine="720"/>
        <w:jc w:val="both"/>
        <w:rPr>
          <w:rFonts w:ascii="Arial" w:hAnsi="Arial" w:cs="Arial"/>
          <w:sz w:val="26"/>
          <w:szCs w:val="26"/>
        </w:rPr>
      </w:pPr>
      <w:r w:rsidRPr="00174D57">
        <w:rPr>
          <w:rFonts w:ascii="Arial" w:hAnsi="Arial" w:cs="Arial"/>
          <w:sz w:val="26"/>
          <w:szCs w:val="26"/>
        </w:rPr>
        <w:t xml:space="preserve">Akinci </w:t>
      </w:r>
      <w:r w:rsidRPr="00174D57">
        <w:rPr>
          <w:rFonts w:ascii="Arial" w:hAnsi="Arial" w:cs="Arial"/>
          <w:i/>
          <w:sz w:val="26"/>
          <w:szCs w:val="26"/>
        </w:rPr>
        <w:t>et al</w:t>
      </w:r>
      <w:r w:rsidRPr="00174D57">
        <w:rPr>
          <w:rFonts w:ascii="Arial" w:hAnsi="Arial" w:cs="Arial"/>
          <w:sz w:val="26"/>
          <w:szCs w:val="26"/>
        </w:rPr>
        <w:t>. (2010) reported a drastic decrease in leaf area, root and shoot length, fresh and dry weight of tomato seedlings treated with higher concentration of lead.</w:t>
      </w:r>
    </w:p>
    <w:p w:rsidR="00C40B7C" w:rsidRPr="00174D57" w:rsidRDefault="00C40B7C" w:rsidP="00C40B7C">
      <w:pPr>
        <w:spacing w:before="120" w:after="120" w:line="360" w:lineRule="auto"/>
        <w:ind w:firstLine="720"/>
        <w:jc w:val="both"/>
        <w:rPr>
          <w:rFonts w:ascii="Arial" w:hAnsi="Arial" w:cs="Arial"/>
          <w:sz w:val="26"/>
          <w:szCs w:val="26"/>
        </w:rPr>
      </w:pPr>
      <w:r w:rsidRPr="00174D57">
        <w:rPr>
          <w:rFonts w:ascii="Arial" w:hAnsi="Arial" w:cs="Arial"/>
          <w:sz w:val="26"/>
          <w:szCs w:val="26"/>
        </w:rPr>
        <w:t xml:space="preserve">Dawkar </w:t>
      </w:r>
      <w:r w:rsidRPr="00174D57">
        <w:rPr>
          <w:rFonts w:ascii="Arial" w:hAnsi="Arial" w:cs="Arial"/>
          <w:i/>
          <w:sz w:val="26"/>
          <w:szCs w:val="26"/>
        </w:rPr>
        <w:t>et al</w:t>
      </w:r>
      <w:r w:rsidRPr="00174D57">
        <w:rPr>
          <w:rFonts w:ascii="Arial" w:hAnsi="Arial" w:cs="Arial"/>
          <w:sz w:val="26"/>
          <w:szCs w:val="26"/>
        </w:rPr>
        <w:t xml:space="preserve">. (2009) investigated the germination inhibition in sorghum bicolor and </w:t>
      </w:r>
      <w:r w:rsidRPr="00C62857">
        <w:rPr>
          <w:rFonts w:ascii="Arial" w:hAnsi="Arial" w:cs="Arial"/>
          <w:i/>
          <w:sz w:val="26"/>
          <w:szCs w:val="26"/>
        </w:rPr>
        <w:t>Trit</w:t>
      </w:r>
      <w:r>
        <w:rPr>
          <w:rFonts w:ascii="Arial" w:hAnsi="Arial" w:cs="Arial"/>
          <w:i/>
          <w:sz w:val="26"/>
          <w:szCs w:val="26"/>
        </w:rPr>
        <w:t>ic</w:t>
      </w:r>
      <w:r w:rsidRPr="00C62857">
        <w:rPr>
          <w:rFonts w:ascii="Arial" w:hAnsi="Arial" w:cs="Arial"/>
          <w:i/>
          <w:sz w:val="26"/>
          <w:szCs w:val="26"/>
        </w:rPr>
        <w:t>um aestivum</w:t>
      </w:r>
      <w:r w:rsidRPr="00174D57">
        <w:rPr>
          <w:rFonts w:ascii="Arial" w:hAnsi="Arial" w:cs="Arial"/>
          <w:sz w:val="26"/>
          <w:szCs w:val="26"/>
        </w:rPr>
        <w:t xml:space="preserve"> using Navy Blue 2GL and its metabolities formed after degradation</w:t>
      </w:r>
      <w:r>
        <w:rPr>
          <w:rFonts w:ascii="Arial" w:hAnsi="Arial" w:cs="Arial"/>
          <w:sz w:val="26"/>
          <w:szCs w:val="26"/>
        </w:rPr>
        <w:t>.</w:t>
      </w:r>
      <w:r w:rsidRPr="00174D57">
        <w:rPr>
          <w:rFonts w:ascii="Arial" w:hAnsi="Arial" w:cs="Arial"/>
          <w:sz w:val="26"/>
          <w:szCs w:val="26"/>
        </w:rPr>
        <w:t xml:space="preserve"> </w:t>
      </w:r>
      <w:r w:rsidRPr="00C62857">
        <w:rPr>
          <w:rFonts w:ascii="Arial" w:hAnsi="Arial" w:cs="Arial"/>
          <w:i/>
          <w:sz w:val="26"/>
          <w:szCs w:val="26"/>
        </w:rPr>
        <w:t>Sorghum bicolor</w:t>
      </w:r>
      <w:r w:rsidRPr="00174D57">
        <w:rPr>
          <w:rFonts w:ascii="Arial" w:hAnsi="Arial" w:cs="Arial"/>
          <w:sz w:val="26"/>
          <w:szCs w:val="26"/>
        </w:rPr>
        <w:t xml:space="preserve"> and </w:t>
      </w:r>
      <w:r w:rsidRPr="00C62857">
        <w:rPr>
          <w:rFonts w:ascii="Arial" w:hAnsi="Arial" w:cs="Arial"/>
          <w:i/>
          <w:sz w:val="26"/>
          <w:szCs w:val="26"/>
        </w:rPr>
        <w:t>Trit</w:t>
      </w:r>
      <w:r>
        <w:rPr>
          <w:rFonts w:ascii="Arial" w:hAnsi="Arial" w:cs="Arial"/>
          <w:i/>
          <w:sz w:val="26"/>
          <w:szCs w:val="26"/>
        </w:rPr>
        <w:t>ic</w:t>
      </w:r>
      <w:r w:rsidRPr="00C62857">
        <w:rPr>
          <w:rFonts w:ascii="Arial" w:hAnsi="Arial" w:cs="Arial"/>
          <w:i/>
          <w:sz w:val="26"/>
          <w:szCs w:val="26"/>
        </w:rPr>
        <w:t>um aestivum</w:t>
      </w:r>
      <w:r w:rsidRPr="00174D57">
        <w:rPr>
          <w:rFonts w:ascii="Arial" w:hAnsi="Arial" w:cs="Arial"/>
          <w:sz w:val="26"/>
          <w:szCs w:val="26"/>
        </w:rPr>
        <w:t xml:space="preserve"> grown in untreated Navy Blue 2GL showed 80% and 70% germination inhibition respectively. No germination inhibition was noticed on treating the plants with metabolites formed after complete decolourization.</w:t>
      </w:r>
    </w:p>
    <w:p w:rsidR="00C40B7C" w:rsidRPr="00174D57" w:rsidRDefault="00C40B7C" w:rsidP="00C40B7C">
      <w:pPr>
        <w:spacing w:before="120" w:after="120" w:line="360" w:lineRule="auto"/>
        <w:ind w:firstLine="720"/>
        <w:jc w:val="both"/>
        <w:rPr>
          <w:rFonts w:ascii="Arial" w:hAnsi="Arial" w:cs="Arial"/>
          <w:sz w:val="26"/>
          <w:szCs w:val="26"/>
        </w:rPr>
      </w:pPr>
      <w:r w:rsidRPr="00174D57">
        <w:rPr>
          <w:rFonts w:ascii="Arial" w:hAnsi="Arial" w:cs="Arial"/>
          <w:sz w:val="26"/>
          <w:szCs w:val="26"/>
        </w:rPr>
        <w:t xml:space="preserve">Shedbalkar </w:t>
      </w:r>
      <w:r w:rsidRPr="00174D57">
        <w:rPr>
          <w:rFonts w:ascii="Arial" w:hAnsi="Arial" w:cs="Arial"/>
          <w:i/>
          <w:sz w:val="26"/>
          <w:szCs w:val="26"/>
        </w:rPr>
        <w:t>et al</w:t>
      </w:r>
      <w:r w:rsidRPr="00174D57">
        <w:rPr>
          <w:rFonts w:ascii="Arial" w:hAnsi="Arial" w:cs="Arial"/>
          <w:sz w:val="26"/>
          <w:szCs w:val="26"/>
        </w:rPr>
        <w:t xml:space="preserve">. (2008) observed the germination and growth of </w:t>
      </w:r>
      <w:r w:rsidRPr="00C62857">
        <w:rPr>
          <w:rFonts w:ascii="Arial" w:hAnsi="Arial" w:cs="Arial"/>
          <w:i/>
          <w:sz w:val="26"/>
          <w:szCs w:val="26"/>
        </w:rPr>
        <w:t>Triticum aestivum</w:t>
      </w:r>
      <w:r w:rsidRPr="00174D57">
        <w:rPr>
          <w:rFonts w:ascii="Arial" w:hAnsi="Arial" w:cs="Arial"/>
          <w:sz w:val="26"/>
          <w:szCs w:val="26"/>
        </w:rPr>
        <w:t xml:space="preserve"> and </w:t>
      </w:r>
      <w:r w:rsidRPr="008F3D89">
        <w:rPr>
          <w:rFonts w:ascii="Arial" w:hAnsi="Arial" w:cs="Arial"/>
          <w:i/>
          <w:sz w:val="26"/>
          <w:szCs w:val="26"/>
        </w:rPr>
        <w:t>Ervum</w:t>
      </w:r>
      <w:r w:rsidRPr="00C62857">
        <w:rPr>
          <w:rFonts w:ascii="Arial" w:hAnsi="Arial" w:cs="Arial"/>
          <w:i/>
          <w:sz w:val="26"/>
          <w:szCs w:val="26"/>
        </w:rPr>
        <w:t xml:space="preserve"> lens</w:t>
      </w:r>
      <w:r w:rsidRPr="00174D57">
        <w:rPr>
          <w:rFonts w:ascii="Arial" w:hAnsi="Arial" w:cs="Arial"/>
          <w:sz w:val="26"/>
          <w:szCs w:val="26"/>
        </w:rPr>
        <w:t xml:space="preserve"> using cotton blue dye. The dye causes 30% and 20% germination inhibition in </w:t>
      </w:r>
      <w:r w:rsidRPr="00C62857">
        <w:rPr>
          <w:rFonts w:ascii="Arial" w:hAnsi="Arial" w:cs="Arial"/>
          <w:i/>
          <w:sz w:val="26"/>
          <w:szCs w:val="26"/>
        </w:rPr>
        <w:t>Triticum aestivum</w:t>
      </w:r>
      <w:r w:rsidRPr="00174D57">
        <w:rPr>
          <w:rFonts w:ascii="Arial" w:hAnsi="Arial" w:cs="Arial"/>
          <w:sz w:val="26"/>
          <w:szCs w:val="26"/>
        </w:rPr>
        <w:t xml:space="preserve"> and </w:t>
      </w:r>
      <w:r w:rsidRPr="00C62857">
        <w:rPr>
          <w:rFonts w:ascii="Arial" w:hAnsi="Arial" w:cs="Arial"/>
          <w:i/>
          <w:sz w:val="26"/>
          <w:szCs w:val="26"/>
        </w:rPr>
        <w:t xml:space="preserve">Ervum </w:t>
      </w:r>
      <w:r>
        <w:rPr>
          <w:rFonts w:ascii="Arial" w:hAnsi="Arial" w:cs="Arial"/>
          <w:i/>
          <w:sz w:val="26"/>
          <w:szCs w:val="26"/>
        </w:rPr>
        <w:t>l</w:t>
      </w:r>
      <w:r w:rsidRPr="00C62857">
        <w:rPr>
          <w:rFonts w:ascii="Arial" w:hAnsi="Arial" w:cs="Arial"/>
          <w:i/>
          <w:sz w:val="26"/>
          <w:szCs w:val="26"/>
        </w:rPr>
        <w:t>ens</w:t>
      </w:r>
      <w:r>
        <w:rPr>
          <w:rFonts w:ascii="Arial" w:hAnsi="Arial" w:cs="Arial"/>
          <w:sz w:val="26"/>
          <w:szCs w:val="26"/>
        </w:rPr>
        <w:t>, respectively, whereas, the dy</w:t>
      </w:r>
      <w:r w:rsidRPr="00174D57">
        <w:rPr>
          <w:rFonts w:ascii="Arial" w:hAnsi="Arial" w:cs="Arial"/>
          <w:sz w:val="26"/>
          <w:szCs w:val="26"/>
        </w:rPr>
        <w:t xml:space="preserve">e after decolourisation with </w:t>
      </w:r>
      <w:r w:rsidRPr="00C62857">
        <w:rPr>
          <w:rFonts w:ascii="Arial" w:hAnsi="Arial" w:cs="Arial"/>
          <w:i/>
          <w:sz w:val="26"/>
          <w:szCs w:val="26"/>
        </w:rPr>
        <w:t>Penicillium</w:t>
      </w:r>
      <w:r w:rsidRPr="00174D57">
        <w:rPr>
          <w:rFonts w:ascii="Arial" w:hAnsi="Arial" w:cs="Arial"/>
          <w:sz w:val="26"/>
          <w:szCs w:val="26"/>
        </w:rPr>
        <w:t xml:space="preserve"> </w:t>
      </w:r>
      <w:r w:rsidRPr="00C62857">
        <w:rPr>
          <w:rFonts w:ascii="Arial" w:hAnsi="Arial" w:cs="Arial"/>
          <w:i/>
          <w:sz w:val="26"/>
          <w:szCs w:val="26"/>
        </w:rPr>
        <w:t>ochrochloron</w:t>
      </w:r>
      <w:r w:rsidRPr="00174D57">
        <w:rPr>
          <w:rFonts w:ascii="Arial" w:hAnsi="Arial" w:cs="Arial"/>
          <w:sz w:val="26"/>
          <w:szCs w:val="26"/>
        </w:rPr>
        <w:t xml:space="preserve"> MTCC 517 caused only 10% germination inhibition in </w:t>
      </w:r>
      <w:r w:rsidRPr="00C62857">
        <w:rPr>
          <w:rFonts w:ascii="Arial" w:hAnsi="Arial" w:cs="Arial"/>
          <w:i/>
          <w:sz w:val="26"/>
          <w:szCs w:val="26"/>
        </w:rPr>
        <w:t>Triticum aestivum</w:t>
      </w:r>
      <w:r w:rsidRPr="00174D57">
        <w:rPr>
          <w:rFonts w:ascii="Arial" w:hAnsi="Arial" w:cs="Arial"/>
          <w:sz w:val="26"/>
          <w:szCs w:val="26"/>
        </w:rPr>
        <w:t xml:space="preserve"> and no germination i</w:t>
      </w:r>
      <w:r>
        <w:rPr>
          <w:rFonts w:ascii="Arial" w:hAnsi="Arial" w:cs="Arial"/>
          <w:sz w:val="26"/>
          <w:szCs w:val="26"/>
        </w:rPr>
        <w:t xml:space="preserve">nhibition was noticed in </w:t>
      </w:r>
      <w:r w:rsidRPr="00C62857">
        <w:rPr>
          <w:rFonts w:ascii="Arial" w:hAnsi="Arial" w:cs="Arial"/>
          <w:i/>
          <w:sz w:val="26"/>
          <w:szCs w:val="26"/>
        </w:rPr>
        <w:t>Ervum lens</w:t>
      </w:r>
      <w:r w:rsidRPr="00174D57">
        <w:rPr>
          <w:rFonts w:ascii="Arial" w:hAnsi="Arial" w:cs="Arial"/>
          <w:sz w:val="26"/>
          <w:szCs w:val="26"/>
        </w:rPr>
        <w:t xml:space="preserve">.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Cimrin </w:t>
      </w:r>
      <w:r w:rsidRPr="00174D57">
        <w:rPr>
          <w:rFonts w:ascii="Arial" w:hAnsi="Arial" w:cs="Arial"/>
          <w:i/>
          <w:sz w:val="26"/>
          <w:szCs w:val="26"/>
        </w:rPr>
        <w:t xml:space="preserve">et al. </w:t>
      </w:r>
      <w:r w:rsidRPr="00174D57">
        <w:rPr>
          <w:rFonts w:ascii="Arial" w:hAnsi="Arial" w:cs="Arial"/>
          <w:sz w:val="26"/>
          <w:szCs w:val="26"/>
        </w:rPr>
        <w:t xml:space="preserve">(2007) evaluated the effect of different concentrations of lead on the growth of </w:t>
      </w:r>
      <w:r w:rsidRPr="00174D57">
        <w:rPr>
          <w:rFonts w:ascii="Arial" w:hAnsi="Arial" w:cs="Arial"/>
          <w:i/>
          <w:sz w:val="26"/>
          <w:szCs w:val="26"/>
        </w:rPr>
        <w:t>Zea mays</w:t>
      </w:r>
      <w:r w:rsidRPr="00174D57">
        <w:rPr>
          <w:rFonts w:ascii="Arial" w:hAnsi="Arial" w:cs="Arial"/>
          <w:sz w:val="26"/>
          <w:szCs w:val="26"/>
        </w:rPr>
        <w:t xml:space="preserve">. They observed a decreased root and shoot length, fresh and dry biomass and leaf area in plants treated with higher concentrations of lead.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Parshetti </w:t>
      </w:r>
      <w:r w:rsidRPr="00174D57">
        <w:rPr>
          <w:rFonts w:ascii="Arial" w:hAnsi="Arial" w:cs="Arial"/>
          <w:i/>
          <w:sz w:val="26"/>
          <w:szCs w:val="26"/>
        </w:rPr>
        <w:t>et al</w:t>
      </w:r>
      <w:r>
        <w:rPr>
          <w:rFonts w:ascii="Arial" w:hAnsi="Arial" w:cs="Arial"/>
          <w:sz w:val="26"/>
          <w:szCs w:val="26"/>
        </w:rPr>
        <w:t>. (2006)</w:t>
      </w:r>
      <w:r w:rsidRPr="00174D57">
        <w:rPr>
          <w:rFonts w:ascii="Arial" w:hAnsi="Arial" w:cs="Arial"/>
          <w:sz w:val="26"/>
          <w:szCs w:val="26"/>
        </w:rPr>
        <w:t xml:space="preserve"> observed the germination of </w:t>
      </w:r>
      <w:r w:rsidRPr="00C62857">
        <w:rPr>
          <w:rFonts w:ascii="Arial" w:hAnsi="Arial" w:cs="Arial"/>
          <w:i/>
          <w:sz w:val="26"/>
          <w:szCs w:val="26"/>
        </w:rPr>
        <w:t>Triticum aestivum</w:t>
      </w:r>
      <w:r w:rsidRPr="00174D57">
        <w:rPr>
          <w:rFonts w:ascii="Arial" w:hAnsi="Arial" w:cs="Arial"/>
          <w:sz w:val="26"/>
          <w:szCs w:val="26"/>
        </w:rPr>
        <w:t xml:space="preserve"> and </w:t>
      </w:r>
      <w:r w:rsidRPr="00C62857">
        <w:rPr>
          <w:rFonts w:ascii="Arial" w:hAnsi="Arial" w:cs="Arial"/>
          <w:i/>
          <w:sz w:val="26"/>
          <w:szCs w:val="26"/>
        </w:rPr>
        <w:t>Phaseolus mungo</w:t>
      </w:r>
      <w:r w:rsidRPr="00174D57">
        <w:rPr>
          <w:rFonts w:ascii="Arial" w:hAnsi="Arial" w:cs="Arial"/>
          <w:sz w:val="26"/>
          <w:szCs w:val="26"/>
        </w:rPr>
        <w:t xml:space="preserve"> seeds with malachite green. The malachite green than its degradation product significantly affected the </w:t>
      </w:r>
      <w:r w:rsidRPr="00174D57">
        <w:rPr>
          <w:rFonts w:ascii="Arial" w:hAnsi="Arial" w:cs="Arial"/>
          <w:sz w:val="26"/>
          <w:szCs w:val="26"/>
        </w:rPr>
        <w:lastRenderedPageBreak/>
        <w:t xml:space="preserve">length of plumule and radical, indicating less toxicity of the degradation product. </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Khedkar and Dixit (2005) investigated the effect of Ambanala waste water on the germination, growth and vigour of spinach. The result revealed that untreated waste water inhibited the biometric parameter of spinach.</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The effect of zinc at different concentrations on germination, seedling growth and biochemical contents of black gram were investigated by Pavadai </w:t>
      </w:r>
      <w:r>
        <w:rPr>
          <w:rFonts w:ascii="Arial" w:hAnsi="Arial" w:cs="Arial"/>
          <w:sz w:val="26"/>
          <w:szCs w:val="26"/>
        </w:rPr>
        <w:t>e</w:t>
      </w:r>
      <w:r w:rsidRPr="00174D57">
        <w:rPr>
          <w:rFonts w:ascii="Arial" w:hAnsi="Arial" w:cs="Arial"/>
          <w:i/>
          <w:sz w:val="26"/>
          <w:szCs w:val="26"/>
        </w:rPr>
        <w:t>t al.</w:t>
      </w:r>
      <w:r>
        <w:rPr>
          <w:rFonts w:ascii="Arial" w:hAnsi="Arial" w:cs="Arial"/>
          <w:i/>
          <w:sz w:val="26"/>
          <w:szCs w:val="26"/>
        </w:rPr>
        <w:t xml:space="preserve"> </w:t>
      </w:r>
      <w:r w:rsidRPr="00174D57">
        <w:rPr>
          <w:rFonts w:ascii="Arial" w:hAnsi="Arial" w:cs="Arial"/>
          <w:sz w:val="26"/>
          <w:szCs w:val="26"/>
        </w:rPr>
        <w:t>(2004).They reported that the growth and biochemical contents were increased at lower concentrations and there was a gradual decrease at higher concentrations of zinc.</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Jothimani and Elayarajan (2003) reported that the textile and dyeing effluent treated with fungal systems showed a maximum shoot and root lengths when compared with the effluent treated with chemicals and bacterial systems.</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Valiappan </w:t>
      </w:r>
      <w:r w:rsidRPr="00174D57">
        <w:rPr>
          <w:rFonts w:ascii="Arial" w:hAnsi="Arial" w:cs="Arial"/>
          <w:i/>
          <w:sz w:val="26"/>
          <w:szCs w:val="26"/>
        </w:rPr>
        <w:t xml:space="preserve">et al. </w:t>
      </w:r>
      <w:r w:rsidRPr="00174D57">
        <w:rPr>
          <w:rFonts w:ascii="Arial" w:hAnsi="Arial" w:cs="Arial"/>
          <w:sz w:val="26"/>
          <w:szCs w:val="26"/>
        </w:rPr>
        <w:t xml:space="preserve">(2002) reported that the heavy metal such as aluminium and mercury at 100mM concentration affects the growth of legume plants such as </w:t>
      </w:r>
      <w:r w:rsidRPr="00174D57">
        <w:rPr>
          <w:rFonts w:ascii="Arial" w:hAnsi="Arial" w:cs="Arial"/>
          <w:i/>
          <w:sz w:val="26"/>
          <w:szCs w:val="26"/>
        </w:rPr>
        <w:t xml:space="preserve">Vigna ungiculata, Vigna mungo, Vigna radiata, Macrotyloma uniflorum </w:t>
      </w:r>
      <w:r w:rsidRPr="00174D57">
        <w:rPr>
          <w:rFonts w:ascii="Arial" w:hAnsi="Arial" w:cs="Arial"/>
          <w:sz w:val="26"/>
          <w:szCs w:val="26"/>
        </w:rPr>
        <w:t xml:space="preserve">and </w:t>
      </w:r>
      <w:r w:rsidRPr="00174D57">
        <w:rPr>
          <w:rFonts w:ascii="Arial" w:hAnsi="Arial" w:cs="Arial"/>
          <w:i/>
          <w:sz w:val="26"/>
          <w:szCs w:val="26"/>
        </w:rPr>
        <w:t xml:space="preserve">Lablab purpureus </w:t>
      </w:r>
      <w:r w:rsidRPr="00174D57">
        <w:rPr>
          <w:rFonts w:ascii="Arial" w:hAnsi="Arial" w:cs="Arial"/>
          <w:sz w:val="26"/>
          <w:szCs w:val="26"/>
        </w:rPr>
        <w:t>in which it was found that mercury was more toxic than aluminium.</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Lakshmi and Sundaramoorthy (2001) studied the effect of tannery effluent on germination, early seedling growth, biochemical and mineral contents of </w:t>
      </w:r>
      <w:r w:rsidRPr="00174D57">
        <w:rPr>
          <w:rFonts w:ascii="Arial" w:hAnsi="Arial" w:cs="Arial"/>
          <w:i/>
          <w:sz w:val="26"/>
          <w:szCs w:val="26"/>
        </w:rPr>
        <w:t>Oryza sativa</w:t>
      </w:r>
      <w:r w:rsidRPr="00174D57">
        <w:rPr>
          <w:rFonts w:ascii="Arial" w:hAnsi="Arial" w:cs="Arial"/>
          <w:sz w:val="26"/>
          <w:szCs w:val="26"/>
        </w:rPr>
        <w:t xml:space="preserve"> with different dilutions. It </w:t>
      </w:r>
      <w:r>
        <w:rPr>
          <w:rFonts w:ascii="Arial" w:hAnsi="Arial" w:cs="Arial"/>
          <w:sz w:val="26"/>
          <w:szCs w:val="26"/>
        </w:rPr>
        <w:br/>
      </w:r>
      <w:r w:rsidRPr="00174D57">
        <w:rPr>
          <w:rFonts w:ascii="Arial" w:hAnsi="Arial" w:cs="Arial"/>
          <w:sz w:val="26"/>
          <w:szCs w:val="26"/>
        </w:rPr>
        <w:t>was observed that at lower dilutions the paddy seed showed favourable growth.</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 xml:space="preserve">Sundaramoorthy </w:t>
      </w:r>
      <w:r w:rsidRPr="00174D57">
        <w:rPr>
          <w:rFonts w:ascii="Arial" w:hAnsi="Arial" w:cs="Arial"/>
          <w:i/>
          <w:sz w:val="26"/>
          <w:szCs w:val="26"/>
        </w:rPr>
        <w:t xml:space="preserve">et al. </w:t>
      </w:r>
      <w:r w:rsidRPr="00174D57">
        <w:rPr>
          <w:rFonts w:ascii="Arial" w:hAnsi="Arial" w:cs="Arial"/>
          <w:sz w:val="26"/>
          <w:szCs w:val="26"/>
        </w:rPr>
        <w:t xml:space="preserve">(2000) investigated the effect of fertilizer factory effluent on seed germination, seedling growth and dry weight of green gram </w:t>
      </w:r>
      <w:r w:rsidRPr="00174D57">
        <w:rPr>
          <w:rFonts w:ascii="Arial" w:hAnsi="Arial" w:cs="Arial"/>
          <w:i/>
          <w:sz w:val="26"/>
          <w:szCs w:val="26"/>
        </w:rPr>
        <w:t>(Vigna radiata</w:t>
      </w:r>
      <w:r w:rsidRPr="00174D57">
        <w:rPr>
          <w:rFonts w:ascii="Arial" w:hAnsi="Arial" w:cs="Arial"/>
          <w:sz w:val="26"/>
          <w:szCs w:val="26"/>
        </w:rPr>
        <w:t>), black gram (</w:t>
      </w:r>
      <w:r w:rsidRPr="00174D57">
        <w:rPr>
          <w:rFonts w:ascii="Arial" w:hAnsi="Arial" w:cs="Arial"/>
          <w:i/>
          <w:sz w:val="26"/>
          <w:szCs w:val="26"/>
        </w:rPr>
        <w:t>Vigna mungo</w:t>
      </w:r>
      <w:r w:rsidRPr="00174D57">
        <w:rPr>
          <w:rFonts w:ascii="Arial" w:hAnsi="Arial" w:cs="Arial"/>
          <w:sz w:val="26"/>
          <w:szCs w:val="26"/>
        </w:rPr>
        <w:t>), groundnut (</w:t>
      </w:r>
      <w:r w:rsidRPr="00174D57">
        <w:rPr>
          <w:rFonts w:ascii="Arial" w:hAnsi="Arial" w:cs="Arial"/>
          <w:i/>
          <w:sz w:val="26"/>
          <w:szCs w:val="26"/>
        </w:rPr>
        <w:t>Arachis hypogaea</w:t>
      </w:r>
      <w:r w:rsidRPr="00174D57">
        <w:rPr>
          <w:rFonts w:ascii="Arial" w:hAnsi="Arial" w:cs="Arial"/>
          <w:sz w:val="26"/>
          <w:szCs w:val="26"/>
        </w:rPr>
        <w:t>), soya bean (</w:t>
      </w:r>
      <w:r w:rsidRPr="00174D57">
        <w:rPr>
          <w:rFonts w:ascii="Arial" w:hAnsi="Arial" w:cs="Arial"/>
          <w:i/>
          <w:sz w:val="26"/>
          <w:szCs w:val="26"/>
        </w:rPr>
        <w:t>Glycine max</w:t>
      </w:r>
      <w:r w:rsidRPr="00174D57">
        <w:rPr>
          <w:rFonts w:ascii="Arial" w:hAnsi="Arial" w:cs="Arial"/>
          <w:sz w:val="26"/>
          <w:szCs w:val="26"/>
        </w:rPr>
        <w:t>), paddy (</w:t>
      </w:r>
      <w:r w:rsidRPr="00174D57">
        <w:rPr>
          <w:rFonts w:ascii="Arial" w:hAnsi="Arial" w:cs="Arial"/>
          <w:i/>
          <w:sz w:val="26"/>
          <w:szCs w:val="26"/>
        </w:rPr>
        <w:t>Oryza sativa</w:t>
      </w:r>
      <w:r w:rsidRPr="00174D57">
        <w:rPr>
          <w:rFonts w:ascii="Arial" w:hAnsi="Arial" w:cs="Arial"/>
          <w:sz w:val="26"/>
          <w:szCs w:val="26"/>
        </w:rPr>
        <w:t xml:space="preserve">) </w:t>
      </w:r>
      <w:r w:rsidRPr="00174D57">
        <w:rPr>
          <w:rFonts w:ascii="Arial" w:hAnsi="Arial" w:cs="Arial"/>
          <w:sz w:val="26"/>
          <w:szCs w:val="26"/>
        </w:rPr>
        <w:lastRenderedPageBreak/>
        <w:t>and sorghum (</w:t>
      </w:r>
      <w:r w:rsidRPr="00174D57">
        <w:rPr>
          <w:rFonts w:ascii="Arial" w:hAnsi="Arial" w:cs="Arial"/>
          <w:i/>
          <w:sz w:val="26"/>
          <w:szCs w:val="26"/>
        </w:rPr>
        <w:t>Sorghum bicolor</w:t>
      </w:r>
      <w:r w:rsidRPr="00174D57">
        <w:rPr>
          <w:rFonts w:ascii="Arial" w:hAnsi="Arial" w:cs="Arial"/>
          <w:sz w:val="26"/>
          <w:szCs w:val="26"/>
        </w:rPr>
        <w:t>).They observed that the seeds treated with increased concentrations of effluent showed a gradual decline in the germination percentage of seeds, seedling growth and dry weight.</w:t>
      </w:r>
    </w:p>
    <w:p w:rsidR="00C40B7C" w:rsidRPr="00174D57" w:rsidRDefault="00C40B7C" w:rsidP="00C40B7C">
      <w:pPr>
        <w:spacing w:before="120" w:after="120" w:line="360" w:lineRule="auto"/>
        <w:jc w:val="both"/>
        <w:rPr>
          <w:rFonts w:ascii="Arial" w:hAnsi="Arial" w:cs="Arial"/>
          <w:sz w:val="26"/>
          <w:szCs w:val="26"/>
        </w:rPr>
      </w:pPr>
      <w:r w:rsidRPr="00174D57">
        <w:rPr>
          <w:rFonts w:ascii="Arial" w:hAnsi="Arial" w:cs="Arial"/>
          <w:sz w:val="26"/>
          <w:szCs w:val="26"/>
        </w:rPr>
        <w:tab/>
        <w:t>A detailed description of the methodology adopted for the present study is given in the following chapter.</w:t>
      </w:r>
    </w:p>
    <w:p w:rsidR="00C40B7C" w:rsidRPr="00174D57" w:rsidRDefault="00C40B7C" w:rsidP="00C40B7C">
      <w:pPr>
        <w:spacing w:before="120" w:after="120" w:line="360" w:lineRule="auto"/>
        <w:jc w:val="both"/>
        <w:rPr>
          <w:rFonts w:ascii="Arial" w:hAnsi="Arial" w:cs="Arial"/>
          <w:b/>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Default="00C40B7C" w:rsidP="00C40B7C">
      <w:pPr>
        <w:spacing w:before="120" w:after="120" w:line="360" w:lineRule="auto"/>
        <w:jc w:val="both"/>
        <w:rPr>
          <w:rFonts w:ascii="Arial" w:hAnsi="Arial" w:cs="Arial"/>
          <w:sz w:val="26"/>
          <w:szCs w:val="26"/>
        </w:rPr>
      </w:pPr>
    </w:p>
    <w:p w:rsidR="00C40B7C" w:rsidRPr="00E65452" w:rsidRDefault="00C40B7C" w:rsidP="00C40B7C">
      <w:pPr>
        <w:spacing w:before="120" w:after="120" w:line="360" w:lineRule="auto"/>
        <w:jc w:val="center"/>
        <w:rPr>
          <w:rFonts w:ascii="Arial" w:hAnsi="Arial" w:cs="Arial"/>
          <w:b/>
          <w:sz w:val="26"/>
          <w:szCs w:val="26"/>
        </w:rPr>
      </w:pPr>
      <w:r w:rsidRPr="00E65452">
        <w:rPr>
          <w:rFonts w:ascii="Arial" w:hAnsi="Arial" w:cs="Arial"/>
          <w:b/>
          <w:sz w:val="26"/>
          <w:szCs w:val="26"/>
        </w:rPr>
        <w:t>3.  MATERIALS AND METHODS</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The methodology adopted for the present study </w:t>
      </w:r>
      <w:r w:rsidRPr="00E65452">
        <w:rPr>
          <w:rFonts w:ascii="Arial" w:hAnsi="Arial" w:cs="Arial"/>
          <w:b/>
          <w:sz w:val="26"/>
          <w:szCs w:val="26"/>
        </w:rPr>
        <w:t xml:space="preserve">“Biosorption of malachite green using </w:t>
      </w:r>
      <w:r w:rsidRPr="006134D0">
        <w:rPr>
          <w:rFonts w:ascii="Arial" w:hAnsi="Arial" w:cs="Arial"/>
          <w:b/>
          <w:i/>
          <w:sz w:val="26"/>
          <w:szCs w:val="26"/>
        </w:rPr>
        <w:t>Rhizopus</w:t>
      </w:r>
      <w:r w:rsidRPr="00E65452">
        <w:rPr>
          <w:rFonts w:ascii="Arial" w:hAnsi="Arial" w:cs="Arial"/>
          <w:b/>
          <w:sz w:val="26"/>
          <w:szCs w:val="26"/>
        </w:rPr>
        <w:t xml:space="preserve"> species and its impact on the growth of cow pea”</w:t>
      </w:r>
      <w:r w:rsidRPr="00E65452">
        <w:rPr>
          <w:rFonts w:ascii="Arial" w:hAnsi="Arial" w:cs="Arial"/>
          <w:sz w:val="26"/>
          <w:szCs w:val="26"/>
        </w:rPr>
        <w:t xml:space="preserve"> is discussed under the following headings:</w:t>
      </w:r>
    </w:p>
    <w:p w:rsidR="00C40B7C" w:rsidRPr="00EA1ADB" w:rsidRDefault="00C40B7C" w:rsidP="00C40B7C">
      <w:pPr>
        <w:spacing w:before="120" w:after="120" w:line="360" w:lineRule="auto"/>
        <w:ind w:left="720" w:hanging="720"/>
        <w:jc w:val="both"/>
        <w:rPr>
          <w:rFonts w:ascii="Arial" w:hAnsi="Arial" w:cs="Arial"/>
          <w:b/>
          <w:sz w:val="26"/>
          <w:szCs w:val="26"/>
        </w:rPr>
      </w:pPr>
      <w:r w:rsidRPr="00EA1ADB">
        <w:rPr>
          <w:rFonts w:ascii="Arial" w:hAnsi="Arial" w:cs="Arial"/>
          <w:b/>
          <w:sz w:val="26"/>
          <w:szCs w:val="26"/>
        </w:rPr>
        <w:t xml:space="preserve">3.1. Isolation, screening and identification of malachite green decolorizing fungi </w:t>
      </w:r>
    </w:p>
    <w:p w:rsidR="00C40B7C" w:rsidRPr="00773A5F" w:rsidRDefault="00C40B7C" w:rsidP="00C40B7C">
      <w:pPr>
        <w:spacing w:before="120" w:after="120" w:line="360" w:lineRule="auto"/>
        <w:jc w:val="both"/>
        <w:rPr>
          <w:rFonts w:ascii="Arial" w:hAnsi="Arial" w:cs="Arial"/>
          <w:sz w:val="26"/>
          <w:szCs w:val="26"/>
        </w:rPr>
      </w:pPr>
      <w:r w:rsidRPr="00773A5F">
        <w:rPr>
          <w:rFonts w:ascii="Arial" w:hAnsi="Arial" w:cs="Arial"/>
          <w:sz w:val="26"/>
          <w:szCs w:val="26"/>
        </w:rPr>
        <w:lastRenderedPageBreak/>
        <w:tab/>
        <w:t>3.1.1. Collection of soil sample</w:t>
      </w:r>
    </w:p>
    <w:p w:rsidR="00C40B7C" w:rsidRPr="00773A5F" w:rsidRDefault="00C40B7C" w:rsidP="00C40B7C">
      <w:pPr>
        <w:spacing w:before="120" w:after="120" w:line="360" w:lineRule="auto"/>
        <w:ind w:left="1620" w:hanging="900"/>
        <w:jc w:val="both"/>
        <w:rPr>
          <w:rFonts w:ascii="Arial" w:hAnsi="Arial" w:cs="Arial"/>
          <w:sz w:val="26"/>
          <w:szCs w:val="26"/>
        </w:rPr>
      </w:pPr>
      <w:r w:rsidRPr="00773A5F">
        <w:rPr>
          <w:rFonts w:ascii="Arial" w:hAnsi="Arial" w:cs="Arial"/>
          <w:sz w:val="26"/>
          <w:szCs w:val="26"/>
        </w:rPr>
        <w:t>3.1.2. Isolation of malachite green decolorizing fungi</w:t>
      </w:r>
    </w:p>
    <w:p w:rsidR="00C40B7C" w:rsidRPr="00773A5F" w:rsidRDefault="00C40B7C" w:rsidP="00C40B7C">
      <w:pPr>
        <w:spacing w:before="120" w:after="120" w:line="360" w:lineRule="auto"/>
        <w:jc w:val="both"/>
        <w:rPr>
          <w:rFonts w:ascii="Arial" w:hAnsi="Arial" w:cs="Arial"/>
          <w:sz w:val="26"/>
          <w:szCs w:val="26"/>
        </w:rPr>
      </w:pPr>
      <w:r w:rsidRPr="00773A5F">
        <w:rPr>
          <w:rFonts w:ascii="Arial" w:hAnsi="Arial" w:cs="Arial"/>
          <w:sz w:val="26"/>
          <w:szCs w:val="26"/>
        </w:rPr>
        <w:tab/>
        <w:t>3.1.3. Preparation of Inoculum</w:t>
      </w:r>
    </w:p>
    <w:p w:rsidR="00C40B7C" w:rsidRPr="00773A5F" w:rsidRDefault="00C40B7C" w:rsidP="00C40B7C">
      <w:pPr>
        <w:spacing w:before="120" w:after="120" w:line="360" w:lineRule="auto"/>
        <w:ind w:left="1350" w:hanging="630"/>
        <w:rPr>
          <w:rFonts w:ascii="Arial" w:hAnsi="Arial" w:cs="Arial"/>
          <w:sz w:val="26"/>
          <w:szCs w:val="26"/>
        </w:rPr>
      </w:pPr>
      <w:r w:rsidRPr="00773A5F">
        <w:rPr>
          <w:rFonts w:ascii="Arial" w:hAnsi="Arial" w:cs="Arial"/>
          <w:sz w:val="26"/>
          <w:szCs w:val="26"/>
        </w:rPr>
        <w:t>3.1.4.</w:t>
      </w:r>
      <w:r>
        <w:rPr>
          <w:rFonts w:ascii="Arial" w:hAnsi="Arial" w:cs="Arial"/>
          <w:sz w:val="26"/>
          <w:szCs w:val="26"/>
        </w:rPr>
        <w:t xml:space="preserve"> </w:t>
      </w:r>
      <w:r w:rsidRPr="00773A5F">
        <w:rPr>
          <w:rFonts w:ascii="Arial" w:hAnsi="Arial" w:cs="Arial"/>
          <w:sz w:val="26"/>
          <w:szCs w:val="26"/>
        </w:rPr>
        <w:t xml:space="preserve">Screening </w:t>
      </w:r>
      <w:r>
        <w:rPr>
          <w:rFonts w:ascii="Arial" w:hAnsi="Arial" w:cs="Arial"/>
          <w:sz w:val="26"/>
          <w:szCs w:val="26"/>
        </w:rPr>
        <w:t xml:space="preserve"> of  the  </w:t>
      </w:r>
      <w:r w:rsidRPr="00773A5F">
        <w:rPr>
          <w:rFonts w:ascii="Arial" w:hAnsi="Arial" w:cs="Arial"/>
          <w:sz w:val="26"/>
          <w:szCs w:val="26"/>
        </w:rPr>
        <w:t xml:space="preserve">isolated </w:t>
      </w:r>
      <w:r>
        <w:rPr>
          <w:rFonts w:ascii="Arial" w:hAnsi="Arial" w:cs="Arial"/>
          <w:sz w:val="26"/>
          <w:szCs w:val="26"/>
        </w:rPr>
        <w:t xml:space="preserve"> </w:t>
      </w:r>
      <w:r w:rsidRPr="00773A5F">
        <w:rPr>
          <w:rFonts w:ascii="Arial" w:hAnsi="Arial" w:cs="Arial"/>
          <w:sz w:val="26"/>
          <w:szCs w:val="26"/>
        </w:rPr>
        <w:t xml:space="preserve">fungal </w:t>
      </w:r>
      <w:r>
        <w:rPr>
          <w:rFonts w:ascii="Arial" w:hAnsi="Arial" w:cs="Arial"/>
          <w:sz w:val="26"/>
          <w:szCs w:val="26"/>
        </w:rPr>
        <w:t xml:space="preserve"> </w:t>
      </w:r>
      <w:r w:rsidRPr="00773A5F">
        <w:rPr>
          <w:rFonts w:ascii="Arial" w:hAnsi="Arial" w:cs="Arial"/>
          <w:sz w:val="26"/>
          <w:szCs w:val="26"/>
        </w:rPr>
        <w:t xml:space="preserve">colonies </w:t>
      </w:r>
      <w:r>
        <w:rPr>
          <w:rFonts w:ascii="Arial" w:hAnsi="Arial" w:cs="Arial"/>
          <w:sz w:val="26"/>
          <w:szCs w:val="26"/>
        </w:rPr>
        <w:t xml:space="preserve"> </w:t>
      </w:r>
      <w:r w:rsidRPr="00773A5F">
        <w:rPr>
          <w:rFonts w:ascii="Arial" w:hAnsi="Arial" w:cs="Arial"/>
          <w:sz w:val="26"/>
          <w:szCs w:val="26"/>
        </w:rPr>
        <w:t xml:space="preserve">for </w:t>
      </w:r>
      <w:r>
        <w:rPr>
          <w:rFonts w:ascii="Arial" w:hAnsi="Arial" w:cs="Arial"/>
          <w:sz w:val="26"/>
          <w:szCs w:val="26"/>
        </w:rPr>
        <w:t xml:space="preserve"> </w:t>
      </w:r>
      <w:r w:rsidRPr="00773A5F">
        <w:rPr>
          <w:rFonts w:ascii="Arial" w:hAnsi="Arial" w:cs="Arial"/>
          <w:sz w:val="26"/>
          <w:szCs w:val="26"/>
        </w:rPr>
        <w:t>their</w:t>
      </w:r>
      <w:r>
        <w:rPr>
          <w:rFonts w:ascii="Arial" w:hAnsi="Arial" w:cs="Arial"/>
          <w:sz w:val="26"/>
          <w:szCs w:val="26"/>
        </w:rPr>
        <w:t xml:space="preserve">                       </w:t>
      </w:r>
      <w:r w:rsidRPr="00773A5F">
        <w:rPr>
          <w:rFonts w:ascii="Arial" w:hAnsi="Arial" w:cs="Arial"/>
          <w:sz w:val="26"/>
          <w:szCs w:val="26"/>
        </w:rPr>
        <w:t>decolourisation effect</w:t>
      </w:r>
    </w:p>
    <w:p w:rsidR="00C40B7C" w:rsidRPr="00773A5F" w:rsidRDefault="00C40B7C" w:rsidP="00C40B7C">
      <w:pPr>
        <w:spacing w:before="120" w:after="120" w:line="360" w:lineRule="auto"/>
        <w:jc w:val="both"/>
        <w:rPr>
          <w:rFonts w:ascii="Arial" w:hAnsi="Arial" w:cs="Arial"/>
          <w:sz w:val="26"/>
          <w:szCs w:val="26"/>
        </w:rPr>
      </w:pPr>
      <w:r w:rsidRPr="00773A5F">
        <w:rPr>
          <w:rFonts w:ascii="Arial" w:hAnsi="Arial" w:cs="Arial"/>
          <w:sz w:val="26"/>
          <w:szCs w:val="26"/>
        </w:rPr>
        <w:tab/>
        <w:t>3.1.5. Identification of the selected fungal isolate</w:t>
      </w:r>
    </w:p>
    <w:p w:rsidR="00C40B7C" w:rsidRPr="00773A5F" w:rsidRDefault="00C40B7C" w:rsidP="00C40B7C">
      <w:pPr>
        <w:pStyle w:val="Heading2"/>
        <w:spacing w:before="120" w:after="120" w:line="360" w:lineRule="auto"/>
        <w:jc w:val="both"/>
        <w:rPr>
          <w:b w:val="0"/>
        </w:rPr>
      </w:pPr>
      <w:r w:rsidRPr="00773A5F">
        <w:rPr>
          <w:b w:val="0"/>
        </w:rPr>
        <w:tab/>
        <w:t>3.1.6. Maintenance of the fungal isolate</w:t>
      </w:r>
    </w:p>
    <w:p w:rsidR="00C40B7C" w:rsidRPr="00EA1ADB" w:rsidRDefault="00C40B7C" w:rsidP="00C40B7C">
      <w:pPr>
        <w:spacing w:before="120" w:after="120" w:line="360" w:lineRule="auto"/>
        <w:ind w:left="720" w:hanging="720"/>
        <w:jc w:val="both"/>
        <w:rPr>
          <w:rFonts w:ascii="Arial" w:hAnsi="Arial" w:cs="Arial"/>
          <w:b/>
          <w:i/>
          <w:sz w:val="26"/>
          <w:szCs w:val="26"/>
        </w:rPr>
      </w:pPr>
      <w:r w:rsidRPr="00EA1ADB">
        <w:rPr>
          <w:rFonts w:ascii="Arial" w:hAnsi="Arial" w:cs="Arial"/>
          <w:b/>
          <w:sz w:val="26"/>
          <w:szCs w:val="26"/>
        </w:rPr>
        <w:t xml:space="preserve">3.2. Optimization of different parameters for malachite green decolourisation using </w:t>
      </w:r>
      <w:r w:rsidRPr="00EA1ADB">
        <w:rPr>
          <w:rFonts w:ascii="Arial" w:hAnsi="Arial" w:cs="Arial"/>
          <w:b/>
          <w:i/>
          <w:sz w:val="26"/>
          <w:szCs w:val="26"/>
        </w:rPr>
        <w:t>Rhizopus</w:t>
      </w:r>
      <w:r w:rsidRPr="00EA1ADB">
        <w:rPr>
          <w:rFonts w:ascii="Arial" w:hAnsi="Arial" w:cs="Arial"/>
          <w:b/>
          <w:sz w:val="26"/>
          <w:szCs w:val="26"/>
        </w:rPr>
        <w:t xml:space="preserve"> species </w:t>
      </w:r>
    </w:p>
    <w:p w:rsidR="00C40B7C" w:rsidRPr="00773A5F" w:rsidRDefault="00C40B7C" w:rsidP="00C40B7C">
      <w:pPr>
        <w:spacing w:line="360" w:lineRule="auto"/>
        <w:ind w:left="1350" w:hanging="1350"/>
        <w:rPr>
          <w:rFonts w:ascii="Arial" w:hAnsi="Arial" w:cs="Arial"/>
          <w:sz w:val="26"/>
          <w:szCs w:val="26"/>
        </w:rPr>
      </w:pPr>
      <w:r w:rsidRPr="00773A5F">
        <w:rPr>
          <w:rFonts w:ascii="Arial" w:hAnsi="Arial" w:cs="Arial"/>
          <w:i/>
          <w:sz w:val="26"/>
          <w:szCs w:val="26"/>
        </w:rPr>
        <w:t xml:space="preserve">         </w:t>
      </w:r>
      <w:r>
        <w:rPr>
          <w:rFonts w:ascii="Arial" w:hAnsi="Arial" w:cs="Arial"/>
          <w:sz w:val="26"/>
          <w:szCs w:val="26"/>
        </w:rPr>
        <w:t xml:space="preserve">3.2.1. </w:t>
      </w:r>
      <w:r w:rsidRPr="00773A5F">
        <w:rPr>
          <w:rFonts w:ascii="Arial" w:hAnsi="Arial" w:cs="Arial"/>
          <w:sz w:val="26"/>
          <w:szCs w:val="26"/>
        </w:rPr>
        <w:t xml:space="preserve">Effect </w:t>
      </w:r>
      <w:r>
        <w:rPr>
          <w:rFonts w:ascii="Arial" w:hAnsi="Arial" w:cs="Arial"/>
          <w:sz w:val="26"/>
          <w:szCs w:val="26"/>
        </w:rPr>
        <w:t xml:space="preserve"> </w:t>
      </w:r>
      <w:r w:rsidRPr="00773A5F">
        <w:rPr>
          <w:rFonts w:ascii="Arial" w:hAnsi="Arial" w:cs="Arial"/>
          <w:sz w:val="26"/>
          <w:szCs w:val="26"/>
        </w:rPr>
        <w:t xml:space="preserve">of </w:t>
      </w:r>
      <w:r>
        <w:rPr>
          <w:rFonts w:ascii="Arial" w:hAnsi="Arial" w:cs="Arial"/>
          <w:sz w:val="26"/>
          <w:szCs w:val="26"/>
        </w:rPr>
        <w:t xml:space="preserve"> </w:t>
      </w:r>
      <w:r w:rsidRPr="00773A5F">
        <w:rPr>
          <w:rFonts w:ascii="Arial" w:hAnsi="Arial" w:cs="Arial"/>
          <w:sz w:val="26"/>
          <w:szCs w:val="26"/>
        </w:rPr>
        <w:t xml:space="preserve">dye </w:t>
      </w:r>
      <w:r>
        <w:rPr>
          <w:rFonts w:ascii="Arial" w:hAnsi="Arial" w:cs="Arial"/>
          <w:sz w:val="26"/>
          <w:szCs w:val="26"/>
        </w:rPr>
        <w:t xml:space="preserve"> </w:t>
      </w:r>
      <w:r w:rsidRPr="00773A5F">
        <w:rPr>
          <w:rFonts w:ascii="Arial" w:hAnsi="Arial" w:cs="Arial"/>
          <w:sz w:val="26"/>
          <w:szCs w:val="26"/>
        </w:rPr>
        <w:t xml:space="preserve">concentration </w:t>
      </w:r>
      <w:r>
        <w:rPr>
          <w:rFonts w:ascii="Arial" w:hAnsi="Arial" w:cs="Arial"/>
          <w:sz w:val="26"/>
          <w:szCs w:val="26"/>
        </w:rPr>
        <w:t xml:space="preserve"> on </w:t>
      </w:r>
      <w:r w:rsidRPr="00773A5F">
        <w:rPr>
          <w:rFonts w:ascii="Arial" w:hAnsi="Arial" w:cs="Arial"/>
          <w:sz w:val="26"/>
          <w:szCs w:val="26"/>
        </w:rPr>
        <w:t>malachite green</w:t>
      </w:r>
      <w:r>
        <w:rPr>
          <w:rFonts w:ascii="Arial" w:hAnsi="Arial" w:cs="Arial"/>
          <w:sz w:val="26"/>
          <w:szCs w:val="26"/>
        </w:rPr>
        <w:t xml:space="preserve"> </w:t>
      </w:r>
      <w:r w:rsidRPr="00773A5F">
        <w:rPr>
          <w:rFonts w:ascii="Arial" w:hAnsi="Arial" w:cs="Arial"/>
          <w:sz w:val="26"/>
          <w:szCs w:val="26"/>
        </w:rPr>
        <w:t xml:space="preserve">decolourisation </w:t>
      </w:r>
      <w:r>
        <w:rPr>
          <w:rFonts w:ascii="Arial" w:hAnsi="Arial" w:cs="Arial"/>
          <w:sz w:val="26"/>
          <w:szCs w:val="26"/>
        </w:rPr>
        <w:t xml:space="preserve"> </w:t>
      </w:r>
    </w:p>
    <w:p w:rsidR="00C40B7C" w:rsidRPr="00773A5F" w:rsidRDefault="00C40B7C" w:rsidP="00C40B7C">
      <w:pPr>
        <w:spacing w:line="360" w:lineRule="auto"/>
        <w:ind w:left="1440" w:hanging="1440"/>
        <w:jc w:val="both"/>
        <w:rPr>
          <w:rFonts w:ascii="Arial" w:hAnsi="Arial" w:cs="Arial"/>
          <w:sz w:val="26"/>
          <w:szCs w:val="26"/>
        </w:rPr>
      </w:pPr>
      <w:r w:rsidRPr="00773A5F">
        <w:rPr>
          <w:rFonts w:ascii="Arial" w:hAnsi="Arial" w:cs="Arial"/>
          <w:sz w:val="26"/>
          <w:szCs w:val="26"/>
        </w:rPr>
        <w:t xml:space="preserve">        3.2.2. Effect of inoculum con</w:t>
      </w:r>
      <w:r>
        <w:rPr>
          <w:rFonts w:ascii="Arial" w:hAnsi="Arial" w:cs="Arial"/>
          <w:sz w:val="26"/>
          <w:szCs w:val="26"/>
        </w:rPr>
        <w:t>centration on malachite</w:t>
      </w:r>
      <w:r w:rsidRPr="00773A5F">
        <w:rPr>
          <w:rFonts w:ascii="Arial" w:hAnsi="Arial" w:cs="Arial"/>
          <w:sz w:val="26"/>
          <w:szCs w:val="26"/>
        </w:rPr>
        <w:t xml:space="preserve"> green</w:t>
      </w:r>
      <w:r>
        <w:rPr>
          <w:rFonts w:ascii="Arial" w:hAnsi="Arial" w:cs="Arial"/>
          <w:sz w:val="26"/>
          <w:szCs w:val="26"/>
        </w:rPr>
        <w:t xml:space="preserve"> decolourisation</w:t>
      </w:r>
    </w:p>
    <w:p w:rsidR="00C40B7C" w:rsidRPr="00773A5F" w:rsidRDefault="00C40B7C" w:rsidP="00C40B7C">
      <w:pPr>
        <w:spacing w:line="360" w:lineRule="auto"/>
        <w:ind w:left="1440" w:hanging="1440"/>
        <w:rPr>
          <w:rFonts w:ascii="Arial" w:hAnsi="Arial" w:cs="Arial"/>
          <w:sz w:val="26"/>
          <w:szCs w:val="26"/>
        </w:rPr>
      </w:pPr>
      <w:r w:rsidRPr="00773A5F">
        <w:rPr>
          <w:rFonts w:ascii="Arial" w:hAnsi="Arial" w:cs="Arial"/>
          <w:sz w:val="26"/>
          <w:szCs w:val="26"/>
        </w:rPr>
        <w:t xml:space="preserve">         3.2.3. Effect </w:t>
      </w:r>
      <w:r>
        <w:rPr>
          <w:rFonts w:ascii="Arial" w:hAnsi="Arial" w:cs="Arial"/>
          <w:sz w:val="26"/>
          <w:szCs w:val="26"/>
        </w:rPr>
        <w:t xml:space="preserve">  </w:t>
      </w:r>
      <w:r w:rsidRPr="00773A5F">
        <w:rPr>
          <w:rFonts w:ascii="Arial" w:hAnsi="Arial" w:cs="Arial"/>
          <w:sz w:val="26"/>
          <w:szCs w:val="26"/>
        </w:rPr>
        <w:t xml:space="preserve">of </w:t>
      </w:r>
      <w:r>
        <w:rPr>
          <w:rFonts w:ascii="Arial" w:hAnsi="Arial" w:cs="Arial"/>
          <w:sz w:val="26"/>
          <w:szCs w:val="26"/>
        </w:rPr>
        <w:t xml:space="preserve">  </w:t>
      </w:r>
      <w:r w:rsidRPr="00773A5F">
        <w:rPr>
          <w:rFonts w:ascii="Arial" w:hAnsi="Arial" w:cs="Arial"/>
          <w:sz w:val="26"/>
          <w:szCs w:val="26"/>
        </w:rPr>
        <w:t xml:space="preserve">incubation </w:t>
      </w:r>
      <w:r>
        <w:rPr>
          <w:rFonts w:ascii="Arial" w:hAnsi="Arial" w:cs="Arial"/>
          <w:sz w:val="26"/>
          <w:szCs w:val="26"/>
        </w:rPr>
        <w:t xml:space="preserve">  </w:t>
      </w:r>
      <w:r w:rsidRPr="00773A5F">
        <w:rPr>
          <w:rFonts w:ascii="Arial" w:hAnsi="Arial" w:cs="Arial"/>
          <w:sz w:val="26"/>
          <w:szCs w:val="26"/>
        </w:rPr>
        <w:t xml:space="preserve">period </w:t>
      </w:r>
      <w:r>
        <w:rPr>
          <w:rFonts w:ascii="Arial" w:hAnsi="Arial" w:cs="Arial"/>
          <w:sz w:val="26"/>
          <w:szCs w:val="26"/>
        </w:rPr>
        <w:t xml:space="preserve">  </w:t>
      </w:r>
      <w:r w:rsidRPr="00773A5F">
        <w:rPr>
          <w:rFonts w:ascii="Arial" w:hAnsi="Arial" w:cs="Arial"/>
          <w:sz w:val="26"/>
          <w:szCs w:val="26"/>
        </w:rPr>
        <w:t>on</w:t>
      </w:r>
      <w:r>
        <w:rPr>
          <w:rFonts w:ascii="Arial" w:hAnsi="Arial" w:cs="Arial"/>
          <w:sz w:val="26"/>
          <w:szCs w:val="26"/>
        </w:rPr>
        <w:t xml:space="preserve"> </w:t>
      </w:r>
      <w:r w:rsidRPr="00773A5F">
        <w:rPr>
          <w:rFonts w:ascii="Arial" w:hAnsi="Arial" w:cs="Arial"/>
          <w:sz w:val="26"/>
          <w:szCs w:val="26"/>
        </w:rPr>
        <w:t xml:space="preserve"> </w:t>
      </w:r>
      <w:r>
        <w:rPr>
          <w:rFonts w:ascii="Arial" w:hAnsi="Arial" w:cs="Arial"/>
          <w:sz w:val="26"/>
          <w:szCs w:val="26"/>
        </w:rPr>
        <w:t xml:space="preserve"> malachite  green  </w:t>
      </w:r>
      <w:r w:rsidRPr="00773A5F">
        <w:rPr>
          <w:rFonts w:ascii="Arial" w:hAnsi="Arial" w:cs="Arial"/>
          <w:sz w:val="26"/>
          <w:szCs w:val="26"/>
        </w:rPr>
        <w:t xml:space="preserve">decolourisation </w:t>
      </w:r>
      <w:r>
        <w:rPr>
          <w:rFonts w:ascii="Arial" w:hAnsi="Arial" w:cs="Arial"/>
          <w:sz w:val="26"/>
          <w:szCs w:val="26"/>
        </w:rPr>
        <w:t xml:space="preserve">  </w:t>
      </w:r>
    </w:p>
    <w:p w:rsidR="00C40B7C" w:rsidRPr="00773A5F" w:rsidRDefault="00C40B7C" w:rsidP="00C40B7C">
      <w:pPr>
        <w:spacing w:line="360" w:lineRule="auto"/>
        <w:ind w:left="1440" w:hanging="1440"/>
        <w:jc w:val="both"/>
        <w:rPr>
          <w:rFonts w:ascii="Arial" w:hAnsi="Arial" w:cs="Arial"/>
          <w:sz w:val="26"/>
          <w:szCs w:val="26"/>
        </w:rPr>
      </w:pPr>
      <w:r w:rsidRPr="00773A5F">
        <w:rPr>
          <w:rFonts w:ascii="Arial" w:hAnsi="Arial" w:cs="Arial"/>
          <w:sz w:val="26"/>
          <w:szCs w:val="26"/>
        </w:rPr>
        <w:t xml:space="preserve">        3.2.4.</w:t>
      </w:r>
      <w:r>
        <w:rPr>
          <w:rFonts w:ascii="Arial" w:hAnsi="Arial" w:cs="Arial"/>
          <w:sz w:val="26"/>
          <w:szCs w:val="26"/>
        </w:rPr>
        <w:t xml:space="preserve"> Effect of pH on</w:t>
      </w:r>
      <w:r w:rsidRPr="00773A5F">
        <w:rPr>
          <w:rFonts w:ascii="Arial" w:hAnsi="Arial" w:cs="Arial"/>
          <w:sz w:val="26"/>
          <w:szCs w:val="26"/>
        </w:rPr>
        <w:t xml:space="preserve"> malachite green</w:t>
      </w:r>
      <w:r>
        <w:rPr>
          <w:rFonts w:ascii="Arial" w:hAnsi="Arial" w:cs="Arial"/>
          <w:sz w:val="26"/>
          <w:szCs w:val="26"/>
        </w:rPr>
        <w:t xml:space="preserve"> decolourisation</w:t>
      </w:r>
    </w:p>
    <w:p w:rsidR="00C40B7C" w:rsidRPr="00773A5F" w:rsidRDefault="00C40B7C" w:rsidP="00C40B7C">
      <w:pPr>
        <w:spacing w:line="360" w:lineRule="auto"/>
        <w:ind w:left="1440" w:hanging="1440"/>
        <w:jc w:val="both"/>
        <w:rPr>
          <w:rFonts w:ascii="Arial" w:hAnsi="Arial" w:cs="Arial"/>
          <w:sz w:val="26"/>
          <w:szCs w:val="26"/>
        </w:rPr>
      </w:pPr>
      <w:r w:rsidRPr="00773A5F">
        <w:rPr>
          <w:rFonts w:ascii="Arial" w:hAnsi="Arial" w:cs="Arial"/>
          <w:sz w:val="26"/>
          <w:szCs w:val="26"/>
        </w:rPr>
        <w:t xml:space="preserve">        3.2.5. Effect of t</w:t>
      </w:r>
      <w:r>
        <w:rPr>
          <w:rFonts w:ascii="Arial" w:hAnsi="Arial" w:cs="Arial"/>
          <w:sz w:val="26"/>
          <w:szCs w:val="26"/>
        </w:rPr>
        <w:t>emperature on</w:t>
      </w:r>
      <w:r w:rsidRPr="00773A5F">
        <w:rPr>
          <w:rFonts w:ascii="Arial" w:hAnsi="Arial" w:cs="Arial"/>
          <w:sz w:val="26"/>
          <w:szCs w:val="26"/>
        </w:rPr>
        <w:t xml:space="preserve"> malachite green</w:t>
      </w:r>
      <w:r>
        <w:rPr>
          <w:rFonts w:ascii="Arial" w:hAnsi="Arial" w:cs="Arial"/>
          <w:sz w:val="26"/>
          <w:szCs w:val="26"/>
        </w:rPr>
        <w:t xml:space="preserve"> decolourisation</w:t>
      </w:r>
    </w:p>
    <w:p w:rsidR="00C40B7C" w:rsidRPr="00773A5F" w:rsidRDefault="00C40B7C" w:rsidP="00C40B7C">
      <w:pPr>
        <w:spacing w:line="360" w:lineRule="auto"/>
        <w:ind w:left="1440" w:hanging="1440"/>
        <w:jc w:val="both"/>
        <w:rPr>
          <w:rFonts w:ascii="Arial" w:hAnsi="Arial" w:cs="Arial"/>
          <w:sz w:val="26"/>
          <w:szCs w:val="26"/>
        </w:rPr>
      </w:pPr>
      <w:r w:rsidRPr="00773A5F">
        <w:rPr>
          <w:rFonts w:ascii="Arial" w:hAnsi="Arial" w:cs="Arial"/>
          <w:sz w:val="26"/>
          <w:szCs w:val="26"/>
        </w:rPr>
        <w:t xml:space="preserve">        3.2.6. Effect of various carbo</w:t>
      </w:r>
      <w:r>
        <w:rPr>
          <w:rFonts w:ascii="Arial" w:hAnsi="Arial" w:cs="Arial"/>
          <w:sz w:val="26"/>
          <w:szCs w:val="26"/>
        </w:rPr>
        <w:t xml:space="preserve">n sources on </w:t>
      </w:r>
      <w:r w:rsidRPr="00773A5F">
        <w:rPr>
          <w:rFonts w:ascii="Arial" w:hAnsi="Arial" w:cs="Arial"/>
          <w:sz w:val="26"/>
          <w:szCs w:val="26"/>
        </w:rPr>
        <w:t>malachite green</w:t>
      </w:r>
      <w:r>
        <w:rPr>
          <w:rFonts w:ascii="Arial" w:hAnsi="Arial" w:cs="Arial"/>
          <w:sz w:val="26"/>
          <w:szCs w:val="26"/>
        </w:rPr>
        <w:t xml:space="preserve"> decolourisation</w:t>
      </w:r>
    </w:p>
    <w:p w:rsidR="00C40B7C" w:rsidRPr="00773A5F" w:rsidRDefault="00C40B7C" w:rsidP="00C40B7C">
      <w:pPr>
        <w:spacing w:line="360" w:lineRule="auto"/>
        <w:ind w:left="1440" w:hanging="1440"/>
        <w:jc w:val="both"/>
        <w:rPr>
          <w:rFonts w:ascii="Arial" w:hAnsi="Arial" w:cs="Arial"/>
          <w:sz w:val="26"/>
          <w:szCs w:val="26"/>
        </w:rPr>
      </w:pPr>
      <w:r>
        <w:rPr>
          <w:rFonts w:ascii="Arial" w:hAnsi="Arial" w:cs="Arial"/>
          <w:sz w:val="26"/>
          <w:szCs w:val="26"/>
        </w:rPr>
        <w:t xml:space="preserve">        </w:t>
      </w:r>
      <w:r w:rsidRPr="00773A5F">
        <w:rPr>
          <w:rFonts w:ascii="Arial" w:hAnsi="Arial" w:cs="Arial"/>
          <w:sz w:val="26"/>
          <w:szCs w:val="26"/>
        </w:rPr>
        <w:t>3.2.7. Effect of different nitroge</w:t>
      </w:r>
      <w:r>
        <w:rPr>
          <w:rFonts w:ascii="Arial" w:hAnsi="Arial" w:cs="Arial"/>
          <w:sz w:val="26"/>
          <w:szCs w:val="26"/>
        </w:rPr>
        <w:t xml:space="preserve">n sources on </w:t>
      </w:r>
      <w:r w:rsidRPr="00773A5F">
        <w:rPr>
          <w:rFonts w:ascii="Arial" w:hAnsi="Arial" w:cs="Arial"/>
          <w:sz w:val="26"/>
          <w:szCs w:val="26"/>
        </w:rPr>
        <w:t>malachite green</w:t>
      </w:r>
      <w:r>
        <w:rPr>
          <w:rFonts w:ascii="Arial" w:hAnsi="Arial" w:cs="Arial"/>
          <w:sz w:val="26"/>
          <w:szCs w:val="26"/>
        </w:rPr>
        <w:t xml:space="preserve"> decolourisation</w:t>
      </w:r>
    </w:p>
    <w:p w:rsidR="00C40B7C" w:rsidRPr="00EA1ADB" w:rsidRDefault="00C40B7C" w:rsidP="00C40B7C">
      <w:pPr>
        <w:spacing w:before="120" w:after="120" w:line="360" w:lineRule="auto"/>
        <w:ind w:left="720" w:hanging="720"/>
        <w:jc w:val="both"/>
        <w:rPr>
          <w:rFonts w:ascii="Arial" w:hAnsi="Arial" w:cs="Arial"/>
          <w:b/>
          <w:sz w:val="26"/>
          <w:szCs w:val="26"/>
        </w:rPr>
      </w:pPr>
      <w:r w:rsidRPr="00EA1ADB">
        <w:rPr>
          <w:rFonts w:ascii="Arial" w:hAnsi="Arial" w:cs="Arial"/>
          <w:b/>
          <w:sz w:val="26"/>
          <w:szCs w:val="26"/>
        </w:rPr>
        <w:t xml:space="preserve">3.3. Decolourisation of malachite green using </w:t>
      </w:r>
      <w:r w:rsidRPr="00EA1ADB">
        <w:rPr>
          <w:rFonts w:ascii="Arial" w:hAnsi="Arial" w:cs="Arial"/>
          <w:b/>
          <w:i/>
          <w:sz w:val="26"/>
          <w:szCs w:val="26"/>
        </w:rPr>
        <w:t>Rhizopus</w:t>
      </w:r>
      <w:r w:rsidRPr="00EA1ADB">
        <w:rPr>
          <w:rFonts w:ascii="Arial" w:hAnsi="Arial" w:cs="Arial"/>
          <w:b/>
          <w:sz w:val="26"/>
          <w:szCs w:val="26"/>
        </w:rPr>
        <w:t xml:space="preserve"> species under optimal conditions   </w:t>
      </w:r>
    </w:p>
    <w:p w:rsidR="00C40B7C" w:rsidRPr="00EA1ADB" w:rsidRDefault="00C40B7C" w:rsidP="00C40B7C">
      <w:pPr>
        <w:spacing w:before="120" w:after="120" w:line="360" w:lineRule="auto"/>
        <w:ind w:left="720" w:hanging="720"/>
        <w:jc w:val="both"/>
        <w:rPr>
          <w:rFonts w:ascii="Arial" w:hAnsi="Arial" w:cs="Arial"/>
          <w:b/>
          <w:sz w:val="26"/>
          <w:szCs w:val="26"/>
        </w:rPr>
      </w:pPr>
      <w:r w:rsidRPr="00EA1ADB">
        <w:rPr>
          <w:rFonts w:ascii="Arial" w:hAnsi="Arial" w:cs="Arial"/>
          <w:b/>
          <w:sz w:val="26"/>
          <w:szCs w:val="26"/>
        </w:rPr>
        <w:t>3.4. Isotherm Modeling for biosorption studies</w:t>
      </w:r>
    </w:p>
    <w:p w:rsidR="00C40B7C" w:rsidRPr="00EA1ADB" w:rsidRDefault="00C40B7C" w:rsidP="00C40B7C">
      <w:pPr>
        <w:spacing w:before="120" w:after="120" w:line="360" w:lineRule="auto"/>
        <w:ind w:left="720" w:hanging="720"/>
        <w:jc w:val="both"/>
        <w:rPr>
          <w:rFonts w:ascii="Arial" w:hAnsi="Arial" w:cs="Arial"/>
          <w:b/>
          <w:sz w:val="26"/>
          <w:szCs w:val="26"/>
        </w:rPr>
      </w:pPr>
      <w:r w:rsidRPr="00EA1ADB">
        <w:rPr>
          <w:rFonts w:ascii="Arial" w:hAnsi="Arial" w:cs="Arial"/>
          <w:b/>
          <w:sz w:val="26"/>
          <w:szCs w:val="26"/>
        </w:rPr>
        <w:t>3.5. Characterisation of fungal surface before and after biosorption of malachite green</w:t>
      </w:r>
    </w:p>
    <w:p w:rsidR="00C40B7C" w:rsidRPr="00773A5F" w:rsidRDefault="00C40B7C" w:rsidP="00C40B7C">
      <w:pPr>
        <w:spacing w:before="120" w:after="120" w:line="360" w:lineRule="auto"/>
        <w:ind w:left="720" w:hanging="720"/>
        <w:jc w:val="both"/>
        <w:rPr>
          <w:rFonts w:ascii="Arial" w:hAnsi="Arial" w:cs="Arial"/>
          <w:sz w:val="26"/>
          <w:szCs w:val="26"/>
        </w:rPr>
      </w:pPr>
      <w:r>
        <w:rPr>
          <w:rFonts w:ascii="Arial" w:hAnsi="Arial" w:cs="Arial"/>
          <w:sz w:val="26"/>
          <w:szCs w:val="26"/>
        </w:rPr>
        <w:tab/>
      </w:r>
      <w:r w:rsidRPr="00773A5F">
        <w:rPr>
          <w:rFonts w:ascii="Arial" w:hAnsi="Arial" w:cs="Arial"/>
          <w:sz w:val="26"/>
          <w:szCs w:val="26"/>
        </w:rPr>
        <w:t>3.5.1. FT – IR spectra</w:t>
      </w:r>
      <w:r>
        <w:rPr>
          <w:rFonts w:ascii="Arial" w:hAnsi="Arial" w:cs="Arial"/>
          <w:sz w:val="26"/>
          <w:szCs w:val="26"/>
        </w:rPr>
        <w:t xml:space="preserve"> of the selected fungal species </w:t>
      </w:r>
      <w:r w:rsidRPr="00773A5F">
        <w:rPr>
          <w:rFonts w:ascii="Arial" w:hAnsi="Arial" w:cs="Arial"/>
          <w:sz w:val="26"/>
          <w:szCs w:val="26"/>
        </w:rPr>
        <w:t xml:space="preserve">before </w:t>
      </w:r>
      <w:r>
        <w:rPr>
          <w:rFonts w:ascii="Arial" w:hAnsi="Arial" w:cs="Arial"/>
          <w:sz w:val="26"/>
          <w:szCs w:val="26"/>
        </w:rPr>
        <w:tab/>
      </w:r>
      <w:r w:rsidRPr="00773A5F">
        <w:rPr>
          <w:rFonts w:ascii="Arial" w:hAnsi="Arial" w:cs="Arial"/>
          <w:sz w:val="26"/>
          <w:szCs w:val="26"/>
        </w:rPr>
        <w:t>and after biosorption</w:t>
      </w:r>
    </w:p>
    <w:p w:rsidR="00C40B7C" w:rsidRPr="00773A5F" w:rsidRDefault="00C40B7C" w:rsidP="00C40B7C">
      <w:pPr>
        <w:spacing w:before="120" w:after="120" w:line="360" w:lineRule="auto"/>
        <w:ind w:left="720" w:hanging="720"/>
        <w:jc w:val="both"/>
        <w:rPr>
          <w:rFonts w:ascii="Arial" w:hAnsi="Arial" w:cs="Arial"/>
          <w:sz w:val="26"/>
          <w:szCs w:val="26"/>
        </w:rPr>
      </w:pPr>
      <w:r>
        <w:rPr>
          <w:rFonts w:ascii="Arial" w:hAnsi="Arial" w:cs="Arial"/>
          <w:sz w:val="26"/>
          <w:szCs w:val="26"/>
        </w:rPr>
        <w:lastRenderedPageBreak/>
        <w:tab/>
      </w:r>
      <w:r w:rsidRPr="00773A5F">
        <w:rPr>
          <w:rFonts w:ascii="Arial" w:hAnsi="Arial" w:cs="Arial"/>
          <w:sz w:val="26"/>
          <w:szCs w:val="26"/>
        </w:rPr>
        <w:t xml:space="preserve">3.5.2. Surface characterization of untreated and treated </w:t>
      </w:r>
      <w:r>
        <w:rPr>
          <w:rFonts w:ascii="Arial" w:hAnsi="Arial" w:cs="Arial"/>
          <w:sz w:val="26"/>
          <w:szCs w:val="26"/>
        </w:rPr>
        <w:tab/>
      </w:r>
      <w:r w:rsidRPr="00773A5F">
        <w:rPr>
          <w:rFonts w:ascii="Arial" w:hAnsi="Arial" w:cs="Arial"/>
          <w:sz w:val="26"/>
          <w:szCs w:val="26"/>
        </w:rPr>
        <w:t xml:space="preserve">fungal </w:t>
      </w:r>
      <w:r>
        <w:rPr>
          <w:rFonts w:ascii="Arial" w:hAnsi="Arial" w:cs="Arial"/>
          <w:sz w:val="26"/>
          <w:szCs w:val="26"/>
        </w:rPr>
        <w:tab/>
      </w:r>
      <w:r w:rsidRPr="00773A5F">
        <w:rPr>
          <w:rFonts w:ascii="Arial" w:hAnsi="Arial" w:cs="Arial"/>
          <w:sz w:val="26"/>
          <w:szCs w:val="26"/>
        </w:rPr>
        <w:t>isolate based on Scanning Electron</w:t>
      </w:r>
      <w:r>
        <w:rPr>
          <w:rFonts w:ascii="Arial" w:hAnsi="Arial" w:cs="Arial"/>
          <w:sz w:val="26"/>
          <w:szCs w:val="26"/>
        </w:rPr>
        <w:t xml:space="preserve"> </w:t>
      </w:r>
      <w:r w:rsidRPr="00773A5F">
        <w:rPr>
          <w:rFonts w:ascii="Arial" w:hAnsi="Arial" w:cs="Arial"/>
          <w:sz w:val="26"/>
          <w:szCs w:val="26"/>
        </w:rPr>
        <w:t>Microscopy</w:t>
      </w:r>
      <w:r>
        <w:rPr>
          <w:rFonts w:ascii="Arial" w:hAnsi="Arial" w:cs="Arial"/>
          <w:sz w:val="26"/>
          <w:szCs w:val="26"/>
        </w:rPr>
        <w:t xml:space="preserve"> (SEM)</w:t>
      </w:r>
    </w:p>
    <w:p w:rsidR="00C40B7C" w:rsidRPr="00EA1ADB" w:rsidRDefault="00C40B7C" w:rsidP="00C40B7C">
      <w:pPr>
        <w:spacing w:before="120" w:after="120" w:line="360" w:lineRule="auto"/>
        <w:ind w:left="720" w:hanging="720"/>
        <w:jc w:val="both"/>
        <w:rPr>
          <w:rFonts w:ascii="Arial" w:hAnsi="Arial" w:cs="Arial"/>
          <w:b/>
          <w:sz w:val="26"/>
          <w:szCs w:val="26"/>
        </w:rPr>
      </w:pPr>
      <w:r w:rsidRPr="00EA1ADB">
        <w:rPr>
          <w:rFonts w:ascii="Arial" w:hAnsi="Arial" w:cs="Arial"/>
          <w:b/>
          <w:sz w:val="26"/>
          <w:szCs w:val="26"/>
        </w:rPr>
        <w:t>3.6. Determination of biodegradable products by Thin layer Chromatography (TLC)</w:t>
      </w:r>
    </w:p>
    <w:p w:rsidR="00C40B7C" w:rsidRPr="00EA1ADB" w:rsidRDefault="00C40B7C" w:rsidP="00C40B7C">
      <w:pPr>
        <w:spacing w:before="120" w:after="120" w:line="360" w:lineRule="auto"/>
        <w:ind w:left="720" w:hanging="720"/>
        <w:jc w:val="both"/>
        <w:rPr>
          <w:rFonts w:ascii="Arial" w:hAnsi="Arial" w:cs="Arial"/>
          <w:b/>
          <w:sz w:val="26"/>
          <w:szCs w:val="26"/>
        </w:rPr>
      </w:pPr>
      <w:r w:rsidRPr="00EA1ADB">
        <w:rPr>
          <w:rFonts w:ascii="Arial" w:hAnsi="Arial" w:cs="Arial"/>
          <w:b/>
          <w:sz w:val="26"/>
          <w:szCs w:val="26"/>
        </w:rPr>
        <w:t>3.7. Impact of microbially treated malachite green on the growth of cow pea</w:t>
      </w:r>
    </w:p>
    <w:p w:rsidR="00C40B7C" w:rsidRPr="00EA1ADB" w:rsidRDefault="00C40B7C" w:rsidP="00C40B7C">
      <w:pPr>
        <w:spacing w:before="120" w:after="120" w:line="360" w:lineRule="auto"/>
        <w:ind w:left="1440" w:hanging="1440"/>
        <w:jc w:val="both"/>
        <w:rPr>
          <w:rFonts w:ascii="Arial" w:hAnsi="Arial" w:cs="Arial"/>
          <w:b/>
          <w:sz w:val="26"/>
          <w:szCs w:val="26"/>
        </w:rPr>
      </w:pPr>
      <w:r w:rsidRPr="00EA1ADB">
        <w:rPr>
          <w:rFonts w:ascii="Arial" w:hAnsi="Arial" w:cs="Arial"/>
          <w:b/>
          <w:sz w:val="26"/>
          <w:szCs w:val="26"/>
        </w:rPr>
        <w:t>3.8. Statistical analysis</w:t>
      </w:r>
    </w:p>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t>PHASE I</w:t>
      </w:r>
    </w:p>
    <w:p w:rsidR="00C40B7C" w:rsidRPr="00E65452" w:rsidRDefault="00C40B7C" w:rsidP="00C40B7C">
      <w:pPr>
        <w:spacing w:before="120" w:after="120" w:line="360" w:lineRule="auto"/>
        <w:ind w:left="594" w:hanging="594"/>
        <w:jc w:val="both"/>
        <w:rPr>
          <w:rFonts w:ascii="Arial" w:hAnsi="Arial" w:cs="Arial"/>
          <w:b/>
          <w:sz w:val="26"/>
          <w:szCs w:val="26"/>
        </w:rPr>
      </w:pPr>
      <w:r w:rsidRPr="00E65452">
        <w:rPr>
          <w:rFonts w:ascii="Arial" w:hAnsi="Arial" w:cs="Arial"/>
          <w:b/>
          <w:sz w:val="26"/>
          <w:szCs w:val="26"/>
        </w:rPr>
        <w:t xml:space="preserve">3.1. ISOLATION, SCREENING AND IDENTIFICATION OF MALACHITE GREEN DECOLORIZING FUNGI </w:t>
      </w:r>
    </w:p>
    <w:p w:rsidR="00C40B7C" w:rsidRPr="00E65452" w:rsidRDefault="00C40B7C" w:rsidP="00C40B7C">
      <w:pPr>
        <w:spacing w:before="120" w:after="120" w:line="360" w:lineRule="auto"/>
        <w:ind w:left="540" w:hanging="540"/>
        <w:jc w:val="both"/>
        <w:rPr>
          <w:rFonts w:ascii="Arial" w:hAnsi="Arial" w:cs="Arial"/>
          <w:b/>
          <w:sz w:val="26"/>
          <w:szCs w:val="26"/>
        </w:rPr>
      </w:pPr>
      <w:r w:rsidRPr="00E65452">
        <w:rPr>
          <w:rFonts w:ascii="Arial" w:hAnsi="Arial" w:cs="Arial"/>
          <w:b/>
          <w:sz w:val="26"/>
          <w:szCs w:val="26"/>
        </w:rPr>
        <w:t>3.1.1. Collection of soil sample</w:t>
      </w:r>
    </w:p>
    <w:p w:rsidR="00C40B7C" w:rsidRPr="00E65452" w:rsidRDefault="00C40B7C" w:rsidP="00C40B7C">
      <w:pPr>
        <w:spacing w:before="120" w:after="120" w:line="360" w:lineRule="auto"/>
        <w:ind w:firstLine="540"/>
        <w:jc w:val="both"/>
        <w:rPr>
          <w:rFonts w:ascii="Arial" w:hAnsi="Arial" w:cs="Arial"/>
          <w:sz w:val="26"/>
          <w:szCs w:val="26"/>
        </w:rPr>
      </w:pPr>
      <w:r w:rsidRPr="00E65452">
        <w:rPr>
          <w:rFonts w:ascii="Arial" w:hAnsi="Arial" w:cs="Arial"/>
          <w:sz w:val="26"/>
          <w:szCs w:val="26"/>
        </w:rPr>
        <w:t>For the present study, the soil sample contaminated with textile effluent was collected from the dyeing unit at Tirupur in a sterile polythene container. The lumps in the soil sample was crushed by using a porcelain mortar and pestle and stored at ambient temperature in cloth bags for subsequent analysis.</w:t>
      </w:r>
    </w:p>
    <w:p w:rsidR="00C40B7C" w:rsidRPr="00E65452" w:rsidRDefault="00C40B7C" w:rsidP="00C40B7C">
      <w:pPr>
        <w:spacing w:before="120" w:after="120" w:line="360" w:lineRule="auto"/>
        <w:ind w:left="763" w:hanging="763"/>
        <w:jc w:val="both"/>
        <w:rPr>
          <w:rFonts w:ascii="Arial" w:hAnsi="Arial" w:cs="Arial"/>
          <w:b/>
          <w:sz w:val="26"/>
          <w:szCs w:val="26"/>
        </w:rPr>
      </w:pPr>
      <w:r w:rsidRPr="00E65452">
        <w:rPr>
          <w:rFonts w:ascii="Arial" w:hAnsi="Arial" w:cs="Arial"/>
          <w:b/>
          <w:sz w:val="26"/>
          <w:szCs w:val="26"/>
        </w:rPr>
        <w:t>3.1.2. Isolation of malachite green</w:t>
      </w:r>
      <w:r w:rsidRPr="00E65452">
        <w:rPr>
          <w:rFonts w:ascii="Arial" w:hAnsi="Arial" w:cs="Arial"/>
          <w:sz w:val="26"/>
          <w:szCs w:val="26"/>
        </w:rPr>
        <w:t xml:space="preserve"> </w:t>
      </w:r>
      <w:r w:rsidRPr="00E65452">
        <w:rPr>
          <w:rFonts w:ascii="Arial" w:hAnsi="Arial" w:cs="Arial"/>
          <w:b/>
          <w:sz w:val="26"/>
          <w:szCs w:val="26"/>
        </w:rPr>
        <w:t>decolourising fungi</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sz w:val="26"/>
          <w:szCs w:val="26"/>
        </w:rPr>
        <w:t>Ten grams of effluent contaminated soil sample was weighed and dispersed in 100 ml of sterile distilled water and stirred well. The sample was serially diluted upto</w:t>
      </w:r>
      <w:r>
        <w:rPr>
          <w:rFonts w:ascii="Arial" w:hAnsi="Arial" w:cs="Arial"/>
          <w:sz w:val="26"/>
          <w:szCs w:val="26"/>
        </w:rPr>
        <w:t xml:space="preserve"> </w:t>
      </w:r>
      <w:r w:rsidRPr="00E65452">
        <w:rPr>
          <w:rFonts w:ascii="Arial" w:hAnsi="Arial" w:cs="Arial"/>
          <w:sz w:val="26"/>
          <w:szCs w:val="26"/>
        </w:rPr>
        <w:t>10</w:t>
      </w:r>
      <w:r w:rsidRPr="00E65452">
        <w:rPr>
          <w:rFonts w:ascii="Arial" w:hAnsi="Arial" w:cs="Arial"/>
          <w:sz w:val="26"/>
          <w:szCs w:val="26"/>
          <w:vertAlign w:val="superscript"/>
        </w:rPr>
        <w:t>-8</w:t>
      </w:r>
      <w:r w:rsidRPr="00E65452">
        <w:rPr>
          <w:rFonts w:ascii="Arial" w:hAnsi="Arial" w:cs="Arial"/>
          <w:sz w:val="26"/>
          <w:szCs w:val="26"/>
        </w:rPr>
        <w:t xml:space="preserve"> dilutions and 0.1ml of the sample was drawn from each dilution and spread plated on sterile Rose bengal chloramphenicol agar medium. The plates were then incubated at room temperature (28º</w:t>
      </w:r>
      <w:r>
        <w:rPr>
          <w:rFonts w:ascii="Arial" w:hAnsi="Arial" w:cs="Arial"/>
          <w:sz w:val="26"/>
          <w:szCs w:val="26"/>
        </w:rPr>
        <w:t xml:space="preserve"> </w:t>
      </w:r>
      <w:r w:rsidRPr="00E65452">
        <w:rPr>
          <w:rFonts w:ascii="Arial" w:hAnsi="Arial" w:cs="Arial"/>
          <w:sz w:val="26"/>
          <w:szCs w:val="26"/>
        </w:rPr>
        <w:t>C) for 5 days. After 5 days of incubation, the well grown fungal colonies were isolated and the pure culture of each fungal colony was maintained on rose bengal chloramphenicol agar slants at 4º</w:t>
      </w:r>
      <w:r>
        <w:rPr>
          <w:rFonts w:ascii="Arial" w:hAnsi="Arial" w:cs="Arial"/>
          <w:sz w:val="26"/>
          <w:szCs w:val="26"/>
        </w:rPr>
        <w:t xml:space="preserve"> </w:t>
      </w:r>
      <w:r w:rsidRPr="00E65452">
        <w:rPr>
          <w:rFonts w:ascii="Arial" w:hAnsi="Arial" w:cs="Arial"/>
          <w:sz w:val="26"/>
          <w:szCs w:val="26"/>
        </w:rPr>
        <w:t>C for further study.</w:t>
      </w:r>
    </w:p>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t>3.1.3. Preparation of Inoculum</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lastRenderedPageBreak/>
        <w:tab/>
        <w:t xml:space="preserve">One loopfull of the isolated fungal colony was inoculated into 100ml of Sabauroud dextrose broth (Peptone - 1g, Dextrose – 4g, distilled water – 100ml) separately. The broth was incubated for </w:t>
      </w:r>
      <w:r>
        <w:rPr>
          <w:rFonts w:ascii="Arial" w:hAnsi="Arial" w:cs="Arial"/>
          <w:sz w:val="26"/>
          <w:szCs w:val="26"/>
        </w:rPr>
        <w:br/>
      </w:r>
      <w:r w:rsidRPr="00E65452">
        <w:rPr>
          <w:rFonts w:ascii="Arial" w:hAnsi="Arial" w:cs="Arial"/>
          <w:sz w:val="26"/>
          <w:szCs w:val="26"/>
        </w:rPr>
        <w:t>5 days at room temperature for the fungal growth. The culture broth was used as inoculum for the decolourisation study.</w:t>
      </w:r>
    </w:p>
    <w:p w:rsidR="00C40B7C" w:rsidRPr="00E65452" w:rsidRDefault="00C40B7C" w:rsidP="00C40B7C">
      <w:pPr>
        <w:spacing w:before="120" w:after="120" w:line="360" w:lineRule="auto"/>
        <w:ind w:left="900" w:hanging="900"/>
        <w:jc w:val="both"/>
        <w:rPr>
          <w:rFonts w:ascii="Arial" w:hAnsi="Arial" w:cs="Arial"/>
          <w:b/>
          <w:sz w:val="26"/>
          <w:szCs w:val="26"/>
        </w:rPr>
      </w:pPr>
      <w:r w:rsidRPr="00E65452">
        <w:rPr>
          <w:rFonts w:ascii="Arial" w:hAnsi="Arial" w:cs="Arial"/>
          <w:b/>
          <w:sz w:val="26"/>
          <w:szCs w:val="26"/>
        </w:rPr>
        <w:t>3.1.4. Screening of isolated fungal colonies for their decolourisation effect</w:t>
      </w:r>
    </w:p>
    <w:p w:rsidR="00C40B7C" w:rsidRPr="00E65452" w:rsidRDefault="00C40B7C" w:rsidP="00C40B7C">
      <w:pPr>
        <w:spacing w:before="120" w:after="120" w:line="360" w:lineRule="auto"/>
        <w:ind w:firstLine="720"/>
        <w:jc w:val="both"/>
        <w:rPr>
          <w:rFonts w:ascii="Arial" w:hAnsi="Arial" w:cs="Arial"/>
          <w:sz w:val="26"/>
          <w:szCs w:val="26"/>
        </w:rPr>
      </w:pPr>
      <w:r w:rsidRPr="00E65452">
        <w:rPr>
          <w:rFonts w:ascii="Arial" w:hAnsi="Arial" w:cs="Arial"/>
          <w:sz w:val="26"/>
          <w:szCs w:val="26"/>
        </w:rPr>
        <w:t>To screen the fungal isolate which ex</w:t>
      </w:r>
      <w:r>
        <w:rPr>
          <w:rFonts w:ascii="Arial" w:hAnsi="Arial" w:cs="Arial"/>
          <w:sz w:val="26"/>
          <w:szCs w:val="26"/>
        </w:rPr>
        <w:t>hibited maximum decolourisation</w:t>
      </w:r>
      <w:r w:rsidRPr="00E65452">
        <w:rPr>
          <w:rFonts w:ascii="Arial" w:hAnsi="Arial" w:cs="Arial"/>
          <w:sz w:val="26"/>
          <w:szCs w:val="26"/>
        </w:rPr>
        <w:t xml:space="preserve"> 100 ml of Sabauroud dextrose broth amended with 0.01g malachite green was taken in 250ml Erlenmeyer flasks. 1g of each inoculum was inoculated into the broth separately and the contents were incubated for 5 days. After 5 days of incubation the per cent decolourisation was determined by measuring the absorbance at 700nm in UV vis spectrophotometer (Chamunorwaebal, 2008).</w:t>
      </w:r>
    </w:p>
    <w:p w:rsidR="00C40B7C" w:rsidRPr="006875B8" w:rsidRDefault="00C40B7C" w:rsidP="00C40B7C">
      <w:pPr>
        <w:jc w:val="both"/>
        <w:rPr>
          <w:rFonts w:ascii="Arial" w:hAnsi="Arial" w:cs="Arial"/>
          <w:szCs w:val="26"/>
        </w:rPr>
      </w:pPr>
      <w:r w:rsidRPr="006875B8">
        <w:rPr>
          <w:rFonts w:ascii="Arial" w:hAnsi="Arial" w:cs="Arial"/>
          <w:szCs w:val="26"/>
        </w:rPr>
        <w:tab/>
      </w:r>
      <w:r w:rsidRPr="006875B8">
        <w:rPr>
          <w:rFonts w:ascii="Arial" w:hAnsi="Arial" w:cs="Arial"/>
          <w:szCs w:val="26"/>
        </w:rPr>
        <w:tab/>
      </w:r>
      <w:r w:rsidRPr="006875B8">
        <w:rPr>
          <w:rFonts w:ascii="Arial" w:hAnsi="Arial" w:cs="Arial"/>
          <w:szCs w:val="26"/>
        </w:rPr>
        <w:tab/>
        <w:t xml:space="preserve">         </w:t>
      </w:r>
      <w:r>
        <w:rPr>
          <w:rFonts w:ascii="Arial" w:hAnsi="Arial" w:cs="Arial"/>
          <w:szCs w:val="26"/>
        </w:rPr>
        <w:t xml:space="preserve"> </w:t>
      </w:r>
      <w:r w:rsidRPr="006875B8">
        <w:rPr>
          <w:rFonts w:ascii="Arial" w:hAnsi="Arial" w:cs="Arial"/>
          <w:szCs w:val="26"/>
        </w:rPr>
        <w:t xml:space="preserve"> Initial absorbance  -  Final absorbance</w:t>
      </w:r>
    </w:p>
    <w:p w:rsidR="00C40B7C" w:rsidRPr="006875B8" w:rsidRDefault="00C40B7C" w:rsidP="00C40B7C">
      <w:pPr>
        <w:jc w:val="both"/>
        <w:rPr>
          <w:rFonts w:ascii="Arial" w:hAnsi="Arial" w:cs="Arial"/>
          <w:szCs w:val="26"/>
          <w:vertAlign w:val="superscript"/>
        </w:rPr>
      </w:pPr>
      <w:r w:rsidRPr="006875B8">
        <w:rPr>
          <w:rFonts w:ascii="Arial" w:hAnsi="Arial" w:cs="Arial"/>
          <w:szCs w:val="26"/>
        </w:rPr>
        <w:t xml:space="preserve">Per cent Decolourisation = </w:t>
      </w:r>
      <w:r w:rsidRPr="006875B8">
        <w:rPr>
          <w:rFonts w:ascii="Arial" w:hAnsi="Arial" w:cs="Arial"/>
          <w:szCs w:val="26"/>
          <w:vertAlign w:val="superscript"/>
        </w:rPr>
        <w:t xml:space="preserve">_______________________________________________  </w:t>
      </w:r>
      <w:r w:rsidRPr="006875B8">
        <w:rPr>
          <w:rFonts w:ascii="Arial" w:hAnsi="Arial" w:cs="Arial"/>
          <w:szCs w:val="26"/>
        </w:rPr>
        <w:t xml:space="preserve">X100    </w:t>
      </w:r>
    </w:p>
    <w:p w:rsidR="00C40B7C" w:rsidRPr="006875B8" w:rsidRDefault="00C40B7C" w:rsidP="00C40B7C">
      <w:pPr>
        <w:jc w:val="both"/>
        <w:rPr>
          <w:rFonts w:ascii="Arial" w:hAnsi="Arial" w:cs="Arial"/>
          <w:szCs w:val="26"/>
        </w:rPr>
      </w:pPr>
      <w:r w:rsidRPr="006875B8">
        <w:rPr>
          <w:rFonts w:ascii="Arial" w:hAnsi="Arial" w:cs="Arial"/>
          <w:szCs w:val="26"/>
        </w:rPr>
        <w:tab/>
      </w:r>
      <w:r w:rsidRPr="006875B8">
        <w:rPr>
          <w:rFonts w:ascii="Arial" w:hAnsi="Arial" w:cs="Arial"/>
          <w:szCs w:val="26"/>
        </w:rPr>
        <w:tab/>
      </w:r>
      <w:r w:rsidRPr="006875B8">
        <w:rPr>
          <w:rFonts w:ascii="Arial" w:hAnsi="Arial" w:cs="Arial"/>
          <w:szCs w:val="26"/>
        </w:rPr>
        <w:tab/>
      </w:r>
      <w:r w:rsidRPr="006875B8">
        <w:rPr>
          <w:rFonts w:ascii="Arial" w:hAnsi="Arial" w:cs="Arial"/>
          <w:szCs w:val="26"/>
        </w:rPr>
        <w:tab/>
      </w:r>
      <w:r w:rsidRPr="006875B8">
        <w:rPr>
          <w:rFonts w:ascii="Arial" w:hAnsi="Arial" w:cs="Arial"/>
          <w:szCs w:val="26"/>
        </w:rPr>
        <w:tab/>
        <w:t>Initial absorbance</w:t>
      </w:r>
    </w:p>
    <w:p w:rsidR="00C40B7C"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Based on the per cent decolourisation, the fungal isolate which exhibited maximum decolourisation percentage was selected for the present study and subjected to further identification (Cappuccino and Sherman, 1999).</w:t>
      </w:r>
    </w:p>
    <w:p w:rsidR="00C40B7C" w:rsidRDefault="00C40B7C" w:rsidP="00C40B7C">
      <w:pPr>
        <w:spacing w:before="120" w:after="120" w:line="360" w:lineRule="auto"/>
        <w:jc w:val="both"/>
        <w:rPr>
          <w:rFonts w:ascii="Arial" w:hAnsi="Arial" w:cs="Arial"/>
          <w:sz w:val="26"/>
          <w:szCs w:val="26"/>
        </w:rPr>
      </w:pPr>
    </w:p>
    <w:p w:rsidR="00C40B7C" w:rsidRPr="00E65452" w:rsidRDefault="00C40B7C" w:rsidP="00C40B7C">
      <w:pPr>
        <w:spacing w:before="120" w:after="120" w:line="360" w:lineRule="auto"/>
        <w:jc w:val="both"/>
        <w:rPr>
          <w:rFonts w:ascii="Arial" w:hAnsi="Arial" w:cs="Arial"/>
          <w:sz w:val="26"/>
          <w:szCs w:val="26"/>
        </w:rPr>
      </w:pPr>
    </w:p>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t>3.1.5. Identification of</w:t>
      </w:r>
      <w:r>
        <w:rPr>
          <w:rFonts w:ascii="Arial" w:hAnsi="Arial" w:cs="Arial"/>
          <w:b/>
          <w:sz w:val="26"/>
          <w:szCs w:val="26"/>
        </w:rPr>
        <w:t xml:space="preserve"> the selected fungal isolate</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The selected fungal isolate was identified by lactophenol cotton blue staining method. Lactophenol cotton blue stains the fungal cytoplasm and provides a light blue back ground against which the walls of hyphae can readily be seen. It contains four constituents namely phenol which serves as a fungicide, lactic acid which acts as </w:t>
      </w:r>
      <w:r w:rsidRPr="00E65452">
        <w:rPr>
          <w:rFonts w:ascii="Arial" w:hAnsi="Arial" w:cs="Arial"/>
          <w:sz w:val="26"/>
          <w:szCs w:val="26"/>
        </w:rPr>
        <w:lastRenderedPageBreak/>
        <w:t xml:space="preserve">a cleaning agent, cotton blue which stains the cytoplasm of the fungus and glycerol which gives a semi permanent preparation. </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b/>
          <w:sz w:val="26"/>
          <w:szCs w:val="26"/>
        </w:rPr>
        <w:t>Reagents</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Lactophenol Cotton Blue (LCB)</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Phenol Crystals</w:t>
      </w: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t>-  20 g</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Lactic acid</w:t>
      </w:r>
      <w:r w:rsidRPr="00E65452">
        <w:rPr>
          <w:rFonts w:ascii="Arial" w:hAnsi="Arial" w:cs="Arial"/>
          <w:sz w:val="26"/>
          <w:szCs w:val="26"/>
        </w:rPr>
        <w:tab/>
        <w:t xml:space="preserve">             </w:t>
      </w:r>
      <w:r w:rsidRPr="00E65452">
        <w:rPr>
          <w:rFonts w:ascii="Arial" w:hAnsi="Arial" w:cs="Arial"/>
          <w:sz w:val="26"/>
          <w:szCs w:val="26"/>
        </w:rPr>
        <w:tab/>
        <w:t xml:space="preserve">       </w:t>
      </w:r>
      <w:r w:rsidRPr="00E65452">
        <w:rPr>
          <w:rFonts w:ascii="Arial" w:hAnsi="Arial" w:cs="Arial"/>
          <w:sz w:val="26"/>
          <w:szCs w:val="26"/>
        </w:rPr>
        <w:tab/>
        <w:t>-  20 ml</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Glycerol </w:t>
      </w:r>
      <w:r w:rsidRPr="00E65452">
        <w:rPr>
          <w:rFonts w:ascii="Arial" w:hAnsi="Arial" w:cs="Arial"/>
          <w:sz w:val="26"/>
          <w:szCs w:val="26"/>
        </w:rPr>
        <w:tab/>
        <w:t xml:space="preserve">  </w:t>
      </w:r>
      <w:r w:rsidRPr="00E65452">
        <w:rPr>
          <w:rFonts w:ascii="Arial" w:hAnsi="Arial" w:cs="Arial"/>
          <w:sz w:val="26"/>
          <w:szCs w:val="26"/>
        </w:rPr>
        <w:tab/>
      </w:r>
      <w:r w:rsidRPr="00E65452">
        <w:rPr>
          <w:rFonts w:ascii="Arial" w:hAnsi="Arial" w:cs="Arial"/>
          <w:sz w:val="26"/>
          <w:szCs w:val="26"/>
        </w:rPr>
        <w:tab/>
        <w:t xml:space="preserve">        </w:t>
      </w:r>
      <w:r w:rsidRPr="00E65452">
        <w:rPr>
          <w:rFonts w:ascii="Arial" w:hAnsi="Arial" w:cs="Arial"/>
          <w:sz w:val="26"/>
          <w:szCs w:val="26"/>
        </w:rPr>
        <w:tab/>
        <w:t>-  40 ml</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Cotton Blue (1 % aqueous) </w:t>
      </w:r>
      <w:r w:rsidRPr="00E65452">
        <w:rPr>
          <w:rFonts w:ascii="Arial" w:hAnsi="Arial" w:cs="Arial"/>
          <w:sz w:val="26"/>
          <w:szCs w:val="26"/>
        </w:rPr>
        <w:tab/>
        <w:t>- 0.05g (2 ml)</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The above ingredients were made upto 100 ml. The phenol crystals were dissolved with other ingredients by heating the mixture gently under hot water. </w:t>
      </w:r>
    </w:p>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t>Procedure</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sz w:val="26"/>
          <w:szCs w:val="26"/>
        </w:rPr>
        <w:t xml:space="preserve">The selected fungal isolate was identified by preparing LCB wet mount. A drop of LCB was placed on a clean glass slide and a loopfull of the fungal colony was taken and placed on the slide. With the help of sterile needles, the fungal mycelium was teased gently and a cover slip was placed over the drop of LCB. The slide was then observed under high power objective and identified based on morphological characteristics (Sekar </w:t>
      </w:r>
      <w:r w:rsidRPr="00E65452">
        <w:rPr>
          <w:rFonts w:ascii="Arial" w:hAnsi="Arial" w:cs="Arial"/>
          <w:i/>
          <w:sz w:val="26"/>
          <w:szCs w:val="26"/>
        </w:rPr>
        <w:t>et al.,</w:t>
      </w:r>
      <w:r w:rsidRPr="00E65452">
        <w:rPr>
          <w:rFonts w:ascii="Arial" w:hAnsi="Arial" w:cs="Arial"/>
          <w:sz w:val="26"/>
          <w:szCs w:val="26"/>
        </w:rPr>
        <w:t xml:space="preserve"> 2008).</w:t>
      </w:r>
    </w:p>
    <w:p w:rsidR="00C40B7C" w:rsidRPr="00E65452" w:rsidRDefault="00C40B7C" w:rsidP="00C40B7C">
      <w:pPr>
        <w:pStyle w:val="Heading2"/>
        <w:spacing w:before="120" w:after="120" w:line="360" w:lineRule="auto"/>
        <w:jc w:val="both"/>
        <w:rPr>
          <w:i/>
        </w:rPr>
      </w:pPr>
      <w:r w:rsidRPr="00E65452">
        <w:t>3.1.6. Maintenance of the fungal isolate</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The identified fungal isolate was subcultured on rose bengal chloramphenicol agar slants and incubated at room temperature. After sufficient growth was obtained, the slants were stored in refrigerator which served as stock culture. Subculturing of fungal isolate was routinely made for every month in the experimental work. </w:t>
      </w:r>
    </w:p>
    <w:p w:rsidR="00C40B7C" w:rsidRPr="00E65452" w:rsidRDefault="00C40B7C" w:rsidP="00C40B7C">
      <w:pPr>
        <w:spacing w:before="120" w:after="120" w:line="360" w:lineRule="auto"/>
        <w:ind w:left="720" w:hanging="720"/>
        <w:jc w:val="both"/>
        <w:rPr>
          <w:rFonts w:ascii="Arial" w:hAnsi="Arial" w:cs="Arial"/>
          <w:b/>
          <w:sz w:val="26"/>
          <w:szCs w:val="26"/>
        </w:rPr>
      </w:pPr>
      <w:r w:rsidRPr="00E65452">
        <w:rPr>
          <w:rFonts w:ascii="Arial" w:hAnsi="Arial" w:cs="Arial"/>
          <w:b/>
          <w:sz w:val="26"/>
          <w:szCs w:val="26"/>
        </w:rPr>
        <w:t>PHASE II</w:t>
      </w:r>
    </w:p>
    <w:p w:rsidR="00C40B7C" w:rsidRPr="00E65452" w:rsidRDefault="00C40B7C" w:rsidP="00C40B7C">
      <w:pPr>
        <w:spacing w:before="120" w:after="120" w:line="360" w:lineRule="auto"/>
        <w:ind w:left="720" w:hanging="720"/>
        <w:jc w:val="both"/>
        <w:rPr>
          <w:rFonts w:ascii="Arial" w:hAnsi="Arial" w:cs="Arial"/>
          <w:b/>
          <w:i/>
          <w:sz w:val="26"/>
          <w:szCs w:val="26"/>
        </w:rPr>
      </w:pPr>
      <w:r w:rsidRPr="00E65452">
        <w:rPr>
          <w:rFonts w:ascii="Arial" w:hAnsi="Arial" w:cs="Arial"/>
          <w:b/>
          <w:sz w:val="26"/>
          <w:szCs w:val="26"/>
        </w:rPr>
        <w:lastRenderedPageBreak/>
        <w:t xml:space="preserve">3.2.  </w:t>
      </w:r>
      <w:r w:rsidRPr="00E65452">
        <w:rPr>
          <w:rFonts w:ascii="Arial" w:hAnsi="Arial" w:cs="Arial"/>
          <w:b/>
          <w:sz w:val="26"/>
          <w:szCs w:val="26"/>
        </w:rPr>
        <w:tab/>
        <w:t xml:space="preserve">OPTIMIZATION OF DIFFERENT PARAMETERS FOR MALACHITE GREEN DECOLOURISATION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p w:rsidR="00C40B7C" w:rsidRPr="00E65452" w:rsidRDefault="00C40B7C" w:rsidP="00C40B7C">
      <w:pPr>
        <w:pStyle w:val="BodyTextIndent"/>
        <w:spacing w:before="120" w:line="360" w:lineRule="auto"/>
        <w:ind w:left="0" w:firstLine="540"/>
        <w:jc w:val="both"/>
        <w:rPr>
          <w:rFonts w:ascii="Arial" w:hAnsi="Arial" w:cs="Arial"/>
          <w:sz w:val="26"/>
          <w:szCs w:val="26"/>
        </w:rPr>
      </w:pPr>
      <w:r w:rsidRPr="00E65452">
        <w:rPr>
          <w:rFonts w:ascii="Arial" w:hAnsi="Arial" w:cs="Arial"/>
          <w:b/>
          <w:i/>
          <w:sz w:val="26"/>
          <w:szCs w:val="26"/>
        </w:rPr>
        <w:t xml:space="preserve">  </w:t>
      </w:r>
      <w:r w:rsidRPr="00E65452">
        <w:rPr>
          <w:rFonts w:ascii="Arial" w:hAnsi="Arial" w:cs="Arial"/>
          <w:sz w:val="26"/>
          <w:szCs w:val="26"/>
        </w:rPr>
        <w:t xml:space="preserve"> Ecosystems are dynamic with varying abiotic conditions such as pH, temperature, presence of oxygen etc. Microorganisms have key role in the global carbon and nitrogen cycles which are affected by changes in these parameters. Optimization of such abiotic conditions will greatly help in the development of bioremediation. The present study was aimed at optimizing the environmental parameters such as</w:t>
      </w:r>
      <w:r w:rsidRPr="00E65452">
        <w:rPr>
          <w:rFonts w:ascii="Arial" w:hAnsi="Arial" w:cs="Arial"/>
          <w:b/>
          <w:spacing w:val="-5"/>
          <w:sz w:val="26"/>
          <w:szCs w:val="26"/>
        </w:rPr>
        <w:t xml:space="preserve"> </w:t>
      </w:r>
      <w:r w:rsidRPr="00E65452">
        <w:rPr>
          <w:rFonts w:ascii="Arial" w:hAnsi="Arial" w:cs="Arial"/>
          <w:spacing w:val="-5"/>
          <w:sz w:val="26"/>
          <w:szCs w:val="26"/>
        </w:rPr>
        <w:t>inoculum concentration,</w:t>
      </w:r>
      <w:r w:rsidRPr="00E65452">
        <w:rPr>
          <w:rFonts w:ascii="Arial" w:hAnsi="Arial" w:cs="Arial"/>
          <w:sz w:val="26"/>
          <w:szCs w:val="26"/>
        </w:rPr>
        <w:t xml:space="preserve"> incubation period, </w:t>
      </w:r>
      <w:r w:rsidRPr="00E65452">
        <w:rPr>
          <w:rFonts w:ascii="Arial" w:hAnsi="Arial" w:cs="Arial"/>
          <w:spacing w:val="-5"/>
          <w:sz w:val="26"/>
          <w:szCs w:val="26"/>
        </w:rPr>
        <w:t xml:space="preserve">dye concentration, </w:t>
      </w:r>
      <w:r w:rsidRPr="00E65452">
        <w:rPr>
          <w:rFonts w:ascii="Arial" w:hAnsi="Arial" w:cs="Arial"/>
          <w:sz w:val="26"/>
          <w:szCs w:val="26"/>
        </w:rPr>
        <w:t>pH, temperature, various carbon and nitrogen sources</w:t>
      </w:r>
      <w:r w:rsidRPr="00E65452">
        <w:rPr>
          <w:rFonts w:ascii="Arial" w:hAnsi="Arial" w:cs="Arial"/>
          <w:b/>
          <w:sz w:val="26"/>
          <w:szCs w:val="26"/>
        </w:rPr>
        <w:t xml:space="preserve"> </w:t>
      </w:r>
      <w:r w:rsidRPr="00E65452">
        <w:rPr>
          <w:rFonts w:ascii="Arial" w:hAnsi="Arial" w:cs="Arial"/>
          <w:sz w:val="26"/>
          <w:szCs w:val="26"/>
        </w:rPr>
        <w:t>for decolourisation using the isolated fungus.</w:t>
      </w:r>
    </w:p>
    <w:p w:rsidR="00C40B7C" w:rsidRPr="00E65452" w:rsidRDefault="00C40B7C" w:rsidP="00C40B7C">
      <w:pPr>
        <w:spacing w:before="120" w:after="120" w:line="360" w:lineRule="auto"/>
        <w:ind w:left="900" w:hanging="900"/>
        <w:jc w:val="both"/>
        <w:rPr>
          <w:rFonts w:ascii="Arial" w:hAnsi="Arial" w:cs="Arial"/>
          <w:b/>
          <w:sz w:val="26"/>
          <w:szCs w:val="26"/>
        </w:rPr>
      </w:pPr>
      <w:r w:rsidRPr="00E65452">
        <w:rPr>
          <w:rFonts w:ascii="Arial" w:hAnsi="Arial" w:cs="Arial"/>
          <w:b/>
          <w:sz w:val="26"/>
          <w:szCs w:val="26"/>
        </w:rPr>
        <w:t xml:space="preserve">3.2.1. Effect of </w:t>
      </w:r>
      <w:r w:rsidRPr="00E65452">
        <w:rPr>
          <w:rFonts w:ascii="Arial" w:hAnsi="Arial" w:cs="Arial"/>
          <w:b/>
          <w:spacing w:val="-5"/>
          <w:sz w:val="26"/>
          <w:szCs w:val="26"/>
        </w:rPr>
        <w:t xml:space="preserve">dye concentration </w:t>
      </w:r>
      <w:r w:rsidRPr="00E65452">
        <w:rPr>
          <w:rFonts w:ascii="Arial" w:hAnsi="Arial" w:cs="Arial"/>
          <w:b/>
          <w:sz w:val="26"/>
          <w:szCs w:val="26"/>
        </w:rPr>
        <w:t xml:space="preserve">on malachite green decolourisation </w:t>
      </w:r>
    </w:p>
    <w:p w:rsidR="00C40B7C"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To determine the effect of </w:t>
      </w:r>
      <w:r w:rsidRPr="00E65452">
        <w:rPr>
          <w:rFonts w:ascii="Arial" w:hAnsi="Arial" w:cs="Arial"/>
          <w:spacing w:val="-5"/>
          <w:sz w:val="26"/>
          <w:szCs w:val="26"/>
        </w:rPr>
        <w:t>dye concentration</w:t>
      </w:r>
      <w:r w:rsidRPr="00E65452">
        <w:rPr>
          <w:rFonts w:ascii="Arial" w:hAnsi="Arial" w:cs="Arial"/>
          <w:b/>
          <w:spacing w:val="-5"/>
          <w:sz w:val="26"/>
          <w:szCs w:val="26"/>
        </w:rPr>
        <w:t xml:space="preserve"> </w:t>
      </w:r>
      <w:r w:rsidRPr="00E65452">
        <w:rPr>
          <w:rFonts w:ascii="Arial" w:hAnsi="Arial" w:cs="Arial"/>
          <w:sz w:val="26"/>
          <w:szCs w:val="26"/>
        </w:rPr>
        <w:t xml:space="preserve">on decolourisation, 100ml of sabauroud dextrose broth amended with different concentrations of dye ranging from 0.01g, 0.02g, 0.03g, 0.04g </w:t>
      </w:r>
      <w:r>
        <w:rPr>
          <w:rFonts w:ascii="Arial" w:hAnsi="Arial" w:cs="Arial"/>
          <w:sz w:val="26"/>
          <w:szCs w:val="26"/>
        </w:rPr>
        <w:br/>
      </w:r>
      <w:r w:rsidRPr="00E65452">
        <w:rPr>
          <w:rFonts w:ascii="Arial" w:hAnsi="Arial" w:cs="Arial"/>
          <w:sz w:val="26"/>
          <w:szCs w:val="26"/>
        </w:rPr>
        <w:t xml:space="preserve">and 0.05g was taken in 5 different 250 ml Erlenmeyer flask separately and steam sterilized. The flasks were inoculated with </w:t>
      </w:r>
      <w:r>
        <w:rPr>
          <w:rFonts w:ascii="Arial" w:hAnsi="Arial" w:cs="Arial"/>
          <w:sz w:val="26"/>
          <w:szCs w:val="26"/>
        </w:rPr>
        <w:br/>
      </w:r>
      <w:r w:rsidRPr="00E65452">
        <w:rPr>
          <w:rFonts w:ascii="Arial" w:hAnsi="Arial" w:cs="Arial"/>
          <w:sz w:val="26"/>
          <w:szCs w:val="26"/>
        </w:rPr>
        <w:t xml:space="preserve">1% of the isolated fungus and incubated at 35°C for five days under static conditions. After incubation period per cent decolourisation </w:t>
      </w:r>
      <w:r>
        <w:rPr>
          <w:rFonts w:ascii="Arial" w:hAnsi="Arial" w:cs="Arial"/>
          <w:sz w:val="26"/>
          <w:szCs w:val="26"/>
        </w:rPr>
        <w:br/>
      </w:r>
      <w:r w:rsidRPr="00E65452">
        <w:rPr>
          <w:rFonts w:ascii="Arial" w:hAnsi="Arial" w:cs="Arial"/>
          <w:sz w:val="26"/>
          <w:szCs w:val="26"/>
        </w:rPr>
        <w:t>was calculated.</w:t>
      </w:r>
    </w:p>
    <w:p w:rsidR="00C40B7C" w:rsidRDefault="00C40B7C" w:rsidP="00C40B7C">
      <w:pPr>
        <w:spacing w:before="120" w:after="120" w:line="360" w:lineRule="auto"/>
        <w:jc w:val="both"/>
        <w:rPr>
          <w:rFonts w:ascii="Arial" w:hAnsi="Arial" w:cs="Arial"/>
          <w:sz w:val="26"/>
          <w:szCs w:val="26"/>
        </w:rPr>
      </w:pPr>
    </w:p>
    <w:p w:rsidR="00C40B7C" w:rsidRPr="00E65452" w:rsidRDefault="00C40B7C" w:rsidP="00C40B7C">
      <w:pPr>
        <w:spacing w:before="120" w:after="120" w:line="360" w:lineRule="auto"/>
        <w:jc w:val="both"/>
        <w:rPr>
          <w:rFonts w:ascii="Arial" w:hAnsi="Arial" w:cs="Arial"/>
          <w:sz w:val="26"/>
          <w:szCs w:val="26"/>
        </w:rPr>
      </w:pPr>
    </w:p>
    <w:p w:rsidR="00C40B7C" w:rsidRPr="00E65452" w:rsidRDefault="00C40B7C" w:rsidP="00C40B7C">
      <w:pPr>
        <w:spacing w:before="120" w:after="120" w:line="360" w:lineRule="auto"/>
        <w:ind w:left="900" w:hanging="900"/>
        <w:jc w:val="both"/>
        <w:rPr>
          <w:rFonts w:ascii="Arial" w:hAnsi="Arial" w:cs="Arial"/>
          <w:b/>
          <w:sz w:val="26"/>
          <w:szCs w:val="26"/>
        </w:rPr>
      </w:pPr>
      <w:r w:rsidRPr="00E65452">
        <w:rPr>
          <w:rFonts w:ascii="Arial" w:hAnsi="Arial" w:cs="Arial"/>
          <w:b/>
          <w:spacing w:val="-5"/>
          <w:sz w:val="26"/>
          <w:szCs w:val="26"/>
        </w:rPr>
        <w:t xml:space="preserve">3.2.2. Effect of inoculum concentration on </w:t>
      </w:r>
      <w:r w:rsidRPr="00E65452">
        <w:rPr>
          <w:rFonts w:ascii="Arial" w:hAnsi="Arial" w:cs="Arial"/>
          <w:b/>
          <w:sz w:val="26"/>
          <w:szCs w:val="26"/>
        </w:rPr>
        <w:t>malachite green decolourisation</w:t>
      </w:r>
    </w:p>
    <w:p w:rsidR="00C40B7C" w:rsidRPr="00E65452" w:rsidRDefault="00C40B7C" w:rsidP="00C40B7C">
      <w:pPr>
        <w:spacing w:before="120" w:after="120" w:line="360" w:lineRule="auto"/>
        <w:ind w:firstLine="720"/>
        <w:jc w:val="both"/>
        <w:rPr>
          <w:rFonts w:ascii="Arial" w:hAnsi="Arial" w:cs="Arial"/>
          <w:sz w:val="26"/>
          <w:szCs w:val="26"/>
        </w:rPr>
      </w:pPr>
      <w:r w:rsidRPr="00E65452">
        <w:rPr>
          <w:rFonts w:ascii="Arial" w:hAnsi="Arial" w:cs="Arial"/>
          <w:sz w:val="26"/>
          <w:szCs w:val="26"/>
        </w:rPr>
        <w:t xml:space="preserve">100 ml of the sabauroud dextrose broth amended with 0.01g of malachite green was dispensed in 5 different 250 ml Erlenmeyer flask separately and steam sterilized. The flasks were inoculated with </w:t>
      </w:r>
      <w:r w:rsidRPr="00E65452">
        <w:rPr>
          <w:rFonts w:ascii="Arial" w:hAnsi="Arial" w:cs="Arial"/>
          <w:sz w:val="26"/>
          <w:szCs w:val="26"/>
        </w:rPr>
        <w:lastRenderedPageBreak/>
        <w:t xml:space="preserve">varying inoculum concentrations (1%, 2%, 3%, 4% and 5%) of the isolated fungus and incubated at 35°C for five days under static conditions. After incubation period, the per cent decolourisation of dye was determined. </w:t>
      </w:r>
    </w:p>
    <w:p w:rsidR="00C40B7C" w:rsidRPr="00E65452" w:rsidRDefault="00C40B7C" w:rsidP="00C40B7C">
      <w:pPr>
        <w:spacing w:before="120" w:after="120" w:line="360" w:lineRule="auto"/>
        <w:ind w:left="900" w:hanging="900"/>
        <w:jc w:val="both"/>
        <w:rPr>
          <w:rFonts w:ascii="Arial" w:hAnsi="Arial" w:cs="Arial"/>
          <w:b/>
          <w:sz w:val="26"/>
          <w:szCs w:val="26"/>
        </w:rPr>
      </w:pPr>
      <w:r w:rsidRPr="00E65452">
        <w:rPr>
          <w:rFonts w:ascii="Arial" w:hAnsi="Arial" w:cs="Arial"/>
          <w:b/>
          <w:sz w:val="26"/>
          <w:szCs w:val="26"/>
        </w:rPr>
        <w:t xml:space="preserve">3.2.3. Effect of incubation period </w:t>
      </w:r>
      <w:r w:rsidRPr="00E65452">
        <w:rPr>
          <w:rFonts w:ascii="Arial" w:hAnsi="Arial" w:cs="Arial"/>
          <w:b/>
          <w:spacing w:val="-5"/>
          <w:sz w:val="26"/>
          <w:szCs w:val="26"/>
        </w:rPr>
        <w:t xml:space="preserve">on </w:t>
      </w:r>
      <w:r w:rsidRPr="00E65452">
        <w:rPr>
          <w:rFonts w:ascii="Arial" w:hAnsi="Arial" w:cs="Arial"/>
          <w:b/>
          <w:sz w:val="26"/>
          <w:szCs w:val="26"/>
        </w:rPr>
        <w:t xml:space="preserve">malachite green decolourisation </w:t>
      </w:r>
    </w:p>
    <w:p w:rsidR="00C40B7C" w:rsidRPr="00E65452" w:rsidRDefault="00C40B7C" w:rsidP="00C40B7C">
      <w:pPr>
        <w:spacing w:before="120" w:after="120" w:line="360" w:lineRule="auto"/>
        <w:ind w:firstLine="720"/>
        <w:jc w:val="both"/>
        <w:rPr>
          <w:rFonts w:ascii="Arial" w:hAnsi="Arial" w:cs="Arial"/>
          <w:sz w:val="26"/>
          <w:szCs w:val="26"/>
        </w:rPr>
      </w:pPr>
      <w:r w:rsidRPr="00E65452">
        <w:rPr>
          <w:rFonts w:ascii="Arial" w:hAnsi="Arial" w:cs="Arial"/>
          <w:sz w:val="26"/>
          <w:szCs w:val="26"/>
        </w:rPr>
        <w:t xml:space="preserve">To determine the effect of incubation period on decolourisation, 100 ml of the sabauroud dextrose broth with 0.01g of the malachite green was dispensed in 5 different 250 ml Erlenmeyer flask separately and steam sterilized. The flasks were inoculated with </w:t>
      </w:r>
      <w:r>
        <w:rPr>
          <w:rFonts w:ascii="Arial" w:hAnsi="Arial" w:cs="Arial"/>
          <w:sz w:val="26"/>
          <w:szCs w:val="26"/>
        </w:rPr>
        <w:br/>
      </w:r>
      <w:r w:rsidRPr="00E65452">
        <w:rPr>
          <w:rFonts w:ascii="Arial" w:hAnsi="Arial" w:cs="Arial"/>
          <w:sz w:val="26"/>
          <w:szCs w:val="26"/>
        </w:rPr>
        <w:t xml:space="preserve">1% of the isolated fungus and incubated for different time intervals </w:t>
      </w:r>
      <w:r>
        <w:rPr>
          <w:rFonts w:ascii="Arial" w:hAnsi="Arial" w:cs="Arial"/>
          <w:sz w:val="26"/>
          <w:szCs w:val="26"/>
        </w:rPr>
        <w:br/>
      </w:r>
      <w:r w:rsidRPr="00E65452">
        <w:rPr>
          <w:rFonts w:ascii="Arial" w:hAnsi="Arial" w:cs="Arial"/>
          <w:sz w:val="26"/>
          <w:szCs w:val="26"/>
        </w:rPr>
        <w:t xml:space="preserve">(1, 2, 3, 4, 5, 6 and 7 days) at 35°C under static conditions and </w:t>
      </w:r>
      <w:r>
        <w:rPr>
          <w:rFonts w:ascii="Arial" w:hAnsi="Arial" w:cs="Arial"/>
          <w:sz w:val="26"/>
          <w:szCs w:val="26"/>
        </w:rPr>
        <w:br/>
      </w:r>
      <w:r w:rsidRPr="00E65452">
        <w:rPr>
          <w:rFonts w:ascii="Arial" w:hAnsi="Arial" w:cs="Arial"/>
          <w:sz w:val="26"/>
          <w:szCs w:val="26"/>
        </w:rPr>
        <w:t xml:space="preserve">per cent decolourisation was determined. </w:t>
      </w:r>
    </w:p>
    <w:p w:rsidR="00C40B7C" w:rsidRPr="00E65452" w:rsidRDefault="00C40B7C" w:rsidP="00C40B7C">
      <w:pPr>
        <w:spacing w:before="120" w:after="120" w:line="360" w:lineRule="auto"/>
        <w:ind w:left="873" w:hanging="819"/>
        <w:jc w:val="both"/>
        <w:rPr>
          <w:rFonts w:ascii="Arial" w:hAnsi="Arial" w:cs="Arial"/>
          <w:b/>
          <w:sz w:val="26"/>
          <w:szCs w:val="26"/>
        </w:rPr>
      </w:pPr>
      <w:r w:rsidRPr="00E65452">
        <w:rPr>
          <w:rFonts w:ascii="Arial" w:hAnsi="Arial" w:cs="Arial"/>
          <w:b/>
          <w:sz w:val="26"/>
          <w:szCs w:val="26"/>
        </w:rPr>
        <w:t>3.2.4. Effect of pH</w:t>
      </w:r>
      <w:r w:rsidRPr="00E65452">
        <w:rPr>
          <w:rFonts w:ascii="Arial" w:hAnsi="Arial" w:cs="Arial"/>
          <w:b/>
          <w:spacing w:val="-5"/>
          <w:sz w:val="26"/>
          <w:szCs w:val="26"/>
        </w:rPr>
        <w:t xml:space="preserve"> on </w:t>
      </w:r>
      <w:r w:rsidRPr="00E65452">
        <w:rPr>
          <w:rFonts w:ascii="Arial" w:hAnsi="Arial" w:cs="Arial"/>
          <w:b/>
          <w:sz w:val="26"/>
          <w:szCs w:val="26"/>
        </w:rPr>
        <w:t xml:space="preserve">malachite green decolourisation </w:t>
      </w:r>
    </w:p>
    <w:p w:rsidR="00C40B7C" w:rsidRDefault="00C40B7C" w:rsidP="00C40B7C">
      <w:pPr>
        <w:spacing w:before="120" w:after="120" w:line="360" w:lineRule="auto"/>
        <w:ind w:firstLine="702"/>
        <w:jc w:val="both"/>
        <w:rPr>
          <w:rFonts w:ascii="Arial" w:hAnsi="Arial" w:cs="Arial"/>
          <w:sz w:val="26"/>
          <w:szCs w:val="26"/>
        </w:rPr>
      </w:pPr>
      <w:r w:rsidRPr="00E65452">
        <w:rPr>
          <w:rFonts w:ascii="Arial" w:hAnsi="Arial" w:cs="Arial"/>
          <w:sz w:val="26"/>
          <w:szCs w:val="26"/>
        </w:rPr>
        <w:t>To determine the optimum pH for decolourisation, 100 ml of sabauroud dextrose broth amended with 0.01g of malachite green</w:t>
      </w:r>
      <w:r w:rsidRPr="00E65452">
        <w:rPr>
          <w:rFonts w:ascii="Arial" w:hAnsi="Arial" w:cs="Arial"/>
          <w:b/>
          <w:sz w:val="26"/>
          <w:szCs w:val="26"/>
        </w:rPr>
        <w:t xml:space="preserve"> </w:t>
      </w:r>
      <w:r w:rsidRPr="00E65452">
        <w:rPr>
          <w:rFonts w:ascii="Arial" w:hAnsi="Arial" w:cs="Arial"/>
          <w:sz w:val="26"/>
          <w:szCs w:val="26"/>
        </w:rPr>
        <w:t xml:space="preserve">was dispensed in 6 different 250 ml Erlenmeyer </w:t>
      </w:r>
      <w:r w:rsidRPr="00E65452">
        <w:rPr>
          <w:rFonts w:ascii="Arial" w:hAnsi="Arial" w:cs="Arial"/>
          <w:spacing w:val="-4"/>
          <w:sz w:val="26"/>
          <w:szCs w:val="26"/>
        </w:rPr>
        <w:t xml:space="preserve">flask and steam sterilized. The pH level of the broth was adjusted to 3, 4, 5, 6, 7 and 8 with 0.5 N HCl and 0.5 N KOH. </w:t>
      </w:r>
      <w:r w:rsidRPr="00E65452">
        <w:rPr>
          <w:rFonts w:ascii="Arial" w:hAnsi="Arial" w:cs="Arial"/>
          <w:sz w:val="26"/>
          <w:szCs w:val="26"/>
        </w:rPr>
        <w:t xml:space="preserve">The flasks were inoculated with 1% of the isolated fungus and incubated at 35°C for five days under </w:t>
      </w:r>
      <w:r>
        <w:rPr>
          <w:rFonts w:ascii="Arial" w:hAnsi="Arial" w:cs="Arial"/>
          <w:sz w:val="26"/>
          <w:szCs w:val="26"/>
        </w:rPr>
        <w:br/>
      </w:r>
      <w:r w:rsidRPr="00E65452">
        <w:rPr>
          <w:rFonts w:ascii="Arial" w:hAnsi="Arial" w:cs="Arial"/>
          <w:sz w:val="26"/>
          <w:szCs w:val="26"/>
        </w:rPr>
        <w:t xml:space="preserve">static condition. After incubation period, per cent decolourisation </w:t>
      </w:r>
      <w:r>
        <w:rPr>
          <w:rFonts w:ascii="Arial" w:hAnsi="Arial" w:cs="Arial"/>
          <w:sz w:val="26"/>
          <w:szCs w:val="26"/>
        </w:rPr>
        <w:br/>
      </w:r>
      <w:r w:rsidRPr="00E65452">
        <w:rPr>
          <w:rFonts w:ascii="Arial" w:hAnsi="Arial" w:cs="Arial"/>
          <w:sz w:val="26"/>
          <w:szCs w:val="26"/>
        </w:rPr>
        <w:t>was calculated.</w:t>
      </w:r>
    </w:p>
    <w:p w:rsidR="00C40B7C" w:rsidRDefault="00C40B7C" w:rsidP="00C40B7C">
      <w:pPr>
        <w:spacing w:before="120" w:after="120" w:line="360" w:lineRule="auto"/>
        <w:ind w:firstLine="702"/>
        <w:jc w:val="both"/>
        <w:rPr>
          <w:rFonts w:ascii="Arial" w:hAnsi="Arial" w:cs="Arial"/>
          <w:sz w:val="26"/>
          <w:szCs w:val="26"/>
        </w:rPr>
      </w:pPr>
    </w:p>
    <w:p w:rsidR="00C40B7C" w:rsidRPr="00E65452" w:rsidRDefault="00C40B7C" w:rsidP="00C40B7C">
      <w:pPr>
        <w:spacing w:before="120" w:after="120" w:line="360" w:lineRule="auto"/>
        <w:ind w:firstLine="702"/>
        <w:jc w:val="both"/>
        <w:rPr>
          <w:rFonts w:ascii="Arial" w:hAnsi="Arial" w:cs="Arial"/>
          <w:sz w:val="26"/>
          <w:szCs w:val="26"/>
        </w:rPr>
      </w:pPr>
    </w:p>
    <w:p w:rsidR="00C40B7C" w:rsidRPr="00E65452" w:rsidRDefault="00C40B7C" w:rsidP="00C40B7C">
      <w:pPr>
        <w:spacing w:before="120" w:after="120" w:line="360" w:lineRule="auto"/>
        <w:ind w:left="900" w:hanging="900"/>
        <w:jc w:val="both"/>
        <w:rPr>
          <w:rFonts w:ascii="Arial" w:hAnsi="Arial" w:cs="Arial"/>
          <w:b/>
          <w:i/>
          <w:sz w:val="26"/>
          <w:szCs w:val="26"/>
        </w:rPr>
      </w:pPr>
      <w:r w:rsidRPr="00E65452">
        <w:rPr>
          <w:rFonts w:ascii="Arial" w:hAnsi="Arial" w:cs="Arial"/>
          <w:b/>
          <w:sz w:val="26"/>
          <w:szCs w:val="26"/>
        </w:rPr>
        <w:t>3.2.5. Effect of temperature</w:t>
      </w:r>
      <w:r w:rsidRPr="00E65452">
        <w:rPr>
          <w:rFonts w:ascii="Arial" w:hAnsi="Arial" w:cs="Arial"/>
          <w:b/>
          <w:spacing w:val="-5"/>
          <w:sz w:val="26"/>
          <w:szCs w:val="26"/>
        </w:rPr>
        <w:t xml:space="preserve"> on </w:t>
      </w:r>
      <w:r w:rsidRPr="00E65452">
        <w:rPr>
          <w:rFonts w:ascii="Arial" w:hAnsi="Arial" w:cs="Arial"/>
          <w:b/>
          <w:sz w:val="26"/>
          <w:szCs w:val="26"/>
        </w:rPr>
        <w:t xml:space="preserve">malachite green decolourisation </w:t>
      </w:r>
    </w:p>
    <w:p w:rsidR="00C40B7C" w:rsidRPr="00E65452" w:rsidRDefault="00C40B7C" w:rsidP="00C40B7C">
      <w:pPr>
        <w:spacing w:before="120" w:after="120" w:line="360" w:lineRule="auto"/>
        <w:ind w:firstLine="720"/>
        <w:jc w:val="both"/>
        <w:rPr>
          <w:rFonts w:ascii="Arial" w:hAnsi="Arial" w:cs="Arial"/>
          <w:sz w:val="26"/>
          <w:szCs w:val="26"/>
        </w:rPr>
      </w:pPr>
      <w:r w:rsidRPr="00E65452">
        <w:rPr>
          <w:rFonts w:ascii="Arial" w:hAnsi="Arial" w:cs="Arial"/>
          <w:sz w:val="26"/>
          <w:szCs w:val="26"/>
        </w:rPr>
        <w:t xml:space="preserve">To evaluate the optimum temperature for decolourisation, </w:t>
      </w:r>
      <w:r w:rsidRPr="00E65452">
        <w:rPr>
          <w:rFonts w:ascii="Arial" w:hAnsi="Arial" w:cs="Arial"/>
          <w:sz w:val="26"/>
          <w:szCs w:val="26"/>
        </w:rPr>
        <w:br/>
        <w:t>100 ml of sabauroud dextrose broth amended with 0.01g of malachite green</w:t>
      </w:r>
      <w:r w:rsidRPr="00E65452">
        <w:rPr>
          <w:rFonts w:ascii="Arial" w:hAnsi="Arial" w:cs="Arial"/>
          <w:b/>
          <w:sz w:val="26"/>
          <w:szCs w:val="26"/>
        </w:rPr>
        <w:t xml:space="preserve"> </w:t>
      </w:r>
      <w:r w:rsidRPr="00E65452">
        <w:rPr>
          <w:rFonts w:ascii="Arial" w:hAnsi="Arial" w:cs="Arial"/>
          <w:sz w:val="26"/>
          <w:szCs w:val="26"/>
        </w:rPr>
        <w:t xml:space="preserve">was dispensed in 5 different 250 ml Erlenmeyer flask. The pH of the medium was adjusted to 6 and the flasks were steam sterilized. </w:t>
      </w:r>
      <w:r w:rsidRPr="00E65452">
        <w:rPr>
          <w:rFonts w:ascii="Arial" w:hAnsi="Arial" w:cs="Arial"/>
          <w:sz w:val="26"/>
          <w:szCs w:val="26"/>
        </w:rPr>
        <w:lastRenderedPageBreak/>
        <w:t>The medium was inoculated with 1% of the isolated fungus and maintained at different temperatures (15°C, 20°C, 25°C, 30°C, 35°C and 40°C) and incubated for five days under static condition. After incubation period the per cent decolourisation was determined.</w:t>
      </w:r>
    </w:p>
    <w:p w:rsidR="00C40B7C" w:rsidRPr="00E65452" w:rsidRDefault="00C40B7C" w:rsidP="00C40B7C">
      <w:pPr>
        <w:spacing w:before="120" w:after="120" w:line="360" w:lineRule="auto"/>
        <w:ind w:left="900" w:hanging="900"/>
        <w:jc w:val="both"/>
        <w:rPr>
          <w:rFonts w:ascii="Arial" w:hAnsi="Arial" w:cs="Arial"/>
          <w:b/>
          <w:i/>
          <w:sz w:val="26"/>
          <w:szCs w:val="26"/>
        </w:rPr>
      </w:pPr>
      <w:r w:rsidRPr="00E65452">
        <w:rPr>
          <w:rFonts w:ascii="Arial" w:hAnsi="Arial" w:cs="Arial"/>
          <w:b/>
          <w:sz w:val="26"/>
          <w:szCs w:val="26"/>
        </w:rPr>
        <w:t xml:space="preserve">3.2.6. Effect of various carbon sources on malachite green decolourisation </w:t>
      </w:r>
    </w:p>
    <w:p w:rsidR="00C40B7C" w:rsidRPr="00E65452" w:rsidRDefault="00C40B7C" w:rsidP="00C40B7C">
      <w:pPr>
        <w:spacing w:before="120" w:after="120" w:line="360" w:lineRule="auto"/>
        <w:ind w:firstLine="720"/>
        <w:jc w:val="both"/>
        <w:rPr>
          <w:rFonts w:ascii="Arial" w:hAnsi="Arial" w:cs="Arial"/>
          <w:sz w:val="26"/>
          <w:szCs w:val="26"/>
        </w:rPr>
      </w:pPr>
      <w:r w:rsidRPr="00E65452">
        <w:rPr>
          <w:rFonts w:ascii="Arial" w:hAnsi="Arial" w:cs="Arial"/>
          <w:sz w:val="26"/>
          <w:szCs w:val="26"/>
        </w:rPr>
        <w:t>The effect of different carbon sources</w:t>
      </w:r>
      <w:r w:rsidRPr="00E65452">
        <w:rPr>
          <w:rFonts w:ascii="Arial" w:hAnsi="Arial" w:cs="Arial"/>
          <w:b/>
          <w:sz w:val="26"/>
          <w:szCs w:val="26"/>
        </w:rPr>
        <w:t xml:space="preserve"> </w:t>
      </w:r>
      <w:r w:rsidRPr="00E65452">
        <w:rPr>
          <w:rFonts w:ascii="Arial" w:hAnsi="Arial" w:cs="Arial"/>
          <w:sz w:val="26"/>
          <w:szCs w:val="26"/>
        </w:rPr>
        <w:t xml:space="preserve">on decolourisation of malachite green using the isolated fungus was studied. 100 ml of sabauroud dextrose broth amended with 0.01g of malachite green was dispensed in 6 different 250 ml Erlenmeyer flask and various sources of carbon namely glucose, sucrose, maltose, mannitol, lactose and starch were added at one percent level separately. The pH was adjusted to 6 before steam sterilization and the sterile flasks were inoculated with 1% of the isolated fungus and incubated at 35°C for five days under static conditions. After five days of incubation the per cent decolourisation was estimated. </w:t>
      </w:r>
    </w:p>
    <w:p w:rsidR="00C40B7C" w:rsidRPr="00E65452" w:rsidRDefault="00C40B7C" w:rsidP="00C40B7C">
      <w:pPr>
        <w:spacing w:before="120" w:after="120" w:line="360" w:lineRule="auto"/>
        <w:ind w:left="738" w:hanging="738"/>
        <w:jc w:val="both"/>
        <w:rPr>
          <w:rFonts w:ascii="Arial" w:hAnsi="Arial" w:cs="Arial"/>
          <w:b/>
          <w:i/>
          <w:sz w:val="26"/>
          <w:szCs w:val="26"/>
        </w:rPr>
      </w:pPr>
      <w:r w:rsidRPr="00E65452">
        <w:rPr>
          <w:rFonts w:ascii="Arial" w:hAnsi="Arial" w:cs="Arial"/>
          <w:b/>
          <w:sz w:val="26"/>
          <w:szCs w:val="26"/>
        </w:rPr>
        <w:t>3.2.7. Effect of different nitrogen sources on malachite green decolourisation</w:t>
      </w:r>
    </w:p>
    <w:p w:rsidR="00C40B7C" w:rsidRPr="00E65452" w:rsidRDefault="00C40B7C" w:rsidP="00C40B7C">
      <w:pPr>
        <w:spacing w:before="120" w:after="120" w:line="360" w:lineRule="auto"/>
        <w:ind w:firstLine="720"/>
        <w:jc w:val="both"/>
        <w:rPr>
          <w:rFonts w:ascii="Arial" w:hAnsi="Arial" w:cs="Arial"/>
          <w:sz w:val="26"/>
          <w:szCs w:val="26"/>
        </w:rPr>
      </w:pPr>
      <w:r w:rsidRPr="00E65452">
        <w:rPr>
          <w:rFonts w:ascii="Arial" w:hAnsi="Arial" w:cs="Arial"/>
          <w:sz w:val="26"/>
          <w:szCs w:val="26"/>
        </w:rPr>
        <w:t>The effect of various nitrogen sources on decolourisation of malachite green using the fungal isolate was studied. 100 ml of sabauroud dextrose broth amended with 0.01g of malachite green was dispensed in 7 different 250 ml Erlenmeyer flask with various sources of organic and inorganic nitrogen at 1 percent level. The inorganic nitrogen sources used were ammonium chloride, sodium nitrate, potassium nitrate and sodium chloride. Organic nitrogen sources were yeast extract, glycine and peptone. The pH was adjusted to 6 before sterilization and steam sterilized. The sterile flasks were inoculated with 1% of the isolated fungi and incubated at 35° C for five days under static conditions. After five days of incubation the per cent decolourisation was estimated.</w:t>
      </w:r>
    </w:p>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lastRenderedPageBreak/>
        <w:t xml:space="preserve">PHASE III </w:t>
      </w:r>
    </w:p>
    <w:p w:rsidR="00C40B7C" w:rsidRPr="00E65452" w:rsidRDefault="00C40B7C" w:rsidP="00C40B7C">
      <w:pPr>
        <w:spacing w:before="120" w:after="120" w:line="360" w:lineRule="auto"/>
        <w:ind w:left="729" w:hanging="702"/>
        <w:jc w:val="both"/>
        <w:rPr>
          <w:rFonts w:ascii="Arial" w:hAnsi="Arial" w:cs="Arial"/>
          <w:b/>
          <w:sz w:val="26"/>
          <w:szCs w:val="26"/>
        </w:rPr>
      </w:pPr>
      <w:r w:rsidRPr="00E65452">
        <w:rPr>
          <w:rFonts w:ascii="Arial" w:hAnsi="Arial" w:cs="Arial"/>
          <w:b/>
          <w:sz w:val="26"/>
          <w:szCs w:val="26"/>
        </w:rPr>
        <w:t xml:space="preserve">3.3. DECOLOURISATION OF MALACHITE GREEN USING </w:t>
      </w:r>
      <w:r w:rsidRPr="006134D0">
        <w:rPr>
          <w:rFonts w:ascii="Arial" w:hAnsi="Arial" w:cs="Arial"/>
          <w:b/>
          <w:i/>
          <w:sz w:val="26"/>
          <w:szCs w:val="26"/>
        </w:rPr>
        <w:t>RHIZOPUS</w:t>
      </w:r>
      <w:r w:rsidRPr="00E65452">
        <w:rPr>
          <w:rFonts w:ascii="Arial" w:hAnsi="Arial" w:cs="Arial"/>
          <w:b/>
          <w:sz w:val="26"/>
          <w:szCs w:val="26"/>
        </w:rPr>
        <w:t xml:space="preserve"> SPECIES UNDER OPTIMAL</w:t>
      </w:r>
      <w:r>
        <w:rPr>
          <w:rFonts w:ascii="Arial" w:hAnsi="Arial" w:cs="Arial"/>
          <w:b/>
          <w:sz w:val="26"/>
          <w:szCs w:val="26"/>
        </w:rPr>
        <w:t xml:space="preserve"> </w:t>
      </w:r>
      <w:r w:rsidRPr="00E65452">
        <w:rPr>
          <w:rFonts w:ascii="Arial" w:hAnsi="Arial" w:cs="Arial"/>
          <w:b/>
          <w:sz w:val="26"/>
          <w:szCs w:val="26"/>
        </w:rPr>
        <w:t xml:space="preserve">CONDITIONS  </w:t>
      </w:r>
    </w:p>
    <w:p w:rsidR="00C40B7C" w:rsidRPr="00E65452" w:rsidRDefault="00C40B7C" w:rsidP="00C40B7C">
      <w:pPr>
        <w:spacing w:before="120" w:after="120" w:line="360" w:lineRule="auto"/>
        <w:jc w:val="both"/>
        <w:rPr>
          <w:rFonts w:ascii="Arial" w:hAnsi="Arial" w:cs="Arial"/>
          <w:sz w:val="26"/>
          <w:szCs w:val="26"/>
        </w:rPr>
      </w:pPr>
      <w:r w:rsidRPr="00E65452">
        <w:rPr>
          <w:rFonts w:ascii="Arial" w:hAnsi="Arial" w:cs="Arial"/>
          <w:sz w:val="26"/>
          <w:szCs w:val="26"/>
        </w:rPr>
        <w:tab/>
        <w:t xml:space="preserve">Under the above mentioned optimal conditions the </w:t>
      </w:r>
      <w:r w:rsidRPr="006134D0">
        <w:rPr>
          <w:rFonts w:ascii="Arial" w:hAnsi="Arial" w:cs="Arial"/>
          <w:i/>
          <w:sz w:val="26"/>
          <w:szCs w:val="26"/>
        </w:rPr>
        <w:t>Rhizopus</w:t>
      </w:r>
      <w:r w:rsidRPr="00E65452">
        <w:rPr>
          <w:rFonts w:ascii="Arial" w:hAnsi="Arial" w:cs="Arial"/>
          <w:sz w:val="26"/>
          <w:szCs w:val="26"/>
        </w:rPr>
        <w:t xml:space="preserve"> species was inoculated into malachite green solution and the percentage decolourisation was determined.</w:t>
      </w:r>
    </w:p>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t xml:space="preserve"> PHASE IV</w:t>
      </w:r>
    </w:p>
    <w:p w:rsidR="00C40B7C" w:rsidRPr="00E65452" w:rsidRDefault="00C40B7C" w:rsidP="00C40B7C">
      <w:pPr>
        <w:tabs>
          <w:tab w:val="left" w:pos="0"/>
          <w:tab w:val="left" w:pos="360"/>
        </w:tabs>
        <w:spacing w:before="120" w:after="120" w:line="360" w:lineRule="auto"/>
        <w:jc w:val="both"/>
        <w:rPr>
          <w:rFonts w:ascii="Arial" w:hAnsi="Arial" w:cs="Arial"/>
          <w:b/>
          <w:sz w:val="26"/>
          <w:szCs w:val="26"/>
        </w:rPr>
      </w:pPr>
      <w:r w:rsidRPr="00E65452">
        <w:rPr>
          <w:rFonts w:ascii="Arial" w:hAnsi="Arial" w:cs="Arial"/>
          <w:b/>
          <w:sz w:val="26"/>
          <w:szCs w:val="26"/>
        </w:rPr>
        <w:t xml:space="preserve">3.4. </w:t>
      </w:r>
      <w:r>
        <w:rPr>
          <w:rFonts w:ascii="Arial" w:hAnsi="Arial" w:cs="Arial"/>
          <w:b/>
          <w:sz w:val="26"/>
          <w:szCs w:val="26"/>
        </w:rPr>
        <w:t xml:space="preserve">ISOTHERM </w:t>
      </w:r>
      <w:r w:rsidRPr="00E65452">
        <w:rPr>
          <w:rFonts w:ascii="Arial" w:hAnsi="Arial" w:cs="Arial"/>
          <w:b/>
          <w:sz w:val="26"/>
          <w:szCs w:val="26"/>
        </w:rPr>
        <w:t>MODELING FOR BIOSORPTION STUDIES</w:t>
      </w:r>
    </w:p>
    <w:p w:rsidR="00C40B7C" w:rsidRPr="00E65452" w:rsidRDefault="00C40B7C" w:rsidP="00C40B7C">
      <w:pPr>
        <w:tabs>
          <w:tab w:val="left" w:pos="0"/>
          <w:tab w:val="left" w:pos="360"/>
        </w:tabs>
        <w:spacing w:before="120" w:after="120"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b/>
          <w:sz w:val="26"/>
          <w:szCs w:val="26"/>
        </w:rPr>
        <w:tab/>
      </w:r>
      <w:r w:rsidRPr="00E65452">
        <w:rPr>
          <w:rFonts w:ascii="Arial" w:hAnsi="Arial" w:cs="Arial"/>
          <w:sz w:val="26"/>
          <w:szCs w:val="26"/>
        </w:rPr>
        <w:t>The isothermal adsorption studies for malachite green by the fungal biosorbent were performed. In the isothermal studies, 100 ml of different concentrations of the malachite green (100 – 500 mg/L) were prepared in 250 ml Erlenmeyer flasks. A fixed quantity of biomass (100 mg / 100 ml) was added to each of the flasks and they were kept at room temperature to obtain the sorption value before and after adsorption at 700 nm. The plot of Langmuir and Freundlich isotherm were drawn using these absorbance values.</w:t>
      </w:r>
    </w:p>
    <w:p w:rsidR="00C40B7C" w:rsidRPr="00E65452" w:rsidRDefault="00C40B7C" w:rsidP="00C40B7C">
      <w:pPr>
        <w:tabs>
          <w:tab w:val="left" w:pos="0"/>
          <w:tab w:val="left" w:pos="360"/>
        </w:tabs>
        <w:spacing w:before="120" w:after="120" w:line="360" w:lineRule="auto"/>
        <w:jc w:val="both"/>
        <w:rPr>
          <w:rFonts w:ascii="Arial" w:hAnsi="Arial" w:cs="Arial"/>
          <w:sz w:val="26"/>
          <w:szCs w:val="26"/>
        </w:rPr>
      </w:pPr>
      <w:r w:rsidRPr="00E65452">
        <w:rPr>
          <w:rFonts w:ascii="Arial" w:hAnsi="Arial" w:cs="Arial"/>
          <w:sz w:val="26"/>
          <w:szCs w:val="26"/>
        </w:rPr>
        <w:tab/>
        <w:t>The Langmuir isotherm equation is given as</w:t>
      </w:r>
    </w:p>
    <w:p w:rsidR="00C40B7C" w:rsidRPr="00E65452" w:rsidRDefault="00C40B7C" w:rsidP="00C40B7C">
      <w:pPr>
        <w:tabs>
          <w:tab w:val="left" w:pos="0"/>
          <w:tab w:val="left" w:pos="360"/>
        </w:tabs>
        <w:spacing w:before="120" w:after="120" w:line="360" w:lineRule="auto"/>
        <w:jc w:val="both"/>
        <w:rPr>
          <w:rFonts w:ascii="Arial" w:hAnsi="Arial" w:cs="Arial"/>
          <w:sz w:val="26"/>
          <w:szCs w:val="26"/>
        </w:rPr>
      </w:pPr>
      <w:r w:rsidRPr="00E65452">
        <w:rPr>
          <w:rFonts w:ascii="Arial" w:hAnsi="Arial" w:cs="Arial"/>
          <w:sz w:val="26"/>
          <w:szCs w:val="26"/>
        </w:rPr>
        <w:t xml:space="preserve"> </w:t>
      </w: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t>X/m = (k</w:t>
      </w:r>
      <w:r w:rsidRPr="00E65452">
        <w:rPr>
          <w:rFonts w:ascii="Arial" w:hAnsi="Arial" w:cs="Arial"/>
          <w:sz w:val="26"/>
          <w:szCs w:val="26"/>
          <w:vertAlign w:val="subscript"/>
        </w:rPr>
        <w:t>1</w:t>
      </w:r>
      <w:r w:rsidRPr="00E65452">
        <w:rPr>
          <w:rFonts w:ascii="Arial" w:hAnsi="Arial" w:cs="Arial"/>
          <w:sz w:val="26"/>
          <w:szCs w:val="26"/>
          <w:vertAlign w:val="superscript"/>
        </w:rPr>
        <w:t>'</w:t>
      </w:r>
      <w:r w:rsidRPr="00E65452">
        <w:rPr>
          <w:rFonts w:ascii="Arial" w:hAnsi="Arial" w:cs="Arial"/>
          <w:sz w:val="26"/>
          <w:szCs w:val="26"/>
        </w:rPr>
        <w:t xml:space="preserve"> C</w:t>
      </w:r>
      <w:r w:rsidRPr="00E65452">
        <w:rPr>
          <w:rFonts w:ascii="Arial" w:hAnsi="Arial" w:cs="Arial"/>
          <w:sz w:val="26"/>
          <w:szCs w:val="26"/>
          <w:vertAlign w:val="subscript"/>
        </w:rPr>
        <w:t>e</w:t>
      </w:r>
      <w:r w:rsidRPr="00E65452">
        <w:rPr>
          <w:rFonts w:ascii="Arial" w:hAnsi="Arial" w:cs="Arial"/>
          <w:sz w:val="26"/>
          <w:szCs w:val="26"/>
        </w:rPr>
        <w:t xml:space="preserve"> / 1 + k</w:t>
      </w:r>
      <w:r w:rsidRPr="00E65452">
        <w:rPr>
          <w:rFonts w:ascii="Arial" w:hAnsi="Arial" w:cs="Arial"/>
          <w:sz w:val="26"/>
          <w:szCs w:val="26"/>
          <w:vertAlign w:val="subscript"/>
        </w:rPr>
        <w:t>1</w:t>
      </w:r>
      <w:r w:rsidRPr="00E65452">
        <w:rPr>
          <w:rFonts w:ascii="Arial" w:hAnsi="Arial" w:cs="Arial"/>
          <w:sz w:val="26"/>
          <w:szCs w:val="26"/>
        </w:rPr>
        <w:t xml:space="preserve"> C</w:t>
      </w:r>
      <w:r w:rsidRPr="00E65452">
        <w:rPr>
          <w:rFonts w:ascii="Arial" w:hAnsi="Arial" w:cs="Arial"/>
          <w:sz w:val="26"/>
          <w:szCs w:val="26"/>
          <w:vertAlign w:val="subscript"/>
        </w:rPr>
        <w:t>e</w:t>
      </w:r>
      <w:r w:rsidRPr="00E65452">
        <w:rPr>
          <w:rFonts w:ascii="Arial" w:hAnsi="Arial" w:cs="Arial"/>
          <w:sz w:val="26"/>
          <w:szCs w:val="26"/>
        </w:rPr>
        <w:t>)</w:t>
      </w:r>
    </w:p>
    <w:p w:rsidR="00C40B7C" w:rsidRPr="00E65452" w:rsidRDefault="00C40B7C" w:rsidP="00C40B7C">
      <w:pPr>
        <w:tabs>
          <w:tab w:val="left" w:pos="0"/>
          <w:tab w:val="left" w:pos="360"/>
        </w:tabs>
        <w:spacing w:before="120" w:after="120" w:line="360" w:lineRule="auto"/>
        <w:ind w:left="900"/>
        <w:jc w:val="both"/>
        <w:rPr>
          <w:rFonts w:ascii="Arial" w:hAnsi="Arial" w:cs="Arial"/>
          <w:sz w:val="26"/>
          <w:szCs w:val="26"/>
        </w:rPr>
      </w:pPr>
      <w:r w:rsidRPr="00E65452">
        <w:rPr>
          <w:rFonts w:ascii="Arial" w:hAnsi="Arial" w:cs="Arial"/>
          <w:sz w:val="26"/>
          <w:szCs w:val="26"/>
        </w:rPr>
        <w:t xml:space="preserve">Where, </w:t>
      </w:r>
    </w:p>
    <w:p w:rsidR="00C40B7C" w:rsidRPr="00E65452" w:rsidRDefault="00C40B7C" w:rsidP="00C40B7C">
      <w:pPr>
        <w:tabs>
          <w:tab w:val="left" w:pos="0"/>
          <w:tab w:val="left" w:pos="360"/>
        </w:tabs>
        <w:spacing w:line="360" w:lineRule="auto"/>
        <w:ind w:left="1440"/>
        <w:jc w:val="both"/>
        <w:rPr>
          <w:rFonts w:ascii="Arial" w:hAnsi="Arial" w:cs="Arial"/>
          <w:sz w:val="26"/>
          <w:szCs w:val="26"/>
        </w:rPr>
      </w:pPr>
      <w:r>
        <w:rPr>
          <w:rFonts w:ascii="Arial" w:hAnsi="Arial" w:cs="Arial"/>
          <w:sz w:val="26"/>
          <w:szCs w:val="26"/>
        </w:rPr>
        <w:t>X - Amount of m</w:t>
      </w:r>
      <w:r w:rsidRPr="00E65452">
        <w:rPr>
          <w:rFonts w:ascii="Arial" w:hAnsi="Arial" w:cs="Arial"/>
          <w:sz w:val="26"/>
          <w:szCs w:val="26"/>
        </w:rPr>
        <w:t>alachite green adsorbed (mg/l)</w:t>
      </w:r>
    </w:p>
    <w:p w:rsidR="00C40B7C" w:rsidRPr="00E65452" w:rsidRDefault="00C40B7C" w:rsidP="00C40B7C">
      <w:pPr>
        <w:tabs>
          <w:tab w:val="left" w:pos="0"/>
          <w:tab w:val="left" w:pos="360"/>
        </w:tabs>
        <w:spacing w:line="360" w:lineRule="auto"/>
        <w:ind w:left="1440"/>
        <w:jc w:val="both"/>
        <w:rPr>
          <w:rFonts w:ascii="Arial" w:hAnsi="Arial" w:cs="Arial"/>
          <w:sz w:val="26"/>
          <w:szCs w:val="26"/>
        </w:rPr>
      </w:pPr>
      <w:r w:rsidRPr="00E65452">
        <w:rPr>
          <w:rFonts w:ascii="Arial" w:hAnsi="Arial" w:cs="Arial"/>
          <w:sz w:val="26"/>
          <w:szCs w:val="26"/>
        </w:rPr>
        <w:t>m - Weight of adsorbent (mg)</w:t>
      </w:r>
    </w:p>
    <w:p w:rsidR="00C40B7C" w:rsidRPr="00E65452" w:rsidRDefault="00C40B7C" w:rsidP="00C40B7C">
      <w:pPr>
        <w:tabs>
          <w:tab w:val="left" w:pos="0"/>
          <w:tab w:val="left" w:pos="360"/>
        </w:tabs>
        <w:spacing w:line="360" w:lineRule="auto"/>
        <w:ind w:left="1440"/>
        <w:jc w:val="both"/>
        <w:rPr>
          <w:rFonts w:ascii="Arial" w:hAnsi="Arial" w:cs="Arial"/>
          <w:sz w:val="26"/>
          <w:szCs w:val="26"/>
        </w:rPr>
      </w:pPr>
      <w:r w:rsidRPr="00E65452">
        <w:rPr>
          <w:rFonts w:ascii="Arial" w:hAnsi="Arial" w:cs="Arial"/>
          <w:sz w:val="26"/>
          <w:szCs w:val="26"/>
        </w:rPr>
        <w:t>C</w:t>
      </w:r>
      <w:r w:rsidRPr="00E65452">
        <w:rPr>
          <w:rFonts w:ascii="Arial" w:hAnsi="Arial" w:cs="Arial"/>
          <w:sz w:val="26"/>
          <w:szCs w:val="26"/>
          <w:vertAlign w:val="subscript"/>
        </w:rPr>
        <w:t>e</w:t>
      </w:r>
      <w:r>
        <w:rPr>
          <w:rFonts w:ascii="Arial" w:hAnsi="Arial" w:cs="Arial"/>
          <w:sz w:val="26"/>
          <w:szCs w:val="26"/>
        </w:rPr>
        <w:t xml:space="preserve"> - Concentration of m</w:t>
      </w:r>
      <w:r w:rsidRPr="00E65452">
        <w:rPr>
          <w:rFonts w:ascii="Arial" w:hAnsi="Arial" w:cs="Arial"/>
          <w:sz w:val="26"/>
          <w:szCs w:val="26"/>
        </w:rPr>
        <w:t>alachite green at equilibrium</w:t>
      </w:r>
    </w:p>
    <w:p w:rsidR="00C40B7C" w:rsidRPr="00E65452" w:rsidRDefault="00C40B7C" w:rsidP="00C40B7C">
      <w:pPr>
        <w:tabs>
          <w:tab w:val="left" w:pos="0"/>
          <w:tab w:val="left" w:pos="360"/>
        </w:tabs>
        <w:spacing w:line="360" w:lineRule="auto"/>
        <w:ind w:left="1440"/>
        <w:jc w:val="both"/>
        <w:rPr>
          <w:rFonts w:ascii="Arial" w:hAnsi="Arial" w:cs="Arial"/>
          <w:sz w:val="26"/>
          <w:szCs w:val="26"/>
        </w:rPr>
      </w:pPr>
      <w:r w:rsidRPr="00E65452">
        <w:rPr>
          <w:rFonts w:ascii="Arial" w:hAnsi="Arial" w:cs="Arial"/>
          <w:sz w:val="26"/>
          <w:szCs w:val="26"/>
        </w:rPr>
        <w:t>k</w:t>
      </w:r>
      <w:r w:rsidRPr="00E65452">
        <w:rPr>
          <w:rFonts w:ascii="Arial" w:hAnsi="Arial" w:cs="Arial"/>
          <w:sz w:val="26"/>
          <w:szCs w:val="26"/>
          <w:vertAlign w:val="subscript"/>
        </w:rPr>
        <w:t>1</w:t>
      </w:r>
      <w:r w:rsidRPr="00E65452">
        <w:rPr>
          <w:rFonts w:ascii="Arial" w:hAnsi="Arial" w:cs="Arial"/>
          <w:sz w:val="26"/>
          <w:szCs w:val="26"/>
          <w:vertAlign w:val="superscript"/>
        </w:rPr>
        <w:t>'</w:t>
      </w:r>
      <w:r w:rsidRPr="00E65452">
        <w:rPr>
          <w:rFonts w:ascii="Arial" w:hAnsi="Arial" w:cs="Arial"/>
          <w:sz w:val="26"/>
          <w:szCs w:val="26"/>
        </w:rPr>
        <w:t xml:space="preserve"> and k</w:t>
      </w:r>
      <w:r w:rsidRPr="00E65452">
        <w:rPr>
          <w:rFonts w:ascii="Arial" w:hAnsi="Arial" w:cs="Arial"/>
          <w:sz w:val="26"/>
          <w:szCs w:val="26"/>
          <w:vertAlign w:val="subscript"/>
        </w:rPr>
        <w:t>1</w:t>
      </w:r>
      <w:r w:rsidRPr="00E65452">
        <w:rPr>
          <w:rFonts w:ascii="Arial" w:hAnsi="Arial" w:cs="Arial"/>
          <w:sz w:val="26"/>
          <w:szCs w:val="26"/>
        </w:rPr>
        <w:t xml:space="preserve"> – are the Langmuir constants which are the measures of adsorption capacity and maximum energy of adsorption respectively.</w:t>
      </w:r>
    </w:p>
    <w:p w:rsidR="00C40B7C" w:rsidRPr="00E65452" w:rsidRDefault="00C40B7C" w:rsidP="00C40B7C">
      <w:pPr>
        <w:tabs>
          <w:tab w:val="left" w:pos="0"/>
          <w:tab w:val="left" w:pos="360"/>
        </w:tabs>
        <w:spacing w:line="360" w:lineRule="auto"/>
        <w:jc w:val="both"/>
        <w:rPr>
          <w:rFonts w:ascii="Arial" w:hAnsi="Arial" w:cs="Arial"/>
          <w:sz w:val="26"/>
          <w:szCs w:val="26"/>
        </w:rPr>
      </w:pPr>
      <w:r w:rsidRPr="00E65452">
        <w:rPr>
          <w:rFonts w:ascii="Arial" w:hAnsi="Arial" w:cs="Arial"/>
          <w:sz w:val="26"/>
          <w:szCs w:val="26"/>
        </w:rPr>
        <w:t>On rearranging</w:t>
      </w:r>
    </w:p>
    <w:p w:rsidR="00C40B7C" w:rsidRPr="00E65452" w:rsidRDefault="00C40B7C" w:rsidP="00C40B7C">
      <w:pPr>
        <w:tabs>
          <w:tab w:val="left" w:pos="0"/>
          <w:tab w:val="left" w:pos="360"/>
        </w:tabs>
        <w:spacing w:line="360" w:lineRule="auto"/>
        <w:ind w:left="1440"/>
        <w:jc w:val="both"/>
        <w:rPr>
          <w:rFonts w:ascii="Arial" w:hAnsi="Arial" w:cs="Arial"/>
          <w:sz w:val="26"/>
          <w:szCs w:val="26"/>
        </w:rPr>
      </w:pPr>
      <w:r w:rsidRPr="00E65452">
        <w:rPr>
          <w:rFonts w:ascii="Arial" w:hAnsi="Arial" w:cs="Arial"/>
          <w:sz w:val="26"/>
          <w:szCs w:val="26"/>
        </w:rPr>
        <w:t>1/x/m = 1/ k</w:t>
      </w:r>
      <w:r w:rsidRPr="00E65452">
        <w:rPr>
          <w:rFonts w:ascii="Arial" w:hAnsi="Arial" w:cs="Arial"/>
          <w:sz w:val="26"/>
          <w:szCs w:val="26"/>
          <w:vertAlign w:val="subscript"/>
        </w:rPr>
        <w:t>1</w:t>
      </w:r>
      <w:r w:rsidRPr="00E65452">
        <w:rPr>
          <w:rFonts w:ascii="Arial" w:hAnsi="Arial" w:cs="Arial"/>
          <w:sz w:val="26"/>
          <w:szCs w:val="26"/>
          <w:vertAlign w:val="superscript"/>
        </w:rPr>
        <w:t>'</w:t>
      </w:r>
      <w:r w:rsidRPr="00E65452">
        <w:rPr>
          <w:rFonts w:ascii="Arial" w:hAnsi="Arial" w:cs="Arial"/>
          <w:sz w:val="26"/>
          <w:szCs w:val="26"/>
        </w:rPr>
        <w:t xml:space="preserve"> /k</w:t>
      </w:r>
      <w:r w:rsidRPr="00E65452">
        <w:rPr>
          <w:rFonts w:ascii="Arial" w:hAnsi="Arial" w:cs="Arial"/>
          <w:sz w:val="26"/>
          <w:szCs w:val="26"/>
          <w:vertAlign w:val="subscript"/>
        </w:rPr>
        <w:t>1</w:t>
      </w:r>
      <w:r w:rsidRPr="00E65452">
        <w:rPr>
          <w:rFonts w:ascii="Arial" w:hAnsi="Arial" w:cs="Arial"/>
          <w:sz w:val="26"/>
          <w:szCs w:val="26"/>
        </w:rPr>
        <w:t xml:space="preserve"> + 1 / k</w:t>
      </w:r>
      <w:r w:rsidRPr="00E65452">
        <w:rPr>
          <w:rFonts w:ascii="Arial" w:hAnsi="Arial" w:cs="Arial"/>
          <w:sz w:val="26"/>
          <w:szCs w:val="26"/>
          <w:vertAlign w:val="subscript"/>
        </w:rPr>
        <w:t>1</w:t>
      </w:r>
      <w:r w:rsidRPr="00E65452">
        <w:rPr>
          <w:rFonts w:ascii="Arial" w:hAnsi="Arial" w:cs="Arial"/>
          <w:sz w:val="26"/>
          <w:szCs w:val="26"/>
          <w:vertAlign w:val="superscript"/>
        </w:rPr>
        <w:t>'</w:t>
      </w:r>
      <w:r w:rsidRPr="00E65452">
        <w:rPr>
          <w:rFonts w:ascii="Arial" w:hAnsi="Arial" w:cs="Arial"/>
          <w:sz w:val="26"/>
          <w:szCs w:val="26"/>
        </w:rPr>
        <w:t xml:space="preserve"> C</w:t>
      </w:r>
      <w:r w:rsidRPr="00E65452">
        <w:rPr>
          <w:rFonts w:ascii="Arial" w:hAnsi="Arial" w:cs="Arial"/>
          <w:sz w:val="26"/>
          <w:szCs w:val="26"/>
          <w:vertAlign w:val="subscript"/>
        </w:rPr>
        <w:t>e</w:t>
      </w:r>
    </w:p>
    <w:p w:rsidR="00C40B7C" w:rsidRPr="00E65452" w:rsidRDefault="00C40B7C" w:rsidP="00C40B7C">
      <w:pPr>
        <w:spacing w:line="360" w:lineRule="auto"/>
        <w:ind w:firstLine="90"/>
        <w:jc w:val="both"/>
        <w:rPr>
          <w:rFonts w:ascii="Arial" w:hAnsi="Arial" w:cs="Arial"/>
          <w:sz w:val="26"/>
          <w:szCs w:val="26"/>
        </w:rPr>
      </w:pPr>
      <w:r>
        <w:rPr>
          <w:rFonts w:ascii="Arial" w:hAnsi="Arial" w:cs="Arial"/>
          <w:sz w:val="26"/>
          <w:szCs w:val="26"/>
        </w:rPr>
        <w:tab/>
      </w:r>
      <w:r w:rsidRPr="00E65452">
        <w:rPr>
          <w:rFonts w:ascii="Arial" w:hAnsi="Arial" w:cs="Arial"/>
          <w:sz w:val="26"/>
          <w:szCs w:val="26"/>
        </w:rPr>
        <w:t xml:space="preserve">The plot of (1/x/m) versus 1/Ce is linear with slope equal </w:t>
      </w:r>
      <w:r>
        <w:rPr>
          <w:rFonts w:ascii="Arial" w:hAnsi="Arial" w:cs="Arial"/>
          <w:sz w:val="26"/>
          <w:szCs w:val="26"/>
        </w:rPr>
        <w:br/>
      </w:r>
      <w:r w:rsidRPr="00E65452">
        <w:rPr>
          <w:rFonts w:ascii="Arial" w:hAnsi="Arial" w:cs="Arial"/>
          <w:sz w:val="26"/>
          <w:szCs w:val="26"/>
        </w:rPr>
        <w:t>to 1/ k</w:t>
      </w:r>
      <w:r w:rsidRPr="00E65452">
        <w:rPr>
          <w:rFonts w:ascii="Arial" w:hAnsi="Arial" w:cs="Arial"/>
          <w:sz w:val="26"/>
          <w:szCs w:val="26"/>
          <w:vertAlign w:val="subscript"/>
        </w:rPr>
        <w:t>1</w:t>
      </w:r>
      <w:r w:rsidRPr="00E65452">
        <w:rPr>
          <w:rFonts w:ascii="Arial" w:hAnsi="Arial" w:cs="Arial"/>
          <w:sz w:val="26"/>
          <w:szCs w:val="26"/>
          <w:vertAlign w:val="superscript"/>
        </w:rPr>
        <w:t>'</w:t>
      </w:r>
      <w:r w:rsidRPr="00E65452">
        <w:rPr>
          <w:rFonts w:ascii="Arial" w:hAnsi="Arial" w:cs="Arial"/>
          <w:sz w:val="26"/>
          <w:szCs w:val="26"/>
          <w:vertAlign w:val="subscript"/>
        </w:rPr>
        <w:t xml:space="preserve"> </w:t>
      </w:r>
      <w:r w:rsidRPr="00E65452">
        <w:rPr>
          <w:rFonts w:ascii="Arial" w:hAnsi="Arial" w:cs="Arial"/>
          <w:sz w:val="26"/>
          <w:szCs w:val="26"/>
        </w:rPr>
        <w:t>and intercepts (1/ k</w:t>
      </w:r>
      <w:r w:rsidRPr="00E65452">
        <w:rPr>
          <w:rFonts w:ascii="Arial" w:hAnsi="Arial" w:cs="Arial"/>
          <w:sz w:val="26"/>
          <w:szCs w:val="26"/>
          <w:vertAlign w:val="subscript"/>
        </w:rPr>
        <w:t>1</w:t>
      </w:r>
      <w:r w:rsidRPr="00E65452">
        <w:rPr>
          <w:rFonts w:ascii="Arial" w:hAnsi="Arial" w:cs="Arial"/>
          <w:sz w:val="26"/>
          <w:szCs w:val="26"/>
          <w:vertAlign w:val="superscript"/>
        </w:rPr>
        <w:t>'</w:t>
      </w:r>
      <w:r w:rsidRPr="00E65452">
        <w:rPr>
          <w:rFonts w:ascii="Arial" w:hAnsi="Arial" w:cs="Arial"/>
          <w:sz w:val="26"/>
          <w:szCs w:val="26"/>
        </w:rPr>
        <w:t>/ k</w:t>
      </w:r>
      <w:r w:rsidRPr="00E65452">
        <w:rPr>
          <w:rFonts w:ascii="Arial" w:hAnsi="Arial" w:cs="Arial"/>
          <w:sz w:val="26"/>
          <w:szCs w:val="26"/>
          <w:vertAlign w:val="subscript"/>
        </w:rPr>
        <w:t>1</w:t>
      </w:r>
      <w:r w:rsidRPr="00E65452">
        <w:rPr>
          <w:rFonts w:ascii="Arial" w:hAnsi="Arial" w:cs="Arial"/>
          <w:sz w:val="26"/>
          <w:szCs w:val="26"/>
        </w:rPr>
        <w:t>).</w:t>
      </w:r>
    </w:p>
    <w:p w:rsidR="00C40B7C" w:rsidRPr="00E65452" w:rsidRDefault="00C40B7C" w:rsidP="00C40B7C">
      <w:pPr>
        <w:tabs>
          <w:tab w:val="left" w:pos="0"/>
          <w:tab w:val="left" w:pos="360"/>
        </w:tabs>
        <w:spacing w:before="120" w:after="120" w:line="360" w:lineRule="auto"/>
        <w:jc w:val="both"/>
        <w:rPr>
          <w:rFonts w:ascii="Arial" w:hAnsi="Arial" w:cs="Arial"/>
          <w:sz w:val="26"/>
          <w:szCs w:val="26"/>
        </w:rPr>
      </w:pPr>
      <w:r w:rsidRPr="00E65452">
        <w:rPr>
          <w:rFonts w:ascii="Arial" w:hAnsi="Arial" w:cs="Arial"/>
          <w:sz w:val="26"/>
          <w:szCs w:val="26"/>
        </w:rPr>
        <w:lastRenderedPageBreak/>
        <w:tab/>
      </w:r>
      <w:r w:rsidRPr="00E65452">
        <w:rPr>
          <w:rFonts w:ascii="Arial" w:hAnsi="Arial" w:cs="Arial"/>
          <w:sz w:val="26"/>
          <w:szCs w:val="26"/>
        </w:rPr>
        <w:tab/>
        <w:t>The essential features of Langmuir adsorption isotherms can be expressed in terms of a dimensionless constant, separation factor or equilibrium parameter ‘R</w:t>
      </w:r>
      <w:r w:rsidRPr="00E65452">
        <w:rPr>
          <w:rFonts w:ascii="Arial" w:hAnsi="Arial" w:cs="Arial"/>
          <w:sz w:val="26"/>
          <w:szCs w:val="26"/>
          <w:vertAlign w:val="subscript"/>
        </w:rPr>
        <w:t>L</w:t>
      </w:r>
      <w:r w:rsidRPr="00E65452">
        <w:rPr>
          <w:rFonts w:ascii="Arial" w:hAnsi="Arial" w:cs="Arial"/>
          <w:sz w:val="26"/>
          <w:szCs w:val="26"/>
        </w:rPr>
        <w:t>’ which can be used to predict whether a sorption system is favourable or unfavourable in batch adsorption process. R</w:t>
      </w:r>
      <w:r w:rsidRPr="00E65452">
        <w:rPr>
          <w:rFonts w:ascii="Arial" w:hAnsi="Arial" w:cs="Arial"/>
          <w:sz w:val="26"/>
          <w:szCs w:val="26"/>
          <w:vertAlign w:val="subscript"/>
        </w:rPr>
        <w:t xml:space="preserve">L </w:t>
      </w:r>
      <w:r w:rsidRPr="00E65452">
        <w:rPr>
          <w:rFonts w:ascii="Arial" w:hAnsi="Arial" w:cs="Arial"/>
          <w:sz w:val="26"/>
          <w:szCs w:val="26"/>
        </w:rPr>
        <w:t>was calculated from Langmuir isotherm based on the following equation.</w:t>
      </w:r>
    </w:p>
    <w:p w:rsidR="00C40B7C" w:rsidRPr="00E65452" w:rsidRDefault="00C40B7C" w:rsidP="00C40B7C">
      <w:pPr>
        <w:tabs>
          <w:tab w:val="left" w:pos="0"/>
          <w:tab w:val="left" w:pos="360"/>
        </w:tabs>
        <w:spacing w:line="360" w:lineRule="auto"/>
        <w:jc w:val="both"/>
        <w:rPr>
          <w:rFonts w:ascii="Arial" w:hAnsi="Arial" w:cs="Arial"/>
          <w:sz w:val="26"/>
          <w:szCs w:val="26"/>
        </w:rPr>
      </w:pPr>
      <w:r w:rsidRPr="00E65452">
        <w:rPr>
          <w:rFonts w:ascii="Arial" w:hAnsi="Arial" w:cs="Arial"/>
          <w:sz w:val="26"/>
          <w:szCs w:val="26"/>
        </w:rPr>
        <w:tab/>
        <w:t>R</w:t>
      </w:r>
      <w:r w:rsidRPr="00E65452">
        <w:rPr>
          <w:rFonts w:ascii="Arial" w:hAnsi="Arial" w:cs="Arial"/>
          <w:sz w:val="26"/>
          <w:szCs w:val="26"/>
          <w:vertAlign w:val="subscript"/>
        </w:rPr>
        <w:t>L</w:t>
      </w:r>
      <w:r w:rsidRPr="00E65452">
        <w:rPr>
          <w:rFonts w:ascii="Arial" w:hAnsi="Arial" w:cs="Arial"/>
          <w:sz w:val="26"/>
          <w:szCs w:val="26"/>
        </w:rPr>
        <w:t xml:space="preserve"> = 1/ (1 + bC</w:t>
      </w:r>
      <w:r w:rsidRPr="00E65452">
        <w:rPr>
          <w:rFonts w:ascii="Arial" w:hAnsi="Arial" w:cs="Arial"/>
          <w:sz w:val="26"/>
          <w:szCs w:val="26"/>
          <w:vertAlign w:val="subscript"/>
        </w:rPr>
        <w:t>i</w:t>
      </w:r>
      <w:r w:rsidRPr="00E65452">
        <w:rPr>
          <w:rFonts w:ascii="Arial" w:hAnsi="Arial" w:cs="Arial"/>
          <w:sz w:val="26"/>
          <w:szCs w:val="26"/>
        </w:rPr>
        <w:t>)</w:t>
      </w:r>
    </w:p>
    <w:p w:rsidR="00C40B7C" w:rsidRPr="00E65452" w:rsidRDefault="00C40B7C" w:rsidP="00C40B7C">
      <w:pPr>
        <w:tabs>
          <w:tab w:val="left" w:pos="0"/>
          <w:tab w:val="left" w:pos="360"/>
        </w:tabs>
        <w:spacing w:line="360" w:lineRule="auto"/>
        <w:jc w:val="both"/>
        <w:rPr>
          <w:rFonts w:ascii="Arial" w:hAnsi="Arial" w:cs="Arial"/>
          <w:sz w:val="26"/>
          <w:szCs w:val="26"/>
        </w:rPr>
      </w:pPr>
      <w:r w:rsidRPr="00E65452">
        <w:rPr>
          <w:rFonts w:ascii="Arial" w:hAnsi="Arial" w:cs="Arial"/>
          <w:sz w:val="26"/>
          <w:szCs w:val="26"/>
        </w:rPr>
        <w:tab/>
        <w:t>Where, C</w:t>
      </w:r>
      <w:r w:rsidRPr="00E65452">
        <w:rPr>
          <w:rFonts w:ascii="Arial" w:hAnsi="Arial" w:cs="Arial"/>
          <w:sz w:val="26"/>
          <w:szCs w:val="26"/>
          <w:vertAlign w:val="subscript"/>
        </w:rPr>
        <w:t xml:space="preserve">i </w:t>
      </w:r>
      <w:r w:rsidRPr="00E65452">
        <w:rPr>
          <w:rFonts w:ascii="Arial" w:hAnsi="Arial" w:cs="Arial"/>
          <w:sz w:val="26"/>
          <w:szCs w:val="26"/>
        </w:rPr>
        <w:t>= initial concentration of the dye (mg/l)</w:t>
      </w:r>
    </w:p>
    <w:p w:rsidR="00C40B7C" w:rsidRPr="00E65452" w:rsidRDefault="00C40B7C" w:rsidP="00C40B7C">
      <w:pPr>
        <w:tabs>
          <w:tab w:val="left" w:pos="0"/>
          <w:tab w:val="left" w:pos="360"/>
        </w:tabs>
        <w:spacing w:line="360" w:lineRule="auto"/>
        <w:jc w:val="both"/>
        <w:rPr>
          <w:rFonts w:ascii="Arial" w:hAnsi="Arial" w:cs="Arial"/>
          <w:sz w:val="26"/>
          <w:szCs w:val="26"/>
        </w:rPr>
      </w:pP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t>b = Langmuir constant (k</w:t>
      </w:r>
      <w:r w:rsidRPr="00E65452">
        <w:rPr>
          <w:rFonts w:ascii="Arial" w:hAnsi="Arial" w:cs="Arial"/>
          <w:sz w:val="26"/>
          <w:szCs w:val="26"/>
          <w:vertAlign w:val="subscript"/>
        </w:rPr>
        <w:t>1</w:t>
      </w:r>
      <w:r w:rsidRPr="00E65452">
        <w:rPr>
          <w:rFonts w:ascii="Arial" w:hAnsi="Arial" w:cs="Arial"/>
          <w:sz w:val="26"/>
          <w:szCs w:val="26"/>
          <w:vertAlign w:val="superscript"/>
        </w:rPr>
        <w:t>'</w:t>
      </w:r>
      <w:r w:rsidRPr="00E65452">
        <w:rPr>
          <w:rFonts w:ascii="Arial" w:hAnsi="Arial" w:cs="Arial"/>
          <w:sz w:val="26"/>
          <w:szCs w:val="26"/>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2"/>
        <w:gridCol w:w="2158"/>
      </w:tblGrid>
      <w:tr w:rsidR="00C40B7C" w:rsidRPr="00E65452" w:rsidTr="00BD0E2F">
        <w:trPr>
          <w:jc w:val="center"/>
        </w:trPr>
        <w:tc>
          <w:tcPr>
            <w:tcW w:w="1282" w:type="dxa"/>
            <w:vAlign w:val="center"/>
          </w:tcPr>
          <w:p w:rsidR="00C40B7C" w:rsidRPr="00E65452" w:rsidRDefault="00C40B7C" w:rsidP="00BD0E2F">
            <w:pPr>
              <w:tabs>
                <w:tab w:val="left" w:pos="0"/>
                <w:tab w:val="left" w:pos="360"/>
              </w:tabs>
              <w:jc w:val="center"/>
              <w:rPr>
                <w:rFonts w:ascii="Arial" w:hAnsi="Arial" w:cs="Arial"/>
                <w:b/>
                <w:sz w:val="26"/>
                <w:szCs w:val="26"/>
              </w:rPr>
            </w:pPr>
            <w:r w:rsidRPr="00E65452">
              <w:rPr>
                <w:rFonts w:ascii="Arial" w:hAnsi="Arial" w:cs="Arial"/>
                <w:b/>
                <w:sz w:val="26"/>
                <w:szCs w:val="26"/>
              </w:rPr>
              <w:t>R</w:t>
            </w:r>
            <w:r w:rsidRPr="00E65452">
              <w:rPr>
                <w:rFonts w:ascii="Arial" w:hAnsi="Arial" w:cs="Arial"/>
                <w:b/>
                <w:sz w:val="26"/>
                <w:szCs w:val="26"/>
                <w:vertAlign w:val="subscript"/>
              </w:rPr>
              <w:t>L</w:t>
            </w:r>
            <w:r w:rsidRPr="00E65452">
              <w:rPr>
                <w:rFonts w:ascii="Arial" w:hAnsi="Arial" w:cs="Arial"/>
                <w:b/>
                <w:sz w:val="26"/>
                <w:szCs w:val="26"/>
              </w:rPr>
              <w:t xml:space="preserve"> value</w:t>
            </w:r>
          </w:p>
        </w:tc>
        <w:tc>
          <w:tcPr>
            <w:tcW w:w="2158" w:type="dxa"/>
            <w:vAlign w:val="center"/>
          </w:tcPr>
          <w:p w:rsidR="00C40B7C" w:rsidRPr="00E65452" w:rsidRDefault="00C40B7C" w:rsidP="00BD0E2F">
            <w:pPr>
              <w:tabs>
                <w:tab w:val="left" w:pos="0"/>
                <w:tab w:val="left" w:pos="360"/>
              </w:tabs>
              <w:jc w:val="center"/>
              <w:rPr>
                <w:rFonts w:ascii="Arial" w:hAnsi="Arial" w:cs="Arial"/>
                <w:b/>
                <w:sz w:val="26"/>
                <w:szCs w:val="26"/>
              </w:rPr>
            </w:pPr>
            <w:r w:rsidRPr="00E65452">
              <w:rPr>
                <w:rFonts w:ascii="Arial" w:hAnsi="Arial" w:cs="Arial"/>
                <w:b/>
                <w:sz w:val="26"/>
                <w:szCs w:val="26"/>
              </w:rPr>
              <w:t>Type of isotherm</w:t>
            </w:r>
          </w:p>
        </w:tc>
      </w:tr>
      <w:tr w:rsidR="00C40B7C" w:rsidRPr="00E65452" w:rsidTr="00BD0E2F">
        <w:trPr>
          <w:jc w:val="center"/>
        </w:trPr>
        <w:tc>
          <w:tcPr>
            <w:tcW w:w="1282" w:type="dxa"/>
          </w:tcPr>
          <w:p w:rsidR="00C40B7C" w:rsidRPr="00E65452" w:rsidRDefault="00C40B7C" w:rsidP="00BD0E2F">
            <w:pPr>
              <w:tabs>
                <w:tab w:val="left" w:pos="0"/>
                <w:tab w:val="left" w:pos="360"/>
              </w:tabs>
              <w:jc w:val="both"/>
              <w:rPr>
                <w:rFonts w:ascii="Arial" w:hAnsi="Arial" w:cs="Arial"/>
                <w:sz w:val="26"/>
                <w:szCs w:val="26"/>
              </w:rPr>
            </w:pPr>
            <w:r w:rsidRPr="00E65452">
              <w:rPr>
                <w:rFonts w:ascii="Arial" w:hAnsi="Arial" w:cs="Arial"/>
                <w:sz w:val="26"/>
                <w:szCs w:val="26"/>
              </w:rPr>
              <w:t>R</w:t>
            </w:r>
            <w:r w:rsidRPr="00E65452">
              <w:rPr>
                <w:rFonts w:ascii="Arial" w:hAnsi="Arial" w:cs="Arial"/>
                <w:sz w:val="26"/>
                <w:szCs w:val="26"/>
                <w:vertAlign w:val="subscript"/>
              </w:rPr>
              <w:t>L</w:t>
            </w:r>
            <w:r w:rsidRPr="00E65452">
              <w:rPr>
                <w:rFonts w:ascii="Arial" w:hAnsi="Arial" w:cs="Arial"/>
                <w:sz w:val="26"/>
                <w:szCs w:val="26"/>
              </w:rPr>
              <w:t xml:space="preserve"> &gt; 1</w:t>
            </w:r>
          </w:p>
          <w:p w:rsidR="00C40B7C" w:rsidRPr="00E65452" w:rsidRDefault="00C40B7C" w:rsidP="00BD0E2F">
            <w:pPr>
              <w:tabs>
                <w:tab w:val="left" w:pos="0"/>
                <w:tab w:val="left" w:pos="360"/>
              </w:tabs>
              <w:jc w:val="both"/>
              <w:rPr>
                <w:rFonts w:ascii="Arial" w:hAnsi="Arial" w:cs="Arial"/>
                <w:sz w:val="26"/>
                <w:szCs w:val="26"/>
              </w:rPr>
            </w:pPr>
            <w:r w:rsidRPr="00E65452">
              <w:rPr>
                <w:rFonts w:ascii="Arial" w:hAnsi="Arial" w:cs="Arial"/>
                <w:sz w:val="26"/>
                <w:szCs w:val="26"/>
              </w:rPr>
              <w:t>R</w:t>
            </w:r>
            <w:r w:rsidRPr="00E65452">
              <w:rPr>
                <w:rFonts w:ascii="Arial" w:hAnsi="Arial" w:cs="Arial"/>
                <w:sz w:val="26"/>
                <w:szCs w:val="26"/>
                <w:vertAlign w:val="subscript"/>
              </w:rPr>
              <w:t>L</w:t>
            </w:r>
            <w:r w:rsidRPr="00E65452">
              <w:rPr>
                <w:rFonts w:ascii="Arial" w:hAnsi="Arial" w:cs="Arial"/>
                <w:sz w:val="26"/>
                <w:szCs w:val="26"/>
              </w:rPr>
              <w:t xml:space="preserve"> = 1</w:t>
            </w:r>
          </w:p>
          <w:p w:rsidR="00C40B7C" w:rsidRPr="00E65452" w:rsidRDefault="00C40B7C" w:rsidP="00BD0E2F">
            <w:pPr>
              <w:tabs>
                <w:tab w:val="left" w:pos="0"/>
                <w:tab w:val="left" w:pos="360"/>
              </w:tabs>
              <w:jc w:val="both"/>
              <w:rPr>
                <w:rFonts w:ascii="Arial" w:hAnsi="Arial" w:cs="Arial"/>
                <w:sz w:val="26"/>
                <w:szCs w:val="26"/>
              </w:rPr>
            </w:pPr>
            <w:r w:rsidRPr="00E65452">
              <w:rPr>
                <w:rFonts w:ascii="Arial" w:hAnsi="Arial" w:cs="Arial"/>
                <w:sz w:val="26"/>
                <w:szCs w:val="26"/>
              </w:rPr>
              <w:t>R</w:t>
            </w:r>
            <w:r w:rsidRPr="00E65452">
              <w:rPr>
                <w:rFonts w:ascii="Arial" w:hAnsi="Arial" w:cs="Arial"/>
                <w:sz w:val="26"/>
                <w:szCs w:val="26"/>
                <w:vertAlign w:val="subscript"/>
              </w:rPr>
              <w:t>L</w:t>
            </w:r>
            <w:r w:rsidRPr="00E65452">
              <w:rPr>
                <w:rFonts w:ascii="Arial" w:hAnsi="Arial" w:cs="Arial"/>
                <w:sz w:val="26"/>
                <w:szCs w:val="26"/>
              </w:rPr>
              <w:t xml:space="preserve"> &lt; 1</w:t>
            </w:r>
          </w:p>
        </w:tc>
        <w:tc>
          <w:tcPr>
            <w:tcW w:w="2158" w:type="dxa"/>
          </w:tcPr>
          <w:p w:rsidR="00C40B7C" w:rsidRPr="00E65452" w:rsidRDefault="00C40B7C" w:rsidP="00BD0E2F">
            <w:pPr>
              <w:tabs>
                <w:tab w:val="left" w:pos="0"/>
                <w:tab w:val="left" w:pos="360"/>
              </w:tabs>
              <w:jc w:val="both"/>
              <w:rPr>
                <w:rFonts w:ascii="Arial" w:hAnsi="Arial" w:cs="Arial"/>
                <w:sz w:val="26"/>
                <w:szCs w:val="26"/>
              </w:rPr>
            </w:pPr>
            <w:r w:rsidRPr="00E65452">
              <w:rPr>
                <w:rFonts w:ascii="Arial" w:hAnsi="Arial" w:cs="Arial"/>
                <w:sz w:val="26"/>
                <w:szCs w:val="26"/>
              </w:rPr>
              <w:t>Unfavourable</w:t>
            </w:r>
          </w:p>
          <w:p w:rsidR="00C40B7C" w:rsidRPr="00E65452" w:rsidRDefault="00C40B7C" w:rsidP="00BD0E2F">
            <w:pPr>
              <w:tabs>
                <w:tab w:val="left" w:pos="0"/>
                <w:tab w:val="left" w:pos="360"/>
              </w:tabs>
              <w:jc w:val="both"/>
              <w:rPr>
                <w:rFonts w:ascii="Arial" w:hAnsi="Arial" w:cs="Arial"/>
                <w:sz w:val="26"/>
                <w:szCs w:val="26"/>
              </w:rPr>
            </w:pPr>
            <w:r w:rsidRPr="00E65452">
              <w:rPr>
                <w:rFonts w:ascii="Arial" w:hAnsi="Arial" w:cs="Arial"/>
                <w:sz w:val="26"/>
                <w:szCs w:val="26"/>
              </w:rPr>
              <w:t>Linear</w:t>
            </w:r>
          </w:p>
          <w:p w:rsidR="00C40B7C" w:rsidRPr="00E65452" w:rsidRDefault="00C40B7C" w:rsidP="00BD0E2F">
            <w:pPr>
              <w:tabs>
                <w:tab w:val="left" w:pos="0"/>
                <w:tab w:val="left" w:pos="360"/>
              </w:tabs>
              <w:jc w:val="both"/>
              <w:rPr>
                <w:rFonts w:ascii="Arial" w:hAnsi="Arial" w:cs="Arial"/>
                <w:sz w:val="26"/>
                <w:szCs w:val="26"/>
              </w:rPr>
            </w:pPr>
            <w:r w:rsidRPr="00E65452">
              <w:rPr>
                <w:rFonts w:ascii="Arial" w:hAnsi="Arial" w:cs="Arial"/>
                <w:sz w:val="26"/>
                <w:szCs w:val="26"/>
              </w:rPr>
              <w:t>Favourable</w:t>
            </w:r>
          </w:p>
        </w:tc>
      </w:tr>
    </w:tbl>
    <w:p w:rsidR="00C40B7C" w:rsidRPr="00F14D14" w:rsidRDefault="00C40B7C" w:rsidP="00C40B7C">
      <w:pPr>
        <w:tabs>
          <w:tab w:val="left" w:pos="0"/>
          <w:tab w:val="left" w:pos="360"/>
        </w:tabs>
        <w:spacing w:line="360" w:lineRule="auto"/>
        <w:jc w:val="both"/>
        <w:rPr>
          <w:rFonts w:ascii="Arial" w:hAnsi="Arial" w:cs="Arial"/>
          <w:sz w:val="8"/>
          <w:szCs w:val="26"/>
        </w:rPr>
      </w:pPr>
    </w:p>
    <w:p w:rsidR="00C40B7C" w:rsidRPr="00E65452" w:rsidRDefault="00C40B7C" w:rsidP="00C40B7C">
      <w:pPr>
        <w:tabs>
          <w:tab w:val="left" w:pos="0"/>
          <w:tab w:val="left" w:pos="360"/>
        </w:tabs>
        <w:spacing w:line="360" w:lineRule="auto"/>
        <w:jc w:val="both"/>
        <w:rPr>
          <w:rFonts w:ascii="Arial" w:hAnsi="Arial" w:cs="Arial"/>
          <w:sz w:val="26"/>
          <w:szCs w:val="26"/>
        </w:rPr>
      </w:pPr>
      <w:r w:rsidRPr="00E65452">
        <w:rPr>
          <w:rFonts w:ascii="Arial" w:hAnsi="Arial" w:cs="Arial"/>
          <w:sz w:val="26"/>
          <w:szCs w:val="26"/>
        </w:rPr>
        <w:tab/>
      </w:r>
      <w:r w:rsidRPr="00E65452">
        <w:rPr>
          <w:rFonts w:ascii="Arial" w:hAnsi="Arial" w:cs="Arial"/>
          <w:sz w:val="26"/>
          <w:szCs w:val="26"/>
        </w:rPr>
        <w:tab/>
        <w:t>The Freundlich adsorption isotherm is used to study the relationship between the magnitude of adsorption and pressure. The Freundlich adsorption isotherm is given by the equation,</w:t>
      </w:r>
    </w:p>
    <w:p w:rsidR="00C40B7C" w:rsidRPr="00E65452" w:rsidRDefault="00C40B7C" w:rsidP="00C40B7C">
      <w:pPr>
        <w:tabs>
          <w:tab w:val="left" w:pos="0"/>
          <w:tab w:val="left" w:pos="360"/>
        </w:tabs>
        <w:spacing w:line="360" w:lineRule="auto"/>
        <w:jc w:val="both"/>
        <w:rPr>
          <w:rFonts w:ascii="Arial" w:hAnsi="Arial" w:cs="Arial"/>
          <w:sz w:val="26"/>
          <w:szCs w:val="26"/>
          <w:vertAlign w:val="superscript"/>
        </w:rPr>
      </w:pP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t>x/m = k</w:t>
      </w:r>
      <w:r w:rsidRPr="00E65452">
        <w:rPr>
          <w:rFonts w:ascii="Arial" w:hAnsi="Arial" w:cs="Arial"/>
          <w:sz w:val="26"/>
          <w:szCs w:val="26"/>
          <w:vertAlign w:val="subscript"/>
        </w:rPr>
        <w:t>f</w:t>
      </w:r>
      <w:r w:rsidRPr="00E65452">
        <w:rPr>
          <w:rFonts w:ascii="Arial" w:hAnsi="Arial" w:cs="Arial"/>
          <w:sz w:val="26"/>
          <w:szCs w:val="26"/>
        </w:rPr>
        <w:t xml:space="preserve"> C</w:t>
      </w:r>
      <w:r w:rsidRPr="00E65452">
        <w:rPr>
          <w:rFonts w:ascii="Arial" w:hAnsi="Arial" w:cs="Arial"/>
          <w:sz w:val="26"/>
          <w:szCs w:val="26"/>
          <w:vertAlign w:val="subscript"/>
        </w:rPr>
        <w:t>e</w:t>
      </w:r>
      <w:r w:rsidRPr="00E65452">
        <w:rPr>
          <w:rFonts w:ascii="Arial" w:hAnsi="Arial" w:cs="Arial"/>
          <w:sz w:val="26"/>
          <w:szCs w:val="26"/>
          <w:vertAlign w:val="superscript"/>
        </w:rPr>
        <w:t>1/n</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r>
      <w:r w:rsidRPr="00E65452">
        <w:rPr>
          <w:rFonts w:ascii="Arial" w:hAnsi="Arial" w:cs="Arial"/>
          <w:sz w:val="26"/>
          <w:szCs w:val="26"/>
        </w:rPr>
        <w:tab/>
        <w:t>log x/m = log k</w:t>
      </w:r>
      <w:r w:rsidRPr="00E65452">
        <w:rPr>
          <w:rFonts w:ascii="Arial" w:hAnsi="Arial" w:cs="Arial"/>
          <w:sz w:val="26"/>
          <w:szCs w:val="26"/>
          <w:vertAlign w:val="subscript"/>
        </w:rPr>
        <w:t>f</w:t>
      </w:r>
      <w:r w:rsidRPr="00E65452">
        <w:rPr>
          <w:rFonts w:ascii="Arial" w:hAnsi="Arial" w:cs="Arial"/>
          <w:sz w:val="26"/>
          <w:szCs w:val="26"/>
        </w:rPr>
        <w:t xml:space="preserve"> + 1/n log C</w:t>
      </w:r>
      <w:r w:rsidRPr="00E65452">
        <w:rPr>
          <w:rFonts w:ascii="Arial" w:hAnsi="Arial" w:cs="Arial"/>
          <w:sz w:val="26"/>
          <w:szCs w:val="26"/>
          <w:vertAlign w:val="subscript"/>
        </w:rPr>
        <w:t>e</w:t>
      </w:r>
    </w:p>
    <w:p w:rsidR="00C40B7C" w:rsidRPr="00E65452" w:rsidRDefault="00C40B7C" w:rsidP="00C40B7C">
      <w:pPr>
        <w:spacing w:line="360" w:lineRule="auto"/>
        <w:jc w:val="both"/>
        <w:rPr>
          <w:rFonts w:ascii="Arial" w:hAnsi="Arial" w:cs="Arial"/>
          <w:sz w:val="26"/>
          <w:szCs w:val="26"/>
        </w:rPr>
      </w:pPr>
      <w:r>
        <w:rPr>
          <w:rFonts w:ascii="Arial" w:hAnsi="Arial" w:cs="Arial"/>
          <w:sz w:val="26"/>
          <w:szCs w:val="26"/>
        </w:rPr>
        <w:tab/>
      </w:r>
      <w:r w:rsidRPr="00E65452">
        <w:rPr>
          <w:rFonts w:ascii="Arial" w:hAnsi="Arial" w:cs="Arial"/>
          <w:sz w:val="26"/>
          <w:szCs w:val="26"/>
        </w:rPr>
        <w:t>where,</w:t>
      </w:r>
    </w:p>
    <w:p w:rsidR="00C40B7C" w:rsidRPr="00E65452" w:rsidRDefault="00C40B7C" w:rsidP="00C40B7C">
      <w:pPr>
        <w:spacing w:line="360" w:lineRule="auto"/>
        <w:ind w:left="1620" w:hanging="900"/>
        <w:jc w:val="both"/>
        <w:rPr>
          <w:rFonts w:ascii="Arial" w:hAnsi="Arial" w:cs="Arial"/>
          <w:sz w:val="26"/>
          <w:szCs w:val="26"/>
        </w:rPr>
      </w:pPr>
      <w:r w:rsidRPr="00E65452">
        <w:rPr>
          <w:rFonts w:ascii="Arial" w:hAnsi="Arial" w:cs="Arial"/>
          <w:sz w:val="26"/>
          <w:szCs w:val="26"/>
        </w:rPr>
        <w:tab/>
        <w:t>x/m is the amount of malachite green adsorbed on unit weight of</w:t>
      </w:r>
      <w:r>
        <w:rPr>
          <w:rFonts w:ascii="Arial" w:hAnsi="Arial" w:cs="Arial"/>
          <w:sz w:val="26"/>
          <w:szCs w:val="26"/>
        </w:rPr>
        <w:t xml:space="preserve"> </w:t>
      </w:r>
      <w:r w:rsidRPr="00E65452">
        <w:rPr>
          <w:rFonts w:ascii="Arial" w:hAnsi="Arial" w:cs="Arial"/>
          <w:sz w:val="26"/>
          <w:szCs w:val="26"/>
        </w:rPr>
        <w:t>adsorbent in equilibrium.</w:t>
      </w:r>
    </w:p>
    <w:p w:rsidR="00C40B7C" w:rsidRPr="00E65452" w:rsidRDefault="00C40B7C" w:rsidP="00C40B7C">
      <w:pPr>
        <w:spacing w:line="360" w:lineRule="auto"/>
        <w:ind w:firstLine="1440"/>
        <w:jc w:val="both"/>
        <w:rPr>
          <w:rFonts w:ascii="Arial" w:hAnsi="Arial" w:cs="Arial"/>
          <w:sz w:val="26"/>
          <w:szCs w:val="26"/>
        </w:rPr>
      </w:pPr>
      <w:r w:rsidRPr="00E65452">
        <w:rPr>
          <w:rFonts w:ascii="Arial" w:hAnsi="Arial" w:cs="Arial"/>
          <w:sz w:val="26"/>
          <w:szCs w:val="26"/>
        </w:rPr>
        <w:t>C</w:t>
      </w:r>
      <w:r w:rsidRPr="00E65452">
        <w:rPr>
          <w:rFonts w:ascii="Arial" w:hAnsi="Arial" w:cs="Arial"/>
          <w:sz w:val="26"/>
          <w:szCs w:val="26"/>
          <w:vertAlign w:val="subscript"/>
        </w:rPr>
        <w:t>e</w:t>
      </w:r>
      <w:r w:rsidRPr="00E65452">
        <w:rPr>
          <w:rFonts w:ascii="Arial" w:hAnsi="Arial" w:cs="Arial"/>
          <w:sz w:val="26"/>
          <w:szCs w:val="26"/>
        </w:rPr>
        <w:t xml:space="preserve"> is the concentration of solute in aqueous solution</w:t>
      </w:r>
    </w:p>
    <w:p w:rsidR="00C40B7C" w:rsidRPr="00E65452" w:rsidRDefault="00C40B7C" w:rsidP="00C40B7C">
      <w:pPr>
        <w:tabs>
          <w:tab w:val="left" w:pos="900"/>
        </w:tabs>
        <w:spacing w:line="360" w:lineRule="auto"/>
        <w:ind w:left="1440"/>
        <w:jc w:val="both"/>
        <w:rPr>
          <w:rFonts w:ascii="Arial" w:hAnsi="Arial" w:cs="Arial"/>
          <w:sz w:val="26"/>
          <w:szCs w:val="26"/>
        </w:rPr>
      </w:pPr>
      <w:r w:rsidRPr="00E65452">
        <w:rPr>
          <w:rFonts w:ascii="Arial" w:hAnsi="Arial" w:cs="Arial"/>
          <w:sz w:val="26"/>
          <w:szCs w:val="26"/>
        </w:rPr>
        <w:t>K</w:t>
      </w:r>
      <w:r w:rsidRPr="00E65452">
        <w:rPr>
          <w:rFonts w:ascii="Arial" w:hAnsi="Arial" w:cs="Arial"/>
          <w:sz w:val="26"/>
          <w:szCs w:val="26"/>
          <w:vertAlign w:val="subscript"/>
        </w:rPr>
        <w:t>f</w:t>
      </w:r>
      <w:r w:rsidRPr="00E65452">
        <w:rPr>
          <w:rFonts w:ascii="Arial" w:hAnsi="Arial" w:cs="Arial"/>
          <w:sz w:val="26"/>
          <w:szCs w:val="26"/>
        </w:rPr>
        <w:t xml:space="preserve"> and 1/n are Freundlich constants related to the adsorption</w:t>
      </w:r>
      <w:r>
        <w:rPr>
          <w:rFonts w:ascii="Arial" w:hAnsi="Arial" w:cs="Arial"/>
          <w:sz w:val="26"/>
          <w:szCs w:val="26"/>
        </w:rPr>
        <w:t xml:space="preserve"> </w:t>
      </w:r>
      <w:r w:rsidRPr="00E65452">
        <w:rPr>
          <w:rFonts w:ascii="Arial" w:hAnsi="Arial" w:cs="Arial"/>
          <w:sz w:val="26"/>
          <w:szCs w:val="26"/>
        </w:rPr>
        <w:t>capacity and adsorption intensity respectively.</w:t>
      </w:r>
    </w:p>
    <w:p w:rsidR="00C40B7C" w:rsidRPr="00E65452" w:rsidRDefault="00C40B7C" w:rsidP="00C40B7C">
      <w:pPr>
        <w:spacing w:line="360" w:lineRule="auto"/>
        <w:jc w:val="both"/>
        <w:rPr>
          <w:rFonts w:ascii="Arial" w:hAnsi="Arial" w:cs="Arial"/>
          <w:sz w:val="26"/>
          <w:szCs w:val="26"/>
        </w:rPr>
      </w:pPr>
      <w:r>
        <w:rPr>
          <w:rFonts w:ascii="Arial" w:hAnsi="Arial" w:cs="Arial"/>
          <w:sz w:val="26"/>
          <w:szCs w:val="26"/>
        </w:rPr>
        <w:tab/>
      </w:r>
      <w:r w:rsidRPr="00E65452">
        <w:rPr>
          <w:rFonts w:ascii="Arial" w:hAnsi="Arial" w:cs="Arial"/>
          <w:sz w:val="26"/>
          <w:szCs w:val="26"/>
        </w:rPr>
        <w:t>The Freundlich adsorption isotherms plot at different incubation time is plotted between log x/m versus log C</w:t>
      </w:r>
      <w:r w:rsidRPr="00E65452">
        <w:rPr>
          <w:rFonts w:ascii="Arial" w:hAnsi="Arial" w:cs="Arial"/>
          <w:sz w:val="26"/>
          <w:szCs w:val="26"/>
          <w:vertAlign w:val="subscript"/>
        </w:rPr>
        <w:t>e</w:t>
      </w:r>
      <w:r w:rsidRPr="00E65452">
        <w:rPr>
          <w:rFonts w:ascii="Arial" w:hAnsi="Arial" w:cs="Arial"/>
          <w:sz w:val="26"/>
          <w:szCs w:val="26"/>
        </w:rPr>
        <w:t xml:space="preserve"> for different concentrations of the malachite green with 100 mg of the absorbent. K</w:t>
      </w:r>
      <w:r w:rsidRPr="00E65452">
        <w:rPr>
          <w:rFonts w:ascii="Arial" w:hAnsi="Arial" w:cs="Arial"/>
          <w:sz w:val="26"/>
          <w:szCs w:val="26"/>
          <w:vertAlign w:val="subscript"/>
        </w:rPr>
        <w:t>f</w:t>
      </w:r>
      <w:r w:rsidRPr="00E65452">
        <w:rPr>
          <w:rFonts w:ascii="Arial" w:hAnsi="Arial" w:cs="Arial"/>
          <w:sz w:val="26"/>
          <w:szCs w:val="26"/>
        </w:rPr>
        <w:t xml:space="preserve"> and 1/n values are evaluated from the slope and intercept respectively.</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PHASE V</w:t>
      </w:r>
    </w:p>
    <w:p w:rsidR="00C40B7C" w:rsidRPr="00E65452" w:rsidRDefault="00C40B7C" w:rsidP="00C40B7C">
      <w:pPr>
        <w:tabs>
          <w:tab w:val="left" w:pos="540"/>
        </w:tabs>
        <w:spacing w:line="360" w:lineRule="auto"/>
        <w:ind w:left="547" w:hanging="547"/>
        <w:jc w:val="both"/>
        <w:rPr>
          <w:rFonts w:ascii="Arial" w:hAnsi="Arial" w:cs="Arial"/>
          <w:b/>
          <w:sz w:val="26"/>
          <w:szCs w:val="26"/>
        </w:rPr>
      </w:pPr>
      <w:r w:rsidRPr="00E65452">
        <w:rPr>
          <w:rFonts w:ascii="Arial" w:hAnsi="Arial" w:cs="Arial"/>
          <w:b/>
          <w:sz w:val="26"/>
          <w:szCs w:val="26"/>
        </w:rPr>
        <w:lastRenderedPageBreak/>
        <w:t>3.5. CHARACTERISATION OF FUNGAL SURFACE</w:t>
      </w:r>
      <w:r w:rsidRPr="00E65452">
        <w:rPr>
          <w:rFonts w:ascii="Arial" w:hAnsi="Arial" w:cs="Arial"/>
          <w:sz w:val="26"/>
          <w:szCs w:val="26"/>
        </w:rPr>
        <w:t xml:space="preserve"> </w:t>
      </w:r>
      <w:r w:rsidRPr="00E65452">
        <w:rPr>
          <w:rFonts w:ascii="Arial" w:hAnsi="Arial" w:cs="Arial"/>
          <w:b/>
          <w:sz w:val="26"/>
          <w:szCs w:val="26"/>
        </w:rPr>
        <w:t>BEFORE AND AFTER BIOSORPTION OF MALACHITE GREEN</w:t>
      </w:r>
    </w:p>
    <w:p w:rsidR="00C40B7C" w:rsidRPr="00E65452" w:rsidRDefault="00C40B7C" w:rsidP="00C40B7C">
      <w:pPr>
        <w:spacing w:line="360" w:lineRule="auto"/>
        <w:ind w:left="720" w:hanging="720"/>
        <w:jc w:val="both"/>
        <w:rPr>
          <w:rFonts w:ascii="Arial" w:hAnsi="Arial" w:cs="Arial"/>
          <w:b/>
          <w:sz w:val="26"/>
          <w:szCs w:val="26"/>
        </w:rPr>
      </w:pPr>
      <w:r w:rsidRPr="00E65452">
        <w:rPr>
          <w:rFonts w:ascii="Arial" w:hAnsi="Arial" w:cs="Arial"/>
          <w:b/>
          <w:sz w:val="26"/>
          <w:szCs w:val="26"/>
        </w:rPr>
        <w:t>3.5.1. FT – IR spectra of the selected fungal species before and after biosorption</w:t>
      </w:r>
    </w:p>
    <w:p w:rsidR="00C40B7C" w:rsidRPr="00E65452" w:rsidRDefault="00C40B7C" w:rsidP="00C40B7C">
      <w:pPr>
        <w:spacing w:before="120" w:after="240" w:line="360" w:lineRule="auto"/>
        <w:jc w:val="both"/>
        <w:rPr>
          <w:rFonts w:ascii="Arial" w:hAnsi="Arial" w:cs="Arial"/>
          <w:sz w:val="26"/>
          <w:szCs w:val="26"/>
        </w:rPr>
      </w:pPr>
      <w:r w:rsidRPr="00E65452">
        <w:rPr>
          <w:rFonts w:ascii="Arial" w:hAnsi="Arial" w:cs="Arial"/>
          <w:sz w:val="26"/>
          <w:szCs w:val="26"/>
        </w:rPr>
        <w:tab/>
        <w:t>Another investigation related to the fungal biosorption phenomenon was FT-IR analysis using the selected fungal species. FT-IR (Fourier Transform Infrared) is perhaps the most powerful tool for identifying the types of chemical bonds (functional groups). The wavelength of light absorbed is characteristic of the chemical bond which can be seen in the annotated spectrum. By interpreting the infrared absorption spectrum, the chemical bonds in a fungus can be determined before and after biosorption. 50 ml of the fungal culture was pelleted by centrifugation at 6000 rpm for 15 min at 4°C and was lyophilized using an ice dryer. Malachite green loaded biomass was washed, dried and powdered after biosorption. One milligram of finely crushed biomass was then mixed with 400 mg potassium bromide. The mixture was ground into fine powder and translucent sample disks were obtained by using a manual hydraulic press at a pressure of 100 kg cm</w:t>
      </w:r>
      <w:r w:rsidRPr="00E65452">
        <w:rPr>
          <w:rFonts w:ascii="Arial" w:hAnsi="Arial" w:cs="Arial"/>
          <w:sz w:val="26"/>
          <w:szCs w:val="26"/>
          <w:vertAlign w:val="superscript"/>
        </w:rPr>
        <w:t>-2</w:t>
      </w:r>
      <w:r w:rsidRPr="00E65452">
        <w:rPr>
          <w:rFonts w:ascii="Arial" w:hAnsi="Arial" w:cs="Arial"/>
          <w:sz w:val="26"/>
          <w:szCs w:val="26"/>
        </w:rPr>
        <w:t xml:space="preserve"> for 10 minutes. The disk was then fixed in a FT – IR spectrometer (FT-IR 8400S SHIMADZU). FT-IR spectrum of the biomass unexposed and exposed to malachite green at concentration of 0.01 g/100 ml was obtained from 400 to 4000 cm</w:t>
      </w:r>
      <w:r w:rsidRPr="00E65452">
        <w:rPr>
          <w:rFonts w:ascii="Arial" w:hAnsi="Arial" w:cs="Arial"/>
          <w:sz w:val="26"/>
          <w:szCs w:val="26"/>
          <w:vertAlign w:val="superscript"/>
        </w:rPr>
        <w:t>-1</w:t>
      </w:r>
      <w:r w:rsidRPr="00E65452">
        <w:rPr>
          <w:rFonts w:ascii="Arial" w:hAnsi="Arial" w:cs="Arial"/>
          <w:sz w:val="26"/>
          <w:szCs w:val="26"/>
        </w:rPr>
        <w:t>.</w:t>
      </w:r>
    </w:p>
    <w:p w:rsidR="00C40B7C" w:rsidRPr="00E65452" w:rsidRDefault="00C40B7C" w:rsidP="00C40B7C">
      <w:pPr>
        <w:spacing w:before="120" w:after="240" w:line="360" w:lineRule="auto"/>
        <w:ind w:left="846" w:hanging="819"/>
        <w:jc w:val="both"/>
        <w:rPr>
          <w:rFonts w:ascii="Arial" w:hAnsi="Arial" w:cs="Arial"/>
          <w:b/>
          <w:sz w:val="26"/>
          <w:szCs w:val="26"/>
        </w:rPr>
      </w:pPr>
      <w:r w:rsidRPr="00E65452">
        <w:rPr>
          <w:rFonts w:ascii="Arial" w:hAnsi="Arial" w:cs="Arial"/>
          <w:b/>
          <w:sz w:val="26"/>
          <w:szCs w:val="26"/>
        </w:rPr>
        <w:t>3.5.2. Surface characterization of untreated and treated fungal isolate based on Scanning Electron Microscopy</w:t>
      </w:r>
      <w:r>
        <w:rPr>
          <w:rFonts w:ascii="Arial" w:hAnsi="Arial" w:cs="Arial"/>
          <w:b/>
          <w:sz w:val="26"/>
          <w:szCs w:val="26"/>
        </w:rPr>
        <w:t xml:space="preserve"> (SEM)</w:t>
      </w:r>
    </w:p>
    <w:p w:rsidR="00C40B7C" w:rsidRPr="00E65452" w:rsidRDefault="00C40B7C" w:rsidP="00C40B7C">
      <w:pPr>
        <w:spacing w:before="120" w:after="240" w:line="360" w:lineRule="auto"/>
        <w:ind w:hanging="18"/>
        <w:jc w:val="both"/>
        <w:rPr>
          <w:rFonts w:ascii="Arial" w:hAnsi="Arial" w:cs="Arial"/>
          <w:b/>
          <w:color w:val="FF0000"/>
          <w:sz w:val="26"/>
          <w:szCs w:val="26"/>
        </w:rPr>
      </w:pPr>
      <w:r w:rsidRPr="00E65452">
        <w:rPr>
          <w:rFonts w:ascii="Arial" w:hAnsi="Arial" w:cs="Arial"/>
          <w:sz w:val="26"/>
          <w:szCs w:val="26"/>
        </w:rPr>
        <w:tab/>
      </w:r>
      <w:r w:rsidRPr="00E65452">
        <w:rPr>
          <w:rFonts w:ascii="Arial" w:hAnsi="Arial" w:cs="Arial"/>
          <w:sz w:val="26"/>
          <w:szCs w:val="26"/>
        </w:rPr>
        <w:tab/>
        <w:t>In order to understand the mechanism of dye decolorization a</w:t>
      </w:r>
      <w:r>
        <w:rPr>
          <w:rFonts w:ascii="Arial" w:hAnsi="Arial" w:cs="Arial"/>
          <w:sz w:val="26"/>
          <w:szCs w:val="26"/>
        </w:rPr>
        <w:t>nd to examine the influence of m</w:t>
      </w:r>
      <w:r w:rsidRPr="00E65452">
        <w:rPr>
          <w:rFonts w:ascii="Arial" w:hAnsi="Arial" w:cs="Arial"/>
          <w:sz w:val="26"/>
          <w:szCs w:val="26"/>
        </w:rPr>
        <w:t xml:space="preserve">alachite green on cell morphology, a visual observation using </w:t>
      </w:r>
      <w:r w:rsidRPr="006134D0">
        <w:rPr>
          <w:rFonts w:ascii="Arial" w:hAnsi="Arial" w:cs="Arial"/>
          <w:i/>
          <w:sz w:val="26"/>
          <w:szCs w:val="26"/>
        </w:rPr>
        <w:t>Rhizopus</w:t>
      </w:r>
      <w:r w:rsidRPr="00E65452">
        <w:rPr>
          <w:rFonts w:ascii="Arial" w:hAnsi="Arial" w:cs="Arial"/>
          <w:sz w:val="26"/>
          <w:szCs w:val="26"/>
        </w:rPr>
        <w:t xml:space="preserve"> before and after treatment was carried out. The surface structure of untreated </w:t>
      </w:r>
      <w:r w:rsidRPr="006134D0">
        <w:rPr>
          <w:rFonts w:ascii="Arial" w:hAnsi="Arial" w:cs="Arial"/>
          <w:i/>
          <w:sz w:val="26"/>
          <w:szCs w:val="26"/>
        </w:rPr>
        <w:t>Rhizopus</w:t>
      </w:r>
      <w:r w:rsidRPr="00E65452">
        <w:rPr>
          <w:rFonts w:ascii="Arial" w:hAnsi="Arial" w:cs="Arial"/>
          <w:sz w:val="26"/>
          <w:szCs w:val="26"/>
        </w:rPr>
        <w:t xml:space="preserve"> as we</w:t>
      </w:r>
      <w:r>
        <w:rPr>
          <w:rFonts w:ascii="Arial" w:hAnsi="Arial" w:cs="Arial"/>
          <w:sz w:val="26"/>
          <w:szCs w:val="26"/>
        </w:rPr>
        <w:t>ll as that treated with m</w:t>
      </w:r>
      <w:r w:rsidRPr="00E65452">
        <w:rPr>
          <w:rFonts w:ascii="Arial" w:hAnsi="Arial" w:cs="Arial"/>
          <w:sz w:val="26"/>
          <w:szCs w:val="26"/>
        </w:rPr>
        <w:t xml:space="preserve">alachite green at a concentration of 0.01 g/100 ml was analysed by Scanning Electron Microscope (SEM). The pellets </w:t>
      </w:r>
      <w:r w:rsidRPr="00E65452">
        <w:rPr>
          <w:rFonts w:ascii="Arial" w:hAnsi="Arial" w:cs="Arial"/>
          <w:sz w:val="26"/>
          <w:szCs w:val="26"/>
        </w:rPr>
        <w:lastRenderedPageBreak/>
        <w:t>that obtained was washed thoroughly with sterilized Triple Distilled Water (TDW), immersed in Glutaraldelyde (2.5% v/v) for 2 hrs at room temperature and washed thoroughly with sterilized Triple Distilled Water (TDW). The pellet was then subjected to Osmium tetraoxide staining (2% v/v) for 1 hr and washed thoroughly with sterilized TDW. Then, the pellet was dehydrated by transferring it into series of 25, 50, 70, 90 and 100% (v/v) of ethanol for 10 minutes. The dehydrated pellet was then dried overnight in an oven and mounted on a glass slide 120 stab with double – stick carbon tab followed by coating with a thin layer of gold under vaccum to increase the electron conduction and to improve the quality of the micrographs.</w:t>
      </w:r>
    </w:p>
    <w:p w:rsidR="00C40B7C" w:rsidRPr="00E65452" w:rsidRDefault="00C40B7C" w:rsidP="00C40B7C">
      <w:pPr>
        <w:spacing w:after="240" w:line="360" w:lineRule="auto"/>
        <w:ind w:left="720" w:hanging="720"/>
        <w:jc w:val="both"/>
        <w:rPr>
          <w:rFonts w:ascii="Arial" w:hAnsi="Arial" w:cs="Arial"/>
          <w:b/>
          <w:sz w:val="26"/>
          <w:szCs w:val="26"/>
        </w:rPr>
      </w:pPr>
      <w:r w:rsidRPr="00E65452">
        <w:rPr>
          <w:rFonts w:ascii="Arial" w:hAnsi="Arial" w:cs="Arial"/>
          <w:b/>
          <w:sz w:val="26"/>
          <w:szCs w:val="26"/>
        </w:rPr>
        <w:t>PHASE VI</w:t>
      </w:r>
    </w:p>
    <w:p w:rsidR="00C40B7C" w:rsidRPr="00E65452" w:rsidRDefault="00C40B7C" w:rsidP="00C40B7C">
      <w:pPr>
        <w:spacing w:after="240" w:line="360" w:lineRule="auto"/>
        <w:ind w:left="639" w:hanging="612"/>
        <w:jc w:val="both"/>
        <w:rPr>
          <w:rFonts w:ascii="Arial" w:hAnsi="Arial" w:cs="Arial"/>
          <w:sz w:val="26"/>
          <w:szCs w:val="26"/>
        </w:rPr>
      </w:pPr>
      <w:r w:rsidRPr="00E65452">
        <w:rPr>
          <w:rFonts w:ascii="Arial" w:hAnsi="Arial" w:cs="Arial"/>
          <w:b/>
          <w:sz w:val="26"/>
          <w:szCs w:val="26"/>
        </w:rPr>
        <w:t>3.6. DETERMINATION OF BIODEGRADABLE PRODUCTS BY THIN LAYER CHROMATOGRAPHY (TLC)</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 xml:space="preserve">The degradation of malachite green from the isolated fungal species culture of </w:t>
      </w:r>
      <w:r w:rsidRPr="006134D0">
        <w:rPr>
          <w:rFonts w:ascii="Arial" w:hAnsi="Arial" w:cs="Arial"/>
          <w:i/>
          <w:sz w:val="26"/>
          <w:szCs w:val="26"/>
        </w:rPr>
        <w:t>Rhizopus</w:t>
      </w:r>
      <w:r w:rsidRPr="00E65452">
        <w:rPr>
          <w:rFonts w:ascii="Arial" w:hAnsi="Arial" w:cs="Arial"/>
          <w:sz w:val="26"/>
          <w:szCs w:val="26"/>
        </w:rPr>
        <w:t xml:space="preserve"> was determined by TLC using silica gel plates. After complete decolorization the decolorized medium was centrifuged at 10,000 rpm for 20 minutes and the supernatant obtained was used to extract metabolites with equal volume of ethyl acetate. The extracts were dried over anhydrous Na</w:t>
      </w:r>
      <w:r w:rsidRPr="00E65452">
        <w:rPr>
          <w:rFonts w:ascii="Arial" w:hAnsi="Arial" w:cs="Arial"/>
          <w:sz w:val="26"/>
          <w:szCs w:val="26"/>
          <w:vertAlign w:val="subscript"/>
        </w:rPr>
        <w:t>2</w:t>
      </w:r>
      <w:r w:rsidRPr="00E65452">
        <w:rPr>
          <w:rFonts w:ascii="Arial" w:hAnsi="Arial" w:cs="Arial"/>
          <w:sz w:val="26"/>
          <w:szCs w:val="26"/>
        </w:rPr>
        <w:t>SO</w:t>
      </w:r>
      <w:r w:rsidRPr="00E65452">
        <w:rPr>
          <w:rFonts w:ascii="Arial" w:hAnsi="Arial" w:cs="Arial"/>
          <w:sz w:val="26"/>
          <w:szCs w:val="26"/>
          <w:vertAlign w:val="subscript"/>
        </w:rPr>
        <w:t>4</w:t>
      </w:r>
      <w:r w:rsidRPr="00E65452">
        <w:rPr>
          <w:rFonts w:ascii="Arial" w:hAnsi="Arial" w:cs="Arial"/>
          <w:sz w:val="26"/>
          <w:szCs w:val="26"/>
        </w:rPr>
        <w:t xml:space="preserve"> and evaporated to dryness in </w:t>
      </w:r>
      <w:r w:rsidRPr="006134D0">
        <w:rPr>
          <w:rFonts w:ascii="Arial" w:hAnsi="Arial" w:cs="Arial"/>
          <w:sz w:val="26"/>
          <w:szCs w:val="26"/>
        </w:rPr>
        <w:t>rotary</w:t>
      </w:r>
      <w:r w:rsidRPr="00E65452">
        <w:rPr>
          <w:rFonts w:ascii="Arial" w:hAnsi="Arial" w:cs="Arial"/>
          <w:sz w:val="26"/>
          <w:szCs w:val="26"/>
        </w:rPr>
        <w:t xml:space="preserve"> evaporator. The crystals obtained were dissolved in small volume of methanol and used for analysis. Metabolite formation was examined by TLC using silica gel activated in the chloroform. Simultaneously, malachite green (0.01g/100ml) was plotted on the silica gel plate and the analysis was performed. The solvent system used was n-propanol</w:t>
      </w:r>
      <w:r>
        <w:rPr>
          <w:rFonts w:ascii="Arial" w:hAnsi="Arial" w:cs="Arial"/>
          <w:sz w:val="26"/>
          <w:szCs w:val="26"/>
        </w:rPr>
        <w:t xml:space="preserve"> </w:t>
      </w:r>
      <w:r w:rsidRPr="00E65452">
        <w:rPr>
          <w:rFonts w:ascii="Arial" w:hAnsi="Arial" w:cs="Arial"/>
          <w:sz w:val="26"/>
          <w:szCs w:val="26"/>
        </w:rPr>
        <w:t>:</w:t>
      </w:r>
      <w:r>
        <w:rPr>
          <w:rFonts w:ascii="Arial" w:hAnsi="Arial" w:cs="Arial"/>
          <w:sz w:val="26"/>
          <w:szCs w:val="26"/>
        </w:rPr>
        <w:t xml:space="preserve"> e</w:t>
      </w:r>
      <w:r w:rsidRPr="00E65452">
        <w:rPr>
          <w:rFonts w:ascii="Arial" w:hAnsi="Arial" w:cs="Arial"/>
          <w:sz w:val="26"/>
          <w:szCs w:val="26"/>
        </w:rPr>
        <w:t xml:space="preserve">thyl acetate : acetic </w:t>
      </w:r>
      <w:r>
        <w:rPr>
          <w:rFonts w:ascii="Arial" w:hAnsi="Arial" w:cs="Arial"/>
          <w:sz w:val="26"/>
          <w:szCs w:val="26"/>
        </w:rPr>
        <w:t xml:space="preserve">                 </w:t>
      </w:r>
      <w:r w:rsidRPr="00E65452">
        <w:rPr>
          <w:rFonts w:ascii="Arial" w:hAnsi="Arial" w:cs="Arial"/>
          <w:sz w:val="26"/>
          <w:szCs w:val="26"/>
        </w:rPr>
        <w:t>acid : distilled water (6:1:1:2). The visualization of separated products was done in iodine chamber. The movement of the analyte was expressed by its retardation factor Rf.</w:t>
      </w:r>
    </w:p>
    <w:p w:rsidR="00C40B7C" w:rsidRPr="00E65452" w:rsidRDefault="00C40B7C" w:rsidP="00C40B7C">
      <w:pPr>
        <w:ind w:firstLine="720"/>
        <w:jc w:val="both"/>
        <w:rPr>
          <w:rFonts w:ascii="Arial" w:hAnsi="Arial" w:cs="Arial"/>
          <w:sz w:val="26"/>
          <w:szCs w:val="26"/>
        </w:rPr>
      </w:pPr>
      <w:r w:rsidRPr="00E65452">
        <w:rPr>
          <w:rFonts w:ascii="Arial" w:hAnsi="Arial" w:cs="Arial"/>
          <w:sz w:val="26"/>
          <w:szCs w:val="26"/>
        </w:rPr>
        <w:lastRenderedPageBreak/>
        <w:t xml:space="preserve"> </w:t>
      </w:r>
      <w:r>
        <w:rPr>
          <w:rFonts w:ascii="Arial" w:hAnsi="Arial" w:cs="Arial"/>
          <w:sz w:val="26"/>
          <w:szCs w:val="26"/>
        </w:rPr>
        <w:t xml:space="preserve">                 </w:t>
      </w:r>
      <w:r w:rsidRPr="00E65452">
        <w:rPr>
          <w:rFonts w:ascii="Arial" w:hAnsi="Arial" w:cs="Arial"/>
          <w:sz w:val="26"/>
          <w:szCs w:val="26"/>
        </w:rPr>
        <w:t>Distance moved by analyte from origin</w:t>
      </w:r>
    </w:p>
    <w:p w:rsidR="00C40B7C" w:rsidRDefault="00C40B7C" w:rsidP="00C40B7C">
      <w:pPr>
        <w:ind w:firstLine="720"/>
        <w:jc w:val="both"/>
        <w:rPr>
          <w:rFonts w:ascii="Arial" w:hAnsi="Arial" w:cs="Arial"/>
          <w:sz w:val="26"/>
          <w:szCs w:val="26"/>
          <w:vertAlign w:val="superscript"/>
        </w:rPr>
      </w:pPr>
      <w:r w:rsidRPr="00E65452">
        <w:rPr>
          <w:rFonts w:ascii="Arial" w:hAnsi="Arial" w:cs="Arial"/>
          <w:sz w:val="26"/>
          <w:szCs w:val="26"/>
        </w:rPr>
        <w:t xml:space="preserve">Rf </w:t>
      </w:r>
      <w:r>
        <w:rPr>
          <w:rFonts w:ascii="Arial" w:hAnsi="Arial" w:cs="Arial"/>
          <w:sz w:val="26"/>
          <w:szCs w:val="26"/>
        </w:rPr>
        <w:t xml:space="preserve">     </w:t>
      </w:r>
      <w:r w:rsidRPr="00E65452">
        <w:rPr>
          <w:rFonts w:ascii="Arial" w:hAnsi="Arial" w:cs="Arial"/>
          <w:sz w:val="26"/>
          <w:szCs w:val="26"/>
        </w:rPr>
        <w:t>=</w:t>
      </w:r>
      <w:r>
        <w:rPr>
          <w:rFonts w:ascii="Arial" w:hAnsi="Arial" w:cs="Arial"/>
          <w:sz w:val="26"/>
          <w:szCs w:val="26"/>
        </w:rPr>
        <w:t xml:space="preserve"> </w:t>
      </w:r>
      <w:r>
        <w:rPr>
          <w:rFonts w:ascii="Arial" w:hAnsi="Arial" w:cs="Arial"/>
          <w:sz w:val="26"/>
          <w:szCs w:val="26"/>
          <w:vertAlign w:val="superscript"/>
        </w:rPr>
        <w:t>________________________________________________________</w:t>
      </w:r>
    </w:p>
    <w:p w:rsidR="00C40B7C" w:rsidRPr="00E65452" w:rsidRDefault="00C40B7C" w:rsidP="00C40B7C">
      <w:pPr>
        <w:ind w:firstLine="720"/>
        <w:jc w:val="both"/>
        <w:rPr>
          <w:rFonts w:ascii="Arial" w:hAnsi="Arial" w:cs="Arial"/>
          <w:sz w:val="26"/>
          <w:szCs w:val="26"/>
        </w:rPr>
      </w:pPr>
      <w:r>
        <w:rPr>
          <w:rFonts w:ascii="Arial" w:hAnsi="Arial" w:cs="Arial"/>
          <w:sz w:val="26"/>
          <w:szCs w:val="26"/>
        </w:rPr>
        <w:t xml:space="preserve">                  </w:t>
      </w:r>
      <w:r w:rsidRPr="00E65452">
        <w:rPr>
          <w:rFonts w:ascii="Arial" w:hAnsi="Arial" w:cs="Arial"/>
          <w:sz w:val="26"/>
          <w:szCs w:val="26"/>
        </w:rPr>
        <w:t>Distance moved by solvent from origin</w:t>
      </w:r>
    </w:p>
    <w:p w:rsidR="00C40B7C" w:rsidRPr="00E65452" w:rsidRDefault="00C40B7C" w:rsidP="00C40B7C">
      <w:pPr>
        <w:spacing w:before="120" w:after="240" w:line="360" w:lineRule="auto"/>
        <w:ind w:left="720" w:hanging="720"/>
        <w:jc w:val="both"/>
        <w:rPr>
          <w:rFonts w:ascii="Arial" w:hAnsi="Arial" w:cs="Arial"/>
          <w:sz w:val="26"/>
          <w:szCs w:val="26"/>
        </w:rPr>
      </w:pPr>
      <w:r w:rsidRPr="00E65452">
        <w:rPr>
          <w:rFonts w:ascii="Arial" w:hAnsi="Arial" w:cs="Arial"/>
          <w:b/>
          <w:sz w:val="26"/>
          <w:szCs w:val="26"/>
        </w:rPr>
        <w:t>PHASE VII</w:t>
      </w:r>
    </w:p>
    <w:p w:rsidR="00C40B7C" w:rsidRPr="00E65452" w:rsidRDefault="00C40B7C" w:rsidP="00C40B7C">
      <w:pPr>
        <w:tabs>
          <w:tab w:val="left" w:pos="360"/>
          <w:tab w:val="left" w:pos="720"/>
        </w:tabs>
        <w:spacing w:before="120" w:after="240" w:line="360" w:lineRule="auto"/>
        <w:ind w:left="540" w:hanging="540"/>
        <w:jc w:val="both"/>
        <w:rPr>
          <w:rFonts w:ascii="Arial" w:hAnsi="Arial" w:cs="Arial"/>
          <w:b/>
          <w:sz w:val="26"/>
          <w:szCs w:val="26"/>
        </w:rPr>
      </w:pPr>
      <w:r w:rsidRPr="00E65452">
        <w:rPr>
          <w:rFonts w:ascii="Arial" w:hAnsi="Arial" w:cs="Arial"/>
          <w:b/>
          <w:sz w:val="26"/>
          <w:szCs w:val="26"/>
        </w:rPr>
        <w:t xml:space="preserve">3.7. </w:t>
      </w:r>
      <w:r w:rsidRPr="00E65452">
        <w:rPr>
          <w:rFonts w:ascii="Arial" w:hAnsi="Arial" w:cs="Arial"/>
          <w:b/>
          <w:sz w:val="26"/>
          <w:szCs w:val="26"/>
        </w:rPr>
        <w:tab/>
        <w:t>IMPACT OF MICROBIALLY TREATED MALACHITE GREEN ON THE GROWTH OF COW PEA</w:t>
      </w:r>
    </w:p>
    <w:p w:rsidR="00C40B7C" w:rsidRPr="00E65452" w:rsidRDefault="00C40B7C" w:rsidP="00C40B7C">
      <w:pPr>
        <w:spacing w:before="120" w:after="240" w:line="360" w:lineRule="auto"/>
        <w:jc w:val="both"/>
        <w:rPr>
          <w:rFonts w:ascii="Arial" w:hAnsi="Arial" w:cs="Arial"/>
          <w:b/>
          <w:sz w:val="26"/>
          <w:szCs w:val="26"/>
        </w:rPr>
      </w:pPr>
      <w:r w:rsidRPr="00E65452">
        <w:rPr>
          <w:rFonts w:ascii="Arial" w:hAnsi="Arial" w:cs="Arial"/>
          <w:b/>
          <w:sz w:val="26"/>
          <w:szCs w:val="26"/>
        </w:rPr>
        <w:t xml:space="preserve">3.7.1. Collections of soil sample </w:t>
      </w:r>
    </w:p>
    <w:p w:rsidR="00C40B7C" w:rsidRPr="00E65452" w:rsidRDefault="00C40B7C" w:rsidP="00C40B7C">
      <w:pPr>
        <w:spacing w:before="120" w:after="240" w:line="360" w:lineRule="auto"/>
        <w:jc w:val="both"/>
        <w:rPr>
          <w:rFonts w:ascii="Arial" w:hAnsi="Arial" w:cs="Arial"/>
          <w:sz w:val="26"/>
          <w:szCs w:val="26"/>
        </w:rPr>
      </w:pPr>
      <w:r w:rsidRPr="00E65452">
        <w:rPr>
          <w:rFonts w:ascii="Arial" w:hAnsi="Arial" w:cs="Arial"/>
          <w:sz w:val="26"/>
          <w:szCs w:val="26"/>
        </w:rPr>
        <w:tab/>
        <w:t>Red sandy soil and sand for the pot culture experiment was collected from Avinashilingam University for Women, Coimbatore. The soil sample was sieved and mixed with sand in equal proportion.</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3.7.2. Selection of the experimental plant</w:t>
      </w:r>
    </w:p>
    <w:p w:rsidR="00C40B7C" w:rsidRDefault="00C40B7C" w:rsidP="00C40B7C">
      <w:pPr>
        <w:spacing w:after="240" w:line="360" w:lineRule="auto"/>
        <w:ind w:firstLine="720"/>
        <w:jc w:val="both"/>
        <w:rPr>
          <w:rFonts w:ascii="Arial" w:hAnsi="Arial" w:cs="Arial"/>
          <w:sz w:val="26"/>
          <w:szCs w:val="26"/>
        </w:rPr>
      </w:pPr>
      <w:r w:rsidRPr="00E65452">
        <w:rPr>
          <w:rFonts w:ascii="Arial" w:hAnsi="Arial" w:cs="Arial"/>
          <w:sz w:val="26"/>
          <w:szCs w:val="26"/>
        </w:rPr>
        <w:t>Cow pea (</w:t>
      </w:r>
      <w:r w:rsidRPr="00E65452">
        <w:rPr>
          <w:rFonts w:ascii="Arial" w:hAnsi="Arial" w:cs="Arial"/>
          <w:i/>
          <w:sz w:val="26"/>
          <w:szCs w:val="26"/>
        </w:rPr>
        <w:t>Vigna ungiculata</w:t>
      </w:r>
      <w:r>
        <w:rPr>
          <w:rFonts w:ascii="Arial" w:hAnsi="Arial" w:cs="Arial"/>
          <w:sz w:val="26"/>
          <w:szCs w:val="26"/>
        </w:rPr>
        <w:t xml:space="preserve"> L.</w:t>
      </w:r>
      <w:r w:rsidRPr="00E65452">
        <w:rPr>
          <w:rFonts w:ascii="Arial" w:hAnsi="Arial" w:cs="Arial"/>
          <w:sz w:val="26"/>
          <w:szCs w:val="26"/>
        </w:rPr>
        <w:t xml:space="preserve">) was selected due to its drought, heat and humidity tolerance, disease resistance and easy to adopt in warm weather conditions. </w:t>
      </w:r>
    </w:p>
    <w:p w:rsidR="00C40B7C" w:rsidRDefault="00C40B7C" w:rsidP="00C40B7C">
      <w:pPr>
        <w:spacing w:after="240" w:line="360" w:lineRule="auto"/>
        <w:ind w:firstLine="720"/>
        <w:jc w:val="both"/>
        <w:rPr>
          <w:rFonts w:ascii="Arial" w:hAnsi="Arial" w:cs="Arial"/>
          <w:sz w:val="26"/>
          <w:szCs w:val="26"/>
        </w:rPr>
      </w:pPr>
    </w:p>
    <w:p w:rsidR="00C40B7C" w:rsidRPr="00E65452" w:rsidRDefault="00C40B7C" w:rsidP="00C40B7C">
      <w:pPr>
        <w:spacing w:after="240" w:line="360" w:lineRule="auto"/>
        <w:ind w:firstLine="720"/>
        <w:jc w:val="both"/>
        <w:rPr>
          <w:rFonts w:ascii="Arial" w:hAnsi="Arial" w:cs="Arial"/>
          <w:sz w:val="26"/>
          <w:szCs w:val="26"/>
        </w:rPr>
      </w:pP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3.7.3. Pot culture experiments</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Seeds were collected from Tamil Nadu Agricultural University (TNAU), Coimbatore. Nine pots were set for the present investigation. Seven healthy seeds were sown in each pot and were kept under laboratory conditions. Thinning was done on the seventh day after germination leaving only five plants per pot. They were watered regularly twice a day. The plants were grown using microbially treated malachite green (T</w:t>
      </w:r>
      <w:r w:rsidRPr="00E65452">
        <w:rPr>
          <w:rFonts w:ascii="Arial" w:hAnsi="Arial" w:cs="Arial"/>
          <w:sz w:val="26"/>
          <w:szCs w:val="26"/>
          <w:vertAlign w:val="subscript"/>
        </w:rPr>
        <w:t>1</w:t>
      </w:r>
      <w:r w:rsidRPr="00E65452">
        <w:rPr>
          <w:rFonts w:ascii="Arial" w:hAnsi="Arial" w:cs="Arial"/>
          <w:sz w:val="26"/>
          <w:szCs w:val="26"/>
        </w:rPr>
        <w:t>), untreated malachite green (T</w:t>
      </w:r>
      <w:r w:rsidRPr="00E65452">
        <w:rPr>
          <w:rFonts w:ascii="Arial" w:hAnsi="Arial" w:cs="Arial"/>
          <w:sz w:val="26"/>
          <w:szCs w:val="26"/>
          <w:vertAlign w:val="subscript"/>
        </w:rPr>
        <w:t>2</w:t>
      </w:r>
      <w:r w:rsidRPr="00E65452">
        <w:rPr>
          <w:rFonts w:ascii="Arial" w:hAnsi="Arial" w:cs="Arial"/>
          <w:sz w:val="26"/>
          <w:szCs w:val="26"/>
        </w:rPr>
        <w:t>) and tap water (T</w:t>
      </w:r>
      <w:r w:rsidRPr="00E65452">
        <w:rPr>
          <w:rFonts w:ascii="Arial" w:hAnsi="Arial" w:cs="Arial"/>
          <w:sz w:val="26"/>
          <w:szCs w:val="26"/>
          <w:vertAlign w:val="subscript"/>
        </w:rPr>
        <w:t>3</w:t>
      </w:r>
      <w:r w:rsidRPr="00E65452">
        <w:rPr>
          <w:rFonts w:ascii="Arial" w:hAnsi="Arial" w:cs="Arial"/>
          <w:sz w:val="26"/>
          <w:szCs w:val="26"/>
        </w:rPr>
        <w:t>) which served as control. Each treatment was replicated thrice. The plants were uprooted on 7</w:t>
      </w:r>
      <w:r w:rsidRPr="00E65452">
        <w:rPr>
          <w:rFonts w:ascii="Arial" w:hAnsi="Arial" w:cs="Arial"/>
          <w:sz w:val="26"/>
          <w:szCs w:val="26"/>
          <w:vertAlign w:val="superscript"/>
        </w:rPr>
        <w:t>th</w:t>
      </w:r>
      <w:r w:rsidRPr="00E65452">
        <w:rPr>
          <w:rFonts w:ascii="Arial" w:hAnsi="Arial" w:cs="Arial"/>
          <w:sz w:val="26"/>
          <w:szCs w:val="26"/>
        </w:rPr>
        <w:t xml:space="preserve"> day and the biometric parameters </w:t>
      </w:r>
      <w:r w:rsidRPr="00E65452">
        <w:rPr>
          <w:rFonts w:ascii="Arial" w:hAnsi="Arial" w:cs="Arial"/>
          <w:sz w:val="26"/>
          <w:szCs w:val="26"/>
        </w:rPr>
        <w:lastRenderedPageBreak/>
        <w:t xml:space="preserve">such as germination percentage, vigour index, shoot length, root length, fresh weight and dry weight were analysed. </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 xml:space="preserve">3.7.4. BIOMETRIC MEASUREMENTS </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Germination percentage</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After 7 days of sowing, germination percentage of the seedlings was calculated using the formula</w:t>
      </w:r>
    </w:p>
    <w:p w:rsidR="00C40B7C" w:rsidRPr="00E65452" w:rsidRDefault="00C40B7C" w:rsidP="00C40B7C">
      <w:pPr>
        <w:jc w:val="both"/>
        <w:rPr>
          <w:rFonts w:ascii="Arial" w:hAnsi="Arial" w:cs="Arial"/>
          <w:sz w:val="26"/>
          <w:szCs w:val="26"/>
        </w:rPr>
      </w:pP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t xml:space="preserve">     Number of seeds germinated</w:t>
      </w:r>
    </w:p>
    <w:p w:rsidR="00C40B7C" w:rsidRPr="00E65452" w:rsidRDefault="00C40B7C" w:rsidP="00C40B7C">
      <w:pPr>
        <w:jc w:val="both"/>
        <w:rPr>
          <w:rFonts w:ascii="Arial" w:hAnsi="Arial" w:cs="Arial"/>
          <w:sz w:val="26"/>
          <w:szCs w:val="26"/>
        </w:rPr>
      </w:pPr>
      <w:r w:rsidRPr="00E65452">
        <w:rPr>
          <w:rFonts w:ascii="Arial" w:hAnsi="Arial" w:cs="Arial"/>
          <w:sz w:val="26"/>
          <w:szCs w:val="26"/>
        </w:rPr>
        <w:t xml:space="preserve">Germination percentage = </w:t>
      </w:r>
      <w:r w:rsidRPr="00E65452">
        <w:rPr>
          <w:rFonts w:ascii="Arial" w:hAnsi="Arial" w:cs="Arial"/>
          <w:sz w:val="26"/>
          <w:szCs w:val="26"/>
          <w:vertAlign w:val="superscript"/>
        </w:rPr>
        <w:t xml:space="preserve">____________________________________ </w:t>
      </w:r>
      <w:r w:rsidRPr="00E65452">
        <w:rPr>
          <w:rFonts w:ascii="Arial" w:hAnsi="Arial" w:cs="Arial"/>
          <w:sz w:val="26"/>
          <w:szCs w:val="26"/>
        </w:rPr>
        <w:t xml:space="preserve">  X 100</w:t>
      </w:r>
    </w:p>
    <w:p w:rsidR="00C40B7C" w:rsidRPr="00E65452" w:rsidRDefault="00C40B7C" w:rsidP="00C40B7C">
      <w:pPr>
        <w:jc w:val="both"/>
        <w:rPr>
          <w:rFonts w:ascii="Arial" w:hAnsi="Arial" w:cs="Arial"/>
          <w:sz w:val="26"/>
          <w:szCs w:val="26"/>
        </w:rPr>
      </w:pP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r>
      <w:r w:rsidRPr="00E65452">
        <w:rPr>
          <w:rFonts w:ascii="Arial" w:hAnsi="Arial" w:cs="Arial"/>
          <w:sz w:val="26"/>
          <w:szCs w:val="26"/>
        </w:rPr>
        <w:tab/>
        <w:t xml:space="preserve">     Total number of seed sown</w:t>
      </w:r>
    </w:p>
    <w:p w:rsidR="00C40B7C" w:rsidRPr="00E65452" w:rsidRDefault="00C40B7C" w:rsidP="00C40B7C">
      <w:pPr>
        <w:jc w:val="both"/>
        <w:rPr>
          <w:rFonts w:ascii="Arial" w:hAnsi="Arial" w:cs="Arial"/>
          <w:sz w:val="26"/>
          <w:szCs w:val="26"/>
        </w:rPr>
      </w:pP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The protrusion of radical through seed coat was taken as the criterion of germination.</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Shoot length</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The maximum length of each shoot was recorded in cm from the ground level to the tip. The plants were uprooted during the 7</w:t>
      </w:r>
      <w:r w:rsidRPr="00E65452">
        <w:rPr>
          <w:rFonts w:ascii="Arial" w:hAnsi="Arial" w:cs="Arial"/>
          <w:sz w:val="26"/>
          <w:szCs w:val="26"/>
          <w:vertAlign w:val="superscript"/>
        </w:rPr>
        <w:t>th</w:t>
      </w:r>
      <w:r w:rsidRPr="00E65452">
        <w:rPr>
          <w:rFonts w:ascii="Arial" w:hAnsi="Arial" w:cs="Arial"/>
          <w:sz w:val="26"/>
          <w:szCs w:val="26"/>
        </w:rPr>
        <w:t>day after sowing and washed in running water to remove soil particles and pressed between filter paper folds to remove water droplets before the shoot length was measured.</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Root length</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The plants were uprooted on 7</w:t>
      </w:r>
      <w:r w:rsidRPr="00E65452">
        <w:rPr>
          <w:rFonts w:ascii="Arial" w:hAnsi="Arial" w:cs="Arial"/>
          <w:sz w:val="26"/>
          <w:szCs w:val="26"/>
          <w:vertAlign w:val="superscript"/>
        </w:rPr>
        <w:t>th</w:t>
      </w:r>
      <w:r>
        <w:rPr>
          <w:rFonts w:ascii="Arial" w:hAnsi="Arial" w:cs="Arial"/>
          <w:sz w:val="26"/>
          <w:szCs w:val="26"/>
          <w:vertAlign w:val="superscript"/>
        </w:rPr>
        <w:t xml:space="preserve"> </w:t>
      </w:r>
      <w:r w:rsidRPr="00E65452">
        <w:rPr>
          <w:rFonts w:ascii="Arial" w:hAnsi="Arial" w:cs="Arial"/>
          <w:sz w:val="26"/>
          <w:szCs w:val="26"/>
        </w:rPr>
        <w:t>day taking utmost care not to damage the roots as far as possible. The maximum length of root was recorded in cm.</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Vigour index</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 xml:space="preserve">Vigour index was calculated as the product of germination percentage and plant height. The vigour index of each seedling was calculated using the formula </w:t>
      </w:r>
    </w:p>
    <w:p w:rsidR="00C40B7C" w:rsidRPr="00E65452" w:rsidRDefault="00C40B7C" w:rsidP="00C40B7C">
      <w:pPr>
        <w:spacing w:after="240" w:line="360" w:lineRule="auto"/>
        <w:ind w:left="3787" w:hanging="3787"/>
        <w:jc w:val="both"/>
        <w:rPr>
          <w:rFonts w:ascii="Arial" w:hAnsi="Arial" w:cs="Arial"/>
          <w:sz w:val="26"/>
          <w:szCs w:val="26"/>
        </w:rPr>
      </w:pPr>
      <w:r w:rsidRPr="00E65452">
        <w:rPr>
          <w:rFonts w:ascii="Arial" w:hAnsi="Arial" w:cs="Arial"/>
          <w:sz w:val="26"/>
          <w:szCs w:val="26"/>
        </w:rPr>
        <w:lastRenderedPageBreak/>
        <w:t>Vigour index = germination percentage X (root length + shoot length)</w:t>
      </w:r>
    </w:p>
    <w:p w:rsidR="00C40B7C" w:rsidRPr="00E65452" w:rsidRDefault="00C40B7C" w:rsidP="00C40B7C">
      <w:pPr>
        <w:spacing w:after="240" w:line="360" w:lineRule="auto"/>
        <w:ind w:left="3787" w:hanging="3787"/>
        <w:jc w:val="both"/>
        <w:rPr>
          <w:rFonts w:ascii="Arial" w:hAnsi="Arial" w:cs="Arial"/>
          <w:sz w:val="26"/>
          <w:szCs w:val="26"/>
        </w:rPr>
      </w:pPr>
      <w:r w:rsidRPr="00E65452">
        <w:rPr>
          <w:rFonts w:ascii="Arial" w:hAnsi="Arial" w:cs="Arial"/>
          <w:sz w:val="26"/>
          <w:szCs w:val="26"/>
        </w:rPr>
        <w:t xml:space="preserve">                                                      (Abdul - Baki and Anderson, 1973).</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Fresh weight</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The seedlings were weighed as the average weights and expressed in gram per plant.</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Dry weight</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Once the various parameters were studied, the plants were dried in oven at  60ºC ±</w:t>
      </w:r>
      <w:r>
        <w:rPr>
          <w:rFonts w:ascii="Arial" w:hAnsi="Arial" w:cs="Arial"/>
          <w:sz w:val="26"/>
          <w:szCs w:val="26"/>
        </w:rPr>
        <w:t xml:space="preserve"> </w:t>
      </w:r>
      <w:r w:rsidRPr="00E65452">
        <w:rPr>
          <w:rFonts w:ascii="Arial" w:hAnsi="Arial" w:cs="Arial"/>
          <w:sz w:val="26"/>
          <w:szCs w:val="26"/>
        </w:rPr>
        <w:t>1ºC and their dry weights were recorded and expressed in grams.</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3.8. STATISTICAL ANALYSIS</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sz w:val="26"/>
          <w:szCs w:val="26"/>
        </w:rPr>
        <w:t>The data obtained were statistically analysed by one way and two way analysis of variance (P &lt; 0.05) using statistical software Sigmastat 3.1.</w:t>
      </w:r>
    </w:p>
    <w:p w:rsidR="00C40B7C"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The following chapter will give a brief note on the results of the present study.</w:t>
      </w:r>
    </w:p>
    <w:p w:rsidR="00C40B7C" w:rsidRPr="00E65452" w:rsidRDefault="00C40B7C" w:rsidP="00C40B7C">
      <w:pPr>
        <w:spacing w:after="240" w:line="360" w:lineRule="auto"/>
        <w:jc w:val="both"/>
        <w:rPr>
          <w:rFonts w:ascii="Arial" w:hAnsi="Arial" w:cs="Arial"/>
          <w:sz w:val="26"/>
          <w:szCs w:val="26"/>
        </w:rPr>
      </w:pPr>
    </w:p>
    <w:p w:rsidR="00C40B7C" w:rsidRPr="00E65452" w:rsidRDefault="00C40B7C" w:rsidP="00C40B7C">
      <w:pPr>
        <w:spacing w:before="120" w:line="360" w:lineRule="auto"/>
        <w:jc w:val="center"/>
        <w:rPr>
          <w:rFonts w:ascii="Arial" w:hAnsi="Arial" w:cs="Arial"/>
          <w:b/>
          <w:sz w:val="26"/>
          <w:szCs w:val="26"/>
        </w:rPr>
      </w:pPr>
      <w:r w:rsidRPr="00E65452">
        <w:rPr>
          <w:rFonts w:ascii="Arial" w:hAnsi="Arial" w:cs="Arial"/>
          <w:b/>
          <w:sz w:val="26"/>
          <w:szCs w:val="26"/>
        </w:rPr>
        <w:t>4.   RESULTS AND DISCUSSION</w:t>
      </w:r>
    </w:p>
    <w:p w:rsidR="00C40B7C" w:rsidRPr="00E65452" w:rsidRDefault="00C40B7C" w:rsidP="00C40B7C">
      <w:pPr>
        <w:spacing w:before="120" w:line="360" w:lineRule="auto"/>
        <w:jc w:val="both"/>
        <w:rPr>
          <w:rFonts w:ascii="Arial" w:hAnsi="Arial" w:cs="Arial"/>
          <w:sz w:val="26"/>
          <w:szCs w:val="26"/>
        </w:rPr>
      </w:pPr>
      <w:r w:rsidRPr="00E65452">
        <w:rPr>
          <w:rFonts w:ascii="Arial" w:hAnsi="Arial" w:cs="Arial"/>
          <w:sz w:val="26"/>
          <w:szCs w:val="26"/>
        </w:rPr>
        <w:tab/>
        <w:t>The results of the present study are discussed under the following headings.</w:t>
      </w:r>
    </w:p>
    <w:p w:rsidR="00C40B7C" w:rsidRPr="00EA6999" w:rsidRDefault="00C40B7C" w:rsidP="00C40B7C">
      <w:pPr>
        <w:spacing w:before="120" w:after="120" w:line="360" w:lineRule="auto"/>
        <w:jc w:val="both"/>
        <w:rPr>
          <w:rFonts w:ascii="Arial" w:hAnsi="Arial" w:cs="Arial"/>
          <w:b/>
          <w:sz w:val="26"/>
          <w:szCs w:val="26"/>
        </w:rPr>
      </w:pPr>
      <w:r w:rsidRPr="00EA6999">
        <w:rPr>
          <w:rFonts w:ascii="Arial" w:hAnsi="Arial" w:cs="Arial"/>
          <w:b/>
          <w:sz w:val="26"/>
          <w:szCs w:val="26"/>
        </w:rPr>
        <w:t>Phase I</w:t>
      </w:r>
    </w:p>
    <w:p w:rsidR="00C40B7C" w:rsidRPr="00E65452" w:rsidRDefault="00C40B7C" w:rsidP="00C40B7C">
      <w:pPr>
        <w:spacing w:before="120" w:after="120" w:line="360" w:lineRule="auto"/>
        <w:ind w:left="630" w:hanging="639"/>
        <w:jc w:val="both"/>
        <w:rPr>
          <w:rFonts w:ascii="Arial" w:hAnsi="Arial" w:cs="Arial"/>
          <w:sz w:val="26"/>
          <w:szCs w:val="26"/>
        </w:rPr>
      </w:pPr>
      <w:r w:rsidRPr="00E65452">
        <w:rPr>
          <w:rFonts w:ascii="Arial" w:hAnsi="Arial" w:cs="Arial"/>
          <w:sz w:val="26"/>
          <w:szCs w:val="26"/>
        </w:rPr>
        <w:t>4.1. Screening and isolation of malachite green decolorizing fungi</w:t>
      </w:r>
    </w:p>
    <w:p w:rsidR="00C40B7C" w:rsidRPr="00EA6999" w:rsidRDefault="00C40B7C" w:rsidP="00C40B7C">
      <w:pPr>
        <w:spacing w:before="120" w:after="120" w:line="360" w:lineRule="auto"/>
        <w:ind w:left="630" w:hanging="639"/>
        <w:jc w:val="both"/>
        <w:rPr>
          <w:rFonts w:ascii="Arial" w:hAnsi="Arial" w:cs="Arial"/>
          <w:b/>
          <w:sz w:val="26"/>
          <w:szCs w:val="26"/>
        </w:rPr>
      </w:pPr>
      <w:r w:rsidRPr="00EA6999">
        <w:rPr>
          <w:rFonts w:ascii="Arial" w:hAnsi="Arial" w:cs="Arial"/>
          <w:b/>
          <w:sz w:val="26"/>
          <w:szCs w:val="26"/>
        </w:rPr>
        <w:t>Phase II</w:t>
      </w:r>
    </w:p>
    <w:p w:rsidR="00C40B7C" w:rsidRPr="00E65452" w:rsidRDefault="00C40B7C" w:rsidP="00C40B7C">
      <w:pPr>
        <w:spacing w:before="120" w:after="120" w:line="360" w:lineRule="auto"/>
        <w:ind w:left="630" w:hanging="639"/>
        <w:jc w:val="both"/>
        <w:rPr>
          <w:rFonts w:ascii="Arial" w:hAnsi="Arial" w:cs="Arial"/>
          <w:sz w:val="26"/>
          <w:szCs w:val="26"/>
        </w:rPr>
      </w:pPr>
      <w:r w:rsidRPr="00E65452">
        <w:rPr>
          <w:rFonts w:ascii="Arial" w:hAnsi="Arial" w:cs="Arial"/>
          <w:sz w:val="26"/>
          <w:szCs w:val="26"/>
        </w:rPr>
        <w:t>4.2. Identification of the selected fungal isolate</w:t>
      </w:r>
    </w:p>
    <w:p w:rsidR="00C40B7C" w:rsidRPr="00EA6999" w:rsidRDefault="00C40B7C" w:rsidP="00C40B7C">
      <w:pPr>
        <w:spacing w:before="120" w:after="120" w:line="360" w:lineRule="auto"/>
        <w:ind w:left="630" w:hanging="639"/>
        <w:jc w:val="both"/>
        <w:rPr>
          <w:rFonts w:ascii="Arial" w:hAnsi="Arial" w:cs="Arial"/>
          <w:b/>
          <w:sz w:val="26"/>
          <w:szCs w:val="26"/>
        </w:rPr>
      </w:pPr>
      <w:r w:rsidRPr="00EA6999">
        <w:rPr>
          <w:rFonts w:ascii="Arial" w:hAnsi="Arial" w:cs="Arial"/>
          <w:b/>
          <w:sz w:val="26"/>
          <w:szCs w:val="26"/>
        </w:rPr>
        <w:t>Phase III</w:t>
      </w:r>
    </w:p>
    <w:p w:rsidR="00C40B7C" w:rsidRPr="00E65452" w:rsidRDefault="00C40B7C" w:rsidP="00C40B7C">
      <w:pPr>
        <w:spacing w:before="120" w:after="120" w:line="360" w:lineRule="auto"/>
        <w:ind w:left="630" w:hanging="639"/>
        <w:jc w:val="both"/>
        <w:rPr>
          <w:rFonts w:ascii="Arial" w:hAnsi="Arial" w:cs="Arial"/>
          <w:sz w:val="26"/>
          <w:szCs w:val="26"/>
        </w:rPr>
      </w:pPr>
      <w:r w:rsidRPr="00E65452">
        <w:rPr>
          <w:rFonts w:ascii="Arial" w:hAnsi="Arial" w:cs="Arial"/>
          <w:sz w:val="26"/>
          <w:szCs w:val="26"/>
        </w:rPr>
        <w:lastRenderedPageBreak/>
        <w:t xml:space="preserve">4.3. Optimization studies for malachite green decolourisation using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w:t>
      </w:r>
    </w:p>
    <w:p w:rsidR="00C40B7C" w:rsidRPr="00EA6999" w:rsidRDefault="00C40B7C" w:rsidP="00C40B7C">
      <w:pPr>
        <w:spacing w:before="120" w:after="120" w:line="360" w:lineRule="auto"/>
        <w:ind w:left="630" w:hanging="639"/>
        <w:jc w:val="both"/>
        <w:rPr>
          <w:rFonts w:ascii="Arial" w:hAnsi="Arial" w:cs="Arial"/>
          <w:b/>
          <w:i/>
          <w:sz w:val="26"/>
          <w:szCs w:val="26"/>
        </w:rPr>
      </w:pPr>
      <w:r w:rsidRPr="00EA6999">
        <w:rPr>
          <w:rFonts w:ascii="Arial" w:hAnsi="Arial" w:cs="Arial"/>
          <w:b/>
          <w:sz w:val="26"/>
          <w:szCs w:val="26"/>
        </w:rPr>
        <w:t>Phase IV</w:t>
      </w:r>
    </w:p>
    <w:p w:rsidR="00C40B7C" w:rsidRPr="00E65452" w:rsidRDefault="00C40B7C" w:rsidP="00C40B7C">
      <w:pPr>
        <w:spacing w:before="120" w:after="120" w:line="360" w:lineRule="auto"/>
        <w:ind w:left="630" w:hanging="639"/>
        <w:jc w:val="both"/>
        <w:rPr>
          <w:rFonts w:ascii="Arial" w:hAnsi="Arial" w:cs="Arial"/>
          <w:sz w:val="26"/>
          <w:szCs w:val="26"/>
        </w:rPr>
      </w:pPr>
      <w:r w:rsidRPr="00E65452">
        <w:rPr>
          <w:rFonts w:ascii="Arial" w:hAnsi="Arial" w:cs="Arial"/>
          <w:sz w:val="26"/>
          <w:szCs w:val="26"/>
        </w:rPr>
        <w:t>4.4.</w:t>
      </w:r>
      <w:r w:rsidRPr="00E65452">
        <w:rPr>
          <w:rFonts w:ascii="Arial" w:hAnsi="Arial" w:cs="Arial"/>
          <w:b/>
          <w:sz w:val="26"/>
          <w:szCs w:val="26"/>
        </w:rPr>
        <w:t xml:space="preserve"> </w:t>
      </w:r>
      <w:r w:rsidRPr="00E65452">
        <w:rPr>
          <w:rFonts w:ascii="Arial" w:hAnsi="Arial" w:cs="Arial"/>
          <w:sz w:val="26"/>
          <w:szCs w:val="26"/>
        </w:rPr>
        <w:t xml:space="preserve">Decolourisation of malachite green using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under optimal conditions </w:t>
      </w:r>
    </w:p>
    <w:p w:rsidR="00C40B7C" w:rsidRPr="00EA6999" w:rsidRDefault="00C40B7C" w:rsidP="00C40B7C">
      <w:pPr>
        <w:spacing w:before="120" w:after="120" w:line="360" w:lineRule="auto"/>
        <w:ind w:left="630" w:hanging="639"/>
        <w:jc w:val="both"/>
        <w:rPr>
          <w:rFonts w:ascii="Arial" w:hAnsi="Arial" w:cs="Arial"/>
          <w:b/>
          <w:sz w:val="26"/>
          <w:szCs w:val="26"/>
        </w:rPr>
      </w:pPr>
      <w:r w:rsidRPr="00EA6999">
        <w:rPr>
          <w:rFonts w:ascii="Arial" w:hAnsi="Arial" w:cs="Arial"/>
          <w:b/>
          <w:sz w:val="26"/>
          <w:szCs w:val="26"/>
        </w:rPr>
        <w:t>Phase V</w:t>
      </w:r>
    </w:p>
    <w:p w:rsidR="00C40B7C" w:rsidRPr="00E65452" w:rsidRDefault="00C40B7C" w:rsidP="00C40B7C">
      <w:pPr>
        <w:tabs>
          <w:tab w:val="left" w:pos="0"/>
          <w:tab w:val="left" w:pos="360"/>
        </w:tabs>
        <w:spacing w:before="120" w:after="120" w:line="360" w:lineRule="auto"/>
        <w:jc w:val="both"/>
        <w:rPr>
          <w:rFonts w:ascii="Arial" w:hAnsi="Arial" w:cs="Arial"/>
          <w:b/>
          <w:sz w:val="26"/>
          <w:szCs w:val="26"/>
        </w:rPr>
      </w:pPr>
      <w:r w:rsidRPr="00E65452">
        <w:rPr>
          <w:rFonts w:ascii="Arial" w:hAnsi="Arial" w:cs="Arial"/>
          <w:sz w:val="26"/>
          <w:szCs w:val="26"/>
        </w:rPr>
        <w:t>4.5. Biosorption isotherm modeling studies</w:t>
      </w:r>
    </w:p>
    <w:p w:rsidR="00C40B7C" w:rsidRPr="00EA6999" w:rsidRDefault="00C40B7C" w:rsidP="00C40B7C">
      <w:pPr>
        <w:tabs>
          <w:tab w:val="left" w:pos="0"/>
          <w:tab w:val="left" w:pos="360"/>
        </w:tabs>
        <w:spacing w:before="120" w:after="120" w:line="360" w:lineRule="auto"/>
        <w:jc w:val="both"/>
        <w:rPr>
          <w:rFonts w:ascii="Arial" w:hAnsi="Arial" w:cs="Arial"/>
          <w:b/>
          <w:sz w:val="26"/>
          <w:szCs w:val="26"/>
        </w:rPr>
      </w:pPr>
      <w:r w:rsidRPr="00EA6999">
        <w:rPr>
          <w:rFonts w:ascii="Arial" w:hAnsi="Arial" w:cs="Arial"/>
          <w:b/>
          <w:sz w:val="26"/>
          <w:szCs w:val="26"/>
        </w:rPr>
        <w:t>Phase VI</w:t>
      </w:r>
    </w:p>
    <w:p w:rsidR="00C40B7C" w:rsidRPr="00E65452" w:rsidRDefault="00C40B7C" w:rsidP="00C40B7C">
      <w:pPr>
        <w:spacing w:before="120" w:after="120" w:line="360" w:lineRule="auto"/>
        <w:ind w:left="630" w:hanging="639"/>
        <w:jc w:val="both"/>
        <w:rPr>
          <w:rFonts w:ascii="Arial" w:hAnsi="Arial" w:cs="Arial"/>
          <w:sz w:val="26"/>
          <w:szCs w:val="26"/>
        </w:rPr>
      </w:pPr>
      <w:r w:rsidRPr="00E65452">
        <w:rPr>
          <w:rFonts w:ascii="Arial" w:hAnsi="Arial" w:cs="Arial"/>
          <w:sz w:val="26"/>
          <w:szCs w:val="26"/>
        </w:rPr>
        <w:t>4.6. Thin layer chromatography (TLC) for biodegradation analysis</w:t>
      </w:r>
    </w:p>
    <w:p w:rsidR="00C40B7C" w:rsidRPr="00EA6999" w:rsidRDefault="00C40B7C" w:rsidP="00C40B7C">
      <w:pPr>
        <w:tabs>
          <w:tab w:val="left" w:pos="0"/>
          <w:tab w:val="left" w:pos="360"/>
        </w:tabs>
        <w:spacing w:before="120" w:after="120" w:line="360" w:lineRule="auto"/>
        <w:jc w:val="both"/>
        <w:rPr>
          <w:rFonts w:ascii="Arial" w:hAnsi="Arial" w:cs="Arial"/>
          <w:b/>
          <w:sz w:val="26"/>
          <w:szCs w:val="26"/>
        </w:rPr>
      </w:pPr>
      <w:r w:rsidRPr="00EA6999">
        <w:rPr>
          <w:rFonts w:ascii="Arial" w:hAnsi="Arial" w:cs="Arial"/>
          <w:b/>
          <w:sz w:val="26"/>
          <w:szCs w:val="26"/>
        </w:rPr>
        <w:t>Phase VII</w:t>
      </w:r>
    </w:p>
    <w:p w:rsidR="00C40B7C" w:rsidRPr="00E65452" w:rsidRDefault="00C40B7C" w:rsidP="00C40B7C">
      <w:pPr>
        <w:tabs>
          <w:tab w:val="left" w:pos="0"/>
          <w:tab w:val="left" w:pos="360"/>
        </w:tabs>
        <w:spacing w:before="120" w:after="120" w:line="360" w:lineRule="auto"/>
        <w:jc w:val="both"/>
        <w:rPr>
          <w:rFonts w:ascii="Arial" w:hAnsi="Arial" w:cs="Arial"/>
          <w:sz w:val="26"/>
          <w:szCs w:val="26"/>
        </w:rPr>
      </w:pPr>
      <w:r w:rsidRPr="00E65452">
        <w:rPr>
          <w:rFonts w:ascii="Arial" w:hAnsi="Arial" w:cs="Arial"/>
          <w:sz w:val="26"/>
          <w:szCs w:val="26"/>
        </w:rPr>
        <w:t>4.7. Characterisation of fungal surface before and after biosorption of malachite green</w:t>
      </w:r>
    </w:p>
    <w:p w:rsidR="00C40B7C" w:rsidRPr="00E65452" w:rsidRDefault="00C40B7C" w:rsidP="00C40B7C">
      <w:pPr>
        <w:spacing w:before="120" w:after="120" w:line="360" w:lineRule="auto"/>
        <w:ind w:left="630" w:hanging="639"/>
        <w:jc w:val="both"/>
        <w:rPr>
          <w:rFonts w:ascii="Arial" w:hAnsi="Arial" w:cs="Arial"/>
          <w:sz w:val="26"/>
          <w:szCs w:val="26"/>
        </w:rPr>
      </w:pPr>
      <w:r w:rsidRPr="00E65452">
        <w:rPr>
          <w:rFonts w:ascii="Arial" w:hAnsi="Arial" w:cs="Arial"/>
          <w:sz w:val="26"/>
          <w:szCs w:val="26"/>
        </w:rPr>
        <w:tab/>
        <w:t>4.7.1. FT</w:t>
      </w:r>
      <w:r w:rsidRPr="00FF32FD">
        <w:rPr>
          <w:rFonts w:ascii="Arial" w:hAnsi="Arial" w:cs="Arial"/>
          <w:spacing w:val="20"/>
          <w:sz w:val="26"/>
          <w:szCs w:val="26"/>
        </w:rPr>
        <w:t>–</w:t>
      </w:r>
      <w:r w:rsidRPr="00E65452">
        <w:rPr>
          <w:rFonts w:ascii="Arial" w:hAnsi="Arial" w:cs="Arial"/>
          <w:sz w:val="26"/>
          <w:szCs w:val="26"/>
        </w:rPr>
        <w:t xml:space="preserve">IR Spectra of dye loaded and unloaded fungal </w:t>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sidRPr="00E65452">
        <w:rPr>
          <w:rFonts w:ascii="Arial" w:hAnsi="Arial" w:cs="Arial"/>
          <w:sz w:val="26"/>
          <w:szCs w:val="26"/>
        </w:rPr>
        <w:t>isolates</w:t>
      </w:r>
    </w:p>
    <w:p w:rsidR="00C40B7C" w:rsidRPr="00E65452" w:rsidRDefault="00C40B7C" w:rsidP="00C40B7C">
      <w:pPr>
        <w:tabs>
          <w:tab w:val="left" w:pos="360"/>
          <w:tab w:val="left" w:pos="720"/>
        </w:tabs>
        <w:spacing w:before="120" w:after="120" w:line="360" w:lineRule="auto"/>
        <w:ind w:left="540" w:hanging="540"/>
        <w:jc w:val="both"/>
        <w:rPr>
          <w:rFonts w:ascii="Arial" w:hAnsi="Arial" w:cs="Arial"/>
          <w:sz w:val="26"/>
          <w:szCs w:val="26"/>
        </w:rPr>
      </w:pPr>
      <w:r w:rsidRPr="00E65452">
        <w:rPr>
          <w:rFonts w:ascii="Arial" w:hAnsi="Arial" w:cs="Arial"/>
          <w:sz w:val="26"/>
          <w:szCs w:val="26"/>
        </w:rPr>
        <w:tab/>
      </w:r>
      <w:r w:rsidRPr="00E65452">
        <w:rPr>
          <w:rFonts w:ascii="Arial" w:hAnsi="Arial" w:cs="Arial"/>
          <w:sz w:val="26"/>
          <w:szCs w:val="26"/>
        </w:rPr>
        <w:tab/>
        <w:t>4.7.2. Scanning electron microscope analysis</w:t>
      </w:r>
      <w:r>
        <w:rPr>
          <w:rFonts w:ascii="Arial" w:hAnsi="Arial" w:cs="Arial"/>
          <w:sz w:val="26"/>
          <w:szCs w:val="26"/>
        </w:rPr>
        <w:t xml:space="preserve"> (SEM)</w:t>
      </w:r>
    </w:p>
    <w:p w:rsidR="00C40B7C" w:rsidRPr="00EA6999" w:rsidRDefault="00C40B7C" w:rsidP="00C40B7C">
      <w:pPr>
        <w:tabs>
          <w:tab w:val="left" w:pos="0"/>
          <w:tab w:val="left" w:pos="360"/>
        </w:tabs>
        <w:spacing w:before="120" w:after="120" w:line="360" w:lineRule="auto"/>
        <w:jc w:val="both"/>
        <w:rPr>
          <w:rFonts w:ascii="Arial" w:hAnsi="Arial" w:cs="Arial"/>
          <w:b/>
          <w:sz w:val="26"/>
          <w:szCs w:val="26"/>
        </w:rPr>
      </w:pPr>
      <w:r w:rsidRPr="00EA6999">
        <w:rPr>
          <w:rFonts w:ascii="Arial" w:hAnsi="Arial" w:cs="Arial"/>
          <w:b/>
          <w:sz w:val="26"/>
          <w:szCs w:val="26"/>
        </w:rPr>
        <w:t>Phase VIII</w:t>
      </w:r>
    </w:p>
    <w:p w:rsidR="00C40B7C" w:rsidRPr="00E65452" w:rsidRDefault="00C40B7C" w:rsidP="00C40B7C">
      <w:pPr>
        <w:tabs>
          <w:tab w:val="left" w:pos="360"/>
          <w:tab w:val="left" w:pos="720"/>
        </w:tabs>
        <w:spacing w:before="120" w:after="120" w:line="360" w:lineRule="auto"/>
        <w:ind w:left="540" w:hanging="540"/>
        <w:jc w:val="both"/>
        <w:rPr>
          <w:rFonts w:ascii="Arial" w:hAnsi="Arial" w:cs="Arial"/>
          <w:sz w:val="26"/>
          <w:szCs w:val="26"/>
        </w:rPr>
      </w:pPr>
      <w:r w:rsidRPr="00E65452">
        <w:rPr>
          <w:rFonts w:ascii="Arial" w:hAnsi="Arial" w:cs="Arial"/>
          <w:sz w:val="26"/>
          <w:szCs w:val="26"/>
        </w:rPr>
        <w:t>4.8. Impact of microbially treated malachite green on the growth of cow pea</w:t>
      </w:r>
    </w:p>
    <w:p w:rsidR="00C40B7C" w:rsidRPr="00E65452" w:rsidRDefault="00C40B7C" w:rsidP="00C40B7C">
      <w:pPr>
        <w:spacing w:line="360" w:lineRule="auto"/>
        <w:jc w:val="both"/>
        <w:rPr>
          <w:rFonts w:ascii="Arial" w:hAnsi="Arial" w:cs="Arial"/>
          <w:b/>
          <w:sz w:val="26"/>
          <w:szCs w:val="26"/>
        </w:rPr>
      </w:pPr>
      <w:r w:rsidRPr="00E65452">
        <w:rPr>
          <w:rFonts w:ascii="Arial" w:hAnsi="Arial" w:cs="Arial"/>
          <w:b/>
          <w:sz w:val="26"/>
          <w:szCs w:val="26"/>
        </w:rPr>
        <w:t>PHASE I</w:t>
      </w:r>
    </w:p>
    <w:p w:rsidR="00C40B7C" w:rsidRPr="00E65452" w:rsidRDefault="00C40B7C" w:rsidP="00C40B7C">
      <w:pPr>
        <w:spacing w:line="360" w:lineRule="auto"/>
        <w:ind w:left="540" w:hanging="540"/>
        <w:jc w:val="both"/>
        <w:rPr>
          <w:rFonts w:ascii="Arial" w:hAnsi="Arial" w:cs="Arial"/>
          <w:b/>
          <w:sz w:val="26"/>
          <w:szCs w:val="26"/>
        </w:rPr>
      </w:pPr>
      <w:r w:rsidRPr="00E65452">
        <w:rPr>
          <w:rFonts w:ascii="Arial" w:hAnsi="Arial" w:cs="Arial"/>
          <w:b/>
          <w:sz w:val="26"/>
          <w:szCs w:val="26"/>
        </w:rPr>
        <w:t>4.1. SCREENING    AND    ISOLATION   OF   MALACHITE GREEN DECOLORIZING FUNGI</w:t>
      </w:r>
    </w:p>
    <w:p w:rsidR="00C40B7C" w:rsidRPr="00E65452" w:rsidRDefault="00C40B7C" w:rsidP="00C40B7C">
      <w:pPr>
        <w:spacing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sz w:val="26"/>
          <w:szCs w:val="26"/>
        </w:rPr>
        <w:t>From</w:t>
      </w:r>
      <w:r w:rsidRPr="00E65452">
        <w:rPr>
          <w:rFonts w:ascii="Arial" w:hAnsi="Arial" w:cs="Arial"/>
          <w:b/>
          <w:sz w:val="26"/>
          <w:szCs w:val="26"/>
        </w:rPr>
        <w:t xml:space="preserve"> </w:t>
      </w:r>
      <w:r w:rsidRPr="00E65452">
        <w:rPr>
          <w:rFonts w:ascii="Arial" w:hAnsi="Arial" w:cs="Arial"/>
          <w:sz w:val="26"/>
          <w:szCs w:val="26"/>
        </w:rPr>
        <w:t xml:space="preserve">the textile effluent contaminated soil, five morphologically distinct fungal isolate were isolated by serial dilution technique. To screen the fungal isolate which exhibits maximum decolourisation, they were inoculated into 100ml sabaroud dextrose broth amended with 0.01g of malachite green separately. The contents were incubated at room temperature for 5 days and the percentage </w:t>
      </w:r>
      <w:r w:rsidRPr="00E65452">
        <w:rPr>
          <w:rFonts w:ascii="Arial" w:hAnsi="Arial" w:cs="Arial"/>
          <w:sz w:val="26"/>
          <w:szCs w:val="26"/>
        </w:rPr>
        <w:lastRenderedPageBreak/>
        <w:t xml:space="preserve">decolorization was recorded. Among them the fungal isolate which showed maximum percent decolorisation was selected for the present study (Table 1). </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TABLE 1</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Decolourisation of malachite green by different fungal isolates</w:t>
      </w:r>
    </w:p>
    <w:tbl>
      <w:tblPr>
        <w:tblW w:w="0" w:type="auto"/>
        <w:jc w:val="center"/>
        <w:tblInd w:w="-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54"/>
        <w:gridCol w:w="3762"/>
      </w:tblGrid>
      <w:tr w:rsidR="00C40B7C" w:rsidRPr="00E65452" w:rsidTr="00BD0E2F">
        <w:trPr>
          <w:jc w:val="center"/>
        </w:trPr>
        <w:tc>
          <w:tcPr>
            <w:tcW w:w="2254" w:type="dxa"/>
            <w:vAlign w:val="center"/>
          </w:tcPr>
          <w:p w:rsidR="00C40B7C" w:rsidRPr="00E65452" w:rsidRDefault="00C40B7C" w:rsidP="00BD0E2F">
            <w:pPr>
              <w:spacing w:before="120" w:after="120"/>
              <w:jc w:val="center"/>
              <w:rPr>
                <w:rFonts w:ascii="Arial" w:eastAsia="Calibri" w:hAnsi="Arial" w:cs="Arial"/>
                <w:b/>
                <w:sz w:val="26"/>
                <w:szCs w:val="26"/>
              </w:rPr>
            </w:pPr>
            <w:r w:rsidRPr="00E65452">
              <w:rPr>
                <w:rFonts w:ascii="Arial" w:eastAsia="Calibri" w:hAnsi="Arial" w:cs="Arial"/>
                <w:b/>
                <w:sz w:val="26"/>
                <w:szCs w:val="26"/>
              </w:rPr>
              <w:t>Fungal isolates</w:t>
            </w:r>
          </w:p>
        </w:tc>
        <w:tc>
          <w:tcPr>
            <w:tcW w:w="3762" w:type="dxa"/>
            <w:vAlign w:val="center"/>
          </w:tcPr>
          <w:p w:rsidR="00C40B7C" w:rsidRPr="00E65452" w:rsidRDefault="00C40B7C" w:rsidP="00BD0E2F">
            <w:pPr>
              <w:spacing w:before="120" w:after="120"/>
              <w:ind w:left="51"/>
              <w:jc w:val="center"/>
              <w:rPr>
                <w:rFonts w:ascii="Arial" w:eastAsia="Calibri" w:hAnsi="Arial" w:cs="Arial"/>
                <w:b/>
                <w:sz w:val="26"/>
                <w:szCs w:val="26"/>
              </w:rPr>
            </w:pPr>
            <w:r w:rsidRPr="00E65452">
              <w:rPr>
                <w:rFonts w:ascii="Arial" w:eastAsia="Calibri" w:hAnsi="Arial" w:cs="Arial"/>
                <w:b/>
                <w:sz w:val="26"/>
                <w:szCs w:val="26"/>
              </w:rPr>
              <w:t>Rate of Decolourisation</w:t>
            </w:r>
            <w:r>
              <w:rPr>
                <w:rFonts w:ascii="Arial" w:eastAsia="Calibri" w:hAnsi="Arial" w:cs="Arial"/>
                <w:b/>
                <w:sz w:val="26"/>
                <w:szCs w:val="26"/>
              </w:rPr>
              <w:t xml:space="preserve"> </w:t>
            </w:r>
            <w:r w:rsidRPr="00E65452">
              <w:rPr>
                <w:rFonts w:ascii="Arial" w:eastAsia="Calibri" w:hAnsi="Arial" w:cs="Arial"/>
                <w:b/>
                <w:sz w:val="26"/>
                <w:szCs w:val="26"/>
              </w:rPr>
              <w:t>(%)</w:t>
            </w:r>
          </w:p>
        </w:tc>
      </w:tr>
      <w:tr w:rsidR="00C40B7C" w:rsidRPr="00E65452" w:rsidTr="00BD0E2F">
        <w:trPr>
          <w:jc w:val="center"/>
        </w:trPr>
        <w:tc>
          <w:tcPr>
            <w:tcW w:w="2254"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Isolate 1</w:t>
            </w:r>
          </w:p>
        </w:tc>
        <w:tc>
          <w:tcPr>
            <w:tcW w:w="3762" w:type="dxa"/>
            <w:vAlign w:val="center"/>
          </w:tcPr>
          <w:p w:rsidR="00C40B7C" w:rsidRPr="00E65452" w:rsidRDefault="00C40B7C" w:rsidP="00BD0E2F">
            <w:pPr>
              <w:spacing w:before="120" w:after="120"/>
              <w:ind w:left="51"/>
              <w:jc w:val="center"/>
              <w:rPr>
                <w:rFonts w:ascii="Arial" w:eastAsia="Calibri" w:hAnsi="Arial" w:cs="Arial"/>
                <w:sz w:val="26"/>
                <w:szCs w:val="26"/>
              </w:rPr>
            </w:pPr>
            <w:r w:rsidRPr="00E65452">
              <w:rPr>
                <w:rFonts w:ascii="Arial" w:eastAsia="Calibri" w:hAnsi="Arial" w:cs="Arial"/>
                <w:sz w:val="26"/>
                <w:szCs w:val="26"/>
              </w:rPr>
              <w:t>48.2</w:t>
            </w:r>
          </w:p>
        </w:tc>
      </w:tr>
      <w:tr w:rsidR="00C40B7C" w:rsidRPr="00E65452" w:rsidTr="00BD0E2F">
        <w:trPr>
          <w:jc w:val="center"/>
        </w:trPr>
        <w:tc>
          <w:tcPr>
            <w:tcW w:w="2254" w:type="dxa"/>
            <w:vAlign w:val="center"/>
          </w:tcPr>
          <w:p w:rsidR="00C40B7C" w:rsidRPr="00E65452" w:rsidRDefault="00C40B7C" w:rsidP="00BD0E2F">
            <w:pPr>
              <w:spacing w:before="120" w:after="120"/>
              <w:jc w:val="center"/>
              <w:rPr>
                <w:rFonts w:ascii="Arial" w:eastAsia="Calibri" w:hAnsi="Arial" w:cs="Arial"/>
                <w:b/>
                <w:sz w:val="26"/>
                <w:szCs w:val="26"/>
              </w:rPr>
            </w:pPr>
            <w:r w:rsidRPr="00E65452">
              <w:rPr>
                <w:rFonts w:ascii="Arial" w:eastAsia="Calibri" w:hAnsi="Arial" w:cs="Arial"/>
                <w:b/>
                <w:sz w:val="26"/>
                <w:szCs w:val="26"/>
              </w:rPr>
              <w:t>Isolate 2</w:t>
            </w:r>
          </w:p>
        </w:tc>
        <w:tc>
          <w:tcPr>
            <w:tcW w:w="3762" w:type="dxa"/>
            <w:vAlign w:val="center"/>
          </w:tcPr>
          <w:p w:rsidR="00C40B7C" w:rsidRPr="00E65452" w:rsidRDefault="00C40B7C" w:rsidP="00BD0E2F">
            <w:pPr>
              <w:spacing w:before="120" w:after="120"/>
              <w:ind w:left="51"/>
              <w:jc w:val="center"/>
              <w:rPr>
                <w:rFonts w:ascii="Arial" w:eastAsia="Calibri" w:hAnsi="Arial" w:cs="Arial"/>
                <w:b/>
                <w:sz w:val="26"/>
                <w:szCs w:val="26"/>
              </w:rPr>
            </w:pPr>
            <w:r w:rsidRPr="00E65452">
              <w:rPr>
                <w:rFonts w:ascii="Arial" w:eastAsia="Calibri" w:hAnsi="Arial" w:cs="Arial"/>
                <w:b/>
                <w:sz w:val="26"/>
                <w:szCs w:val="26"/>
              </w:rPr>
              <w:t>69.3</w:t>
            </w:r>
          </w:p>
        </w:tc>
      </w:tr>
      <w:tr w:rsidR="00C40B7C" w:rsidRPr="00E65452" w:rsidTr="00BD0E2F">
        <w:trPr>
          <w:jc w:val="center"/>
        </w:trPr>
        <w:tc>
          <w:tcPr>
            <w:tcW w:w="2254"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Isolate 3</w:t>
            </w:r>
          </w:p>
        </w:tc>
        <w:tc>
          <w:tcPr>
            <w:tcW w:w="3762" w:type="dxa"/>
            <w:vAlign w:val="center"/>
          </w:tcPr>
          <w:p w:rsidR="00C40B7C" w:rsidRPr="00E65452" w:rsidRDefault="00C40B7C" w:rsidP="00BD0E2F">
            <w:pPr>
              <w:spacing w:before="120" w:after="120"/>
              <w:ind w:left="51"/>
              <w:jc w:val="center"/>
              <w:rPr>
                <w:rFonts w:ascii="Arial" w:eastAsia="Calibri" w:hAnsi="Arial" w:cs="Arial"/>
                <w:sz w:val="26"/>
                <w:szCs w:val="26"/>
              </w:rPr>
            </w:pPr>
            <w:r w:rsidRPr="00E65452">
              <w:rPr>
                <w:rFonts w:ascii="Arial" w:eastAsia="Calibri" w:hAnsi="Arial" w:cs="Arial"/>
                <w:sz w:val="26"/>
                <w:szCs w:val="26"/>
              </w:rPr>
              <w:t>37.8</w:t>
            </w:r>
          </w:p>
        </w:tc>
      </w:tr>
      <w:tr w:rsidR="00C40B7C" w:rsidRPr="00E65452" w:rsidTr="00BD0E2F">
        <w:trPr>
          <w:jc w:val="center"/>
        </w:trPr>
        <w:tc>
          <w:tcPr>
            <w:tcW w:w="2254"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Isolate 4</w:t>
            </w:r>
          </w:p>
        </w:tc>
        <w:tc>
          <w:tcPr>
            <w:tcW w:w="3762" w:type="dxa"/>
            <w:vAlign w:val="center"/>
          </w:tcPr>
          <w:p w:rsidR="00C40B7C" w:rsidRPr="00E65452" w:rsidRDefault="00C40B7C" w:rsidP="00BD0E2F">
            <w:pPr>
              <w:spacing w:before="120" w:after="120"/>
              <w:ind w:left="51"/>
              <w:jc w:val="center"/>
              <w:rPr>
                <w:rFonts w:ascii="Arial" w:eastAsia="Calibri" w:hAnsi="Arial" w:cs="Arial"/>
                <w:sz w:val="26"/>
                <w:szCs w:val="26"/>
              </w:rPr>
            </w:pPr>
            <w:r w:rsidRPr="00E65452">
              <w:rPr>
                <w:rFonts w:ascii="Arial" w:eastAsia="Calibri" w:hAnsi="Arial" w:cs="Arial"/>
                <w:sz w:val="26"/>
                <w:szCs w:val="26"/>
              </w:rPr>
              <w:t>42.5</w:t>
            </w:r>
          </w:p>
        </w:tc>
      </w:tr>
      <w:tr w:rsidR="00C40B7C" w:rsidRPr="00E65452" w:rsidTr="00BD0E2F">
        <w:trPr>
          <w:jc w:val="center"/>
        </w:trPr>
        <w:tc>
          <w:tcPr>
            <w:tcW w:w="2254"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Isolate 5</w:t>
            </w:r>
          </w:p>
        </w:tc>
        <w:tc>
          <w:tcPr>
            <w:tcW w:w="3762" w:type="dxa"/>
            <w:vAlign w:val="center"/>
          </w:tcPr>
          <w:p w:rsidR="00C40B7C" w:rsidRPr="00E65452" w:rsidRDefault="00C40B7C" w:rsidP="00BD0E2F">
            <w:pPr>
              <w:spacing w:before="120" w:after="120"/>
              <w:ind w:left="51"/>
              <w:jc w:val="center"/>
              <w:rPr>
                <w:rFonts w:ascii="Arial" w:eastAsia="Calibri" w:hAnsi="Arial" w:cs="Arial"/>
                <w:sz w:val="26"/>
                <w:szCs w:val="26"/>
              </w:rPr>
            </w:pPr>
            <w:r w:rsidRPr="00E65452">
              <w:rPr>
                <w:rFonts w:ascii="Arial" w:eastAsia="Calibri" w:hAnsi="Arial" w:cs="Arial"/>
                <w:sz w:val="26"/>
                <w:szCs w:val="26"/>
              </w:rPr>
              <w:t>44.8</w:t>
            </w:r>
          </w:p>
        </w:tc>
      </w:tr>
    </w:tbl>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t>PHASE II</w:t>
      </w:r>
    </w:p>
    <w:p w:rsidR="00C40B7C" w:rsidRPr="00E65452" w:rsidRDefault="00C40B7C" w:rsidP="00C40B7C">
      <w:pPr>
        <w:spacing w:before="120" w:after="120" w:line="360" w:lineRule="auto"/>
        <w:jc w:val="both"/>
        <w:rPr>
          <w:rFonts w:ascii="Arial" w:hAnsi="Arial" w:cs="Arial"/>
          <w:b/>
          <w:sz w:val="26"/>
          <w:szCs w:val="26"/>
        </w:rPr>
      </w:pPr>
      <w:r w:rsidRPr="00E65452">
        <w:rPr>
          <w:rFonts w:ascii="Arial" w:hAnsi="Arial" w:cs="Arial"/>
          <w:b/>
          <w:sz w:val="26"/>
          <w:szCs w:val="26"/>
        </w:rPr>
        <w:t>4.2. IDENTIFICATION OF THE SELECTED FUNGAL ISOLATE</w:t>
      </w:r>
    </w:p>
    <w:p w:rsidR="00C40B7C" w:rsidRPr="00E65452" w:rsidRDefault="00C40B7C" w:rsidP="00C40B7C">
      <w:pPr>
        <w:pStyle w:val="BodyTextIndent"/>
        <w:spacing w:after="0" w:line="360" w:lineRule="auto"/>
        <w:ind w:left="0"/>
        <w:jc w:val="both"/>
        <w:rPr>
          <w:rFonts w:ascii="Arial" w:hAnsi="Arial" w:cs="Arial"/>
          <w:sz w:val="26"/>
          <w:szCs w:val="26"/>
        </w:rPr>
      </w:pPr>
      <w:r w:rsidRPr="00E65452">
        <w:rPr>
          <w:rFonts w:ascii="Arial" w:hAnsi="Arial" w:cs="Arial"/>
          <w:sz w:val="26"/>
          <w:szCs w:val="26"/>
        </w:rPr>
        <w:tab/>
        <w:t xml:space="preserve">The morphology and the characters of the fungal isolate which exhibited maximum decolourisation were identified. The taxonomic position of the fungi was determined microscopically based on the conidial morphology, size and shape under low and high power objectives. Based on the morphology the organism was identified as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 (Plate I). The interpretation drawn from the observations are detailed below:</w:t>
      </w:r>
    </w:p>
    <w:p w:rsidR="00C40B7C" w:rsidRPr="00E65452" w:rsidRDefault="00C40B7C" w:rsidP="00C40B7C">
      <w:pPr>
        <w:spacing w:line="360" w:lineRule="auto"/>
        <w:jc w:val="both"/>
        <w:rPr>
          <w:rFonts w:ascii="Arial" w:hAnsi="Arial" w:cs="Arial"/>
          <w:b/>
          <w:sz w:val="26"/>
          <w:szCs w:val="26"/>
        </w:rPr>
      </w:pPr>
    </w:p>
    <w:p w:rsidR="00C40B7C" w:rsidRPr="00E65452" w:rsidRDefault="00C40B7C" w:rsidP="00C40B7C">
      <w:pPr>
        <w:spacing w:line="360" w:lineRule="auto"/>
        <w:jc w:val="both"/>
        <w:rPr>
          <w:rFonts w:ascii="Arial" w:hAnsi="Arial" w:cs="Arial"/>
          <w:b/>
          <w:sz w:val="26"/>
          <w:szCs w:val="26"/>
        </w:rPr>
      </w:pPr>
    </w:p>
    <w:p w:rsidR="00C40B7C" w:rsidRDefault="00C40B7C" w:rsidP="00C40B7C">
      <w:pPr>
        <w:spacing w:line="360" w:lineRule="auto"/>
        <w:jc w:val="center"/>
        <w:rPr>
          <w:rFonts w:ascii="Arial" w:hAnsi="Arial" w:cs="Arial"/>
          <w:b/>
          <w:sz w:val="26"/>
          <w:szCs w:val="26"/>
        </w:rPr>
      </w:pPr>
    </w:p>
    <w:p w:rsidR="00C40B7C" w:rsidRPr="00E65452" w:rsidRDefault="00C40B7C" w:rsidP="00C40B7C">
      <w:pPr>
        <w:spacing w:line="360" w:lineRule="auto"/>
        <w:jc w:val="center"/>
        <w:rPr>
          <w:rFonts w:ascii="Arial" w:hAnsi="Arial" w:cs="Arial"/>
          <w:b/>
          <w:sz w:val="26"/>
          <w:szCs w:val="26"/>
        </w:rPr>
      </w:pPr>
    </w:p>
    <w:p w:rsidR="0004210A" w:rsidRDefault="0004210A" w:rsidP="00C40B7C">
      <w:pPr>
        <w:spacing w:line="360" w:lineRule="auto"/>
        <w:jc w:val="center"/>
        <w:rPr>
          <w:rFonts w:ascii="Arial" w:hAnsi="Arial" w:cs="Arial"/>
          <w:b/>
          <w:sz w:val="26"/>
          <w:szCs w:val="26"/>
        </w:rPr>
      </w:pPr>
    </w:p>
    <w:p w:rsidR="0004210A" w:rsidRDefault="0004210A" w:rsidP="00C40B7C">
      <w:pPr>
        <w:spacing w:line="360" w:lineRule="auto"/>
        <w:jc w:val="center"/>
        <w:rPr>
          <w:rFonts w:ascii="Arial" w:hAnsi="Arial" w:cs="Arial"/>
          <w:b/>
          <w:sz w:val="26"/>
          <w:szCs w:val="26"/>
        </w:rPr>
      </w:pPr>
    </w:p>
    <w:p w:rsidR="0004210A" w:rsidRDefault="0004210A" w:rsidP="00C40B7C">
      <w:pPr>
        <w:spacing w:line="360" w:lineRule="auto"/>
        <w:jc w:val="center"/>
        <w:rPr>
          <w:rFonts w:ascii="Arial" w:hAnsi="Arial" w:cs="Arial"/>
          <w:b/>
          <w:sz w:val="26"/>
          <w:szCs w:val="26"/>
        </w:rPr>
      </w:pPr>
    </w:p>
    <w:p w:rsidR="0004210A" w:rsidRDefault="0004210A" w:rsidP="00C40B7C">
      <w:pPr>
        <w:spacing w:line="360" w:lineRule="auto"/>
        <w:jc w:val="center"/>
        <w:rPr>
          <w:rFonts w:ascii="Arial" w:hAnsi="Arial" w:cs="Arial"/>
          <w:b/>
          <w:sz w:val="26"/>
          <w:szCs w:val="26"/>
        </w:rPr>
      </w:pPr>
    </w:p>
    <w:p w:rsidR="0004210A" w:rsidRDefault="0004210A" w:rsidP="00C40B7C">
      <w:pPr>
        <w:spacing w:line="360" w:lineRule="auto"/>
        <w:jc w:val="center"/>
        <w:rPr>
          <w:rFonts w:ascii="Arial" w:hAnsi="Arial" w:cs="Arial"/>
          <w:b/>
          <w:sz w:val="26"/>
          <w:szCs w:val="26"/>
        </w:rPr>
      </w:pPr>
    </w:p>
    <w:p w:rsidR="0004210A" w:rsidRDefault="0004210A" w:rsidP="00C40B7C">
      <w:pPr>
        <w:spacing w:line="360" w:lineRule="auto"/>
        <w:jc w:val="center"/>
        <w:rPr>
          <w:rFonts w:ascii="Arial" w:hAnsi="Arial" w:cs="Arial"/>
          <w:b/>
          <w:sz w:val="26"/>
          <w:szCs w:val="26"/>
        </w:rPr>
      </w:pP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PLATE – I</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MACROSCOPIC VIEW OF </w:t>
      </w:r>
      <w:r w:rsidRPr="006134D0">
        <w:rPr>
          <w:rFonts w:ascii="Arial" w:hAnsi="Arial" w:cs="Arial"/>
          <w:b/>
          <w:i/>
          <w:sz w:val="26"/>
          <w:szCs w:val="26"/>
        </w:rPr>
        <w:t>RHIZOPUS</w:t>
      </w:r>
      <w:r w:rsidRPr="00E65452">
        <w:rPr>
          <w:rFonts w:ascii="Arial" w:hAnsi="Arial" w:cs="Arial"/>
          <w:b/>
          <w:sz w:val="26"/>
          <w:szCs w:val="26"/>
        </w:rPr>
        <w:t xml:space="preserve"> SPECIES</w:t>
      </w:r>
    </w:p>
    <w:p w:rsidR="00C40B7C" w:rsidRPr="00E65452" w:rsidRDefault="00C40B7C" w:rsidP="00C40B7C">
      <w:pPr>
        <w:spacing w:line="360" w:lineRule="auto"/>
        <w:jc w:val="center"/>
        <w:rPr>
          <w:rFonts w:ascii="Arial" w:hAnsi="Arial" w:cs="Arial"/>
          <w:b/>
          <w:sz w:val="26"/>
          <w:szCs w:val="26"/>
        </w:rPr>
      </w:pP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noProof/>
          <w:sz w:val="26"/>
          <w:szCs w:val="26"/>
        </w:rPr>
        <w:drawing>
          <wp:inline distT="0" distB="0" distL="0" distR="0">
            <wp:extent cx="3848100" cy="3728720"/>
            <wp:effectExtent l="209550" t="247650" r="247650" b="252730"/>
            <wp:docPr id="8" name="Picture 8" descr="E:\2013\ASWINI\photos\DSC088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2013\ASWINI\photos\DSC08819.JPG"/>
                    <pic:cNvPicPr>
                      <a:picLocks noChangeAspect="1" noChangeArrowheads="1"/>
                    </pic:cNvPicPr>
                  </pic:nvPicPr>
                  <pic:blipFill>
                    <a:blip r:embed="rId9">
                      <a:lum bright="10000"/>
                    </a:blip>
                    <a:srcRect l="15701" t="8229" r="13312"/>
                    <a:stretch>
                      <a:fillRect/>
                    </a:stretch>
                  </pic:blipFill>
                  <pic:spPr bwMode="auto">
                    <a:xfrm>
                      <a:off x="0" y="0"/>
                      <a:ext cx="3848100" cy="3728720"/>
                    </a:xfrm>
                    <a:prstGeom prst="rect">
                      <a:avLst/>
                    </a:prstGeom>
                    <a:noFill/>
                    <a:ln w="238125" cap="rnd" cmpd="tri">
                      <a:solidFill>
                        <a:srgbClr val="FFCC00"/>
                      </a:solidFill>
                      <a:round/>
                      <a:headEnd/>
                      <a:tailEnd/>
                    </a:ln>
                  </pic:spPr>
                </pic:pic>
              </a:graphicData>
            </a:graphic>
          </wp:inline>
        </w:drawing>
      </w:r>
    </w:p>
    <w:p w:rsidR="00C40B7C" w:rsidRPr="00E65452"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Pr="00E65452" w:rsidRDefault="00C40B7C" w:rsidP="00C40B7C">
      <w:pPr>
        <w:spacing w:line="360" w:lineRule="auto"/>
        <w:jc w:val="both"/>
        <w:rPr>
          <w:rFonts w:ascii="Arial" w:hAnsi="Arial" w:cs="Arial"/>
          <w:b/>
          <w:sz w:val="26"/>
          <w:szCs w:val="26"/>
        </w:rPr>
      </w:pPr>
    </w:p>
    <w:p w:rsidR="00C40B7C" w:rsidRPr="00420793" w:rsidRDefault="00C40B7C" w:rsidP="00C40B7C">
      <w:pPr>
        <w:pStyle w:val="Heading4"/>
        <w:spacing w:before="120" w:after="120" w:line="360" w:lineRule="auto"/>
        <w:jc w:val="both"/>
        <w:rPr>
          <w:rFonts w:ascii="Arial" w:hAnsi="Arial" w:cs="Arial"/>
          <w:color w:val="auto"/>
          <w:sz w:val="26"/>
          <w:szCs w:val="26"/>
        </w:rPr>
      </w:pPr>
      <w:r w:rsidRPr="006134D0">
        <w:rPr>
          <w:rFonts w:ascii="Arial" w:hAnsi="Arial" w:cs="Arial"/>
          <w:color w:val="auto"/>
          <w:sz w:val="26"/>
          <w:szCs w:val="26"/>
        </w:rPr>
        <w:t>Rhizopus</w:t>
      </w:r>
      <w:r w:rsidRPr="00420793">
        <w:rPr>
          <w:rFonts w:ascii="Arial" w:hAnsi="Arial" w:cs="Arial"/>
          <w:color w:val="auto"/>
          <w:sz w:val="26"/>
          <w:szCs w:val="26"/>
        </w:rPr>
        <w:t xml:space="preserve"> species</w:t>
      </w:r>
    </w:p>
    <w:p w:rsidR="00C40B7C" w:rsidRPr="00E65452" w:rsidRDefault="00C40B7C" w:rsidP="00C40B7C">
      <w:pPr>
        <w:pStyle w:val="ListParagraph"/>
        <w:spacing w:before="120" w:after="120" w:line="360" w:lineRule="auto"/>
        <w:ind w:left="0"/>
        <w:contextualSpacing w:val="0"/>
        <w:jc w:val="both"/>
        <w:rPr>
          <w:rFonts w:ascii="Arial" w:hAnsi="Arial" w:cs="Arial"/>
          <w:sz w:val="26"/>
          <w:szCs w:val="26"/>
        </w:rPr>
      </w:pPr>
      <w:r w:rsidRPr="00E65452">
        <w:rPr>
          <w:rFonts w:ascii="Arial" w:hAnsi="Arial" w:cs="Arial"/>
          <w:sz w:val="26"/>
          <w:szCs w:val="26"/>
        </w:rPr>
        <w:tab/>
        <w:t>On rose bengal chloramphenicol agar medium white dense colony with rapidly grown aerial hyphae was found, which later becomes clotted with brown or black sporangia. The spores are oval, brown in colour, and the mycelium was non septate which give rise to straight sporangiophores.</w:t>
      </w:r>
    </w:p>
    <w:p w:rsidR="00C40B7C" w:rsidRPr="00E65452" w:rsidRDefault="00C40B7C" w:rsidP="00C40B7C">
      <w:pPr>
        <w:spacing w:line="360" w:lineRule="auto"/>
        <w:jc w:val="both"/>
        <w:rPr>
          <w:rFonts w:ascii="Arial" w:hAnsi="Arial" w:cs="Arial"/>
          <w:b/>
          <w:sz w:val="26"/>
          <w:szCs w:val="26"/>
        </w:rPr>
      </w:pPr>
      <w:r w:rsidRPr="00E65452">
        <w:rPr>
          <w:rFonts w:ascii="Arial" w:hAnsi="Arial" w:cs="Arial"/>
          <w:b/>
          <w:sz w:val="26"/>
          <w:szCs w:val="26"/>
        </w:rPr>
        <w:t>PHASE III</w:t>
      </w:r>
    </w:p>
    <w:p w:rsidR="00C40B7C" w:rsidRPr="00E65452" w:rsidRDefault="00C40B7C" w:rsidP="00C40B7C">
      <w:pPr>
        <w:spacing w:line="360" w:lineRule="auto"/>
        <w:ind w:left="756" w:hanging="756"/>
        <w:jc w:val="both"/>
        <w:rPr>
          <w:rFonts w:ascii="Arial" w:hAnsi="Arial" w:cs="Arial"/>
          <w:b/>
          <w:i/>
          <w:sz w:val="26"/>
          <w:szCs w:val="26"/>
        </w:rPr>
      </w:pPr>
      <w:r w:rsidRPr="00E65452">
        <w:rPr>
          <w:rFonts w:ascii="Arial" w:hAnsi="Arial" w:cs="Arial"/>
          <w:b/>
          <w:sz w:val="26"/>
          <w:szCs w:val="26"/>
        </w:rPr>
        <w:lastRenderedPageBreak/>
        <w:t xml:space="preserve">4.3. OPTIMIZATION STUDIES FOR MALACHITE GREEN DECOLOURISATION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p w:rsidR="00C40B7C" w:rsidRPr="00E65452" w:rsidRDefault="00C40B7C" w:rsidP="00C40B7C">
      <w:pPr>
        <w:spacing w:line="360" w:lineRule="auto"/>
        <w:ind w:left="882" w:hanging="839"/>
        <w:jc w:val="both"/>
        <w:rPr>
          <w:rFonts w:ascii="Arial" w:hAnsi="Arial" w:cs="Arial"/>
          <w:b/>
          <w:i/>
          <w:sz w:val="26"/>
          <w:szCs w:val="26"/>
        </w:rPr>
      </w:pPr>
      <w:r w:rsidRPr="00E65452">
        <w:rPr>
          <w:rFonts w:ascii="Arial" w:hAnsi="Arial" w:cs="Arial"/>
          <w:b/>
          <w:sz w:val="26"/>
          <w:szCs w:val="26"/>
        </w:rPr>
        <w:t xml:space="preserve">4.3.1. Effect of dye concentration </w:t>
      </w:r>
      <w:r w:rsidRPr="00E65452">
        <w:rPr>
          <w:rFonts w:ascii="Arial" w:hAnsi="Arial" w:cs="Arial"/>
          <w:b/>
          <w:spacing w:val="-5"/>
          <w:sz w:val="26"/>
          <w:szCs w:val="26"/>
        </w:rPr>
        <w:t xml:space="preserve">on </w:t>
      </w:r>
      <w:r w:rsidRPr="00E65452">
        <w:rPr>
          <w:rFonts w:ascii="Arial" w:hAnsi="Arial" w:cs="Arial"/>
          <w:b/>
          <w:sz w:val="26"/>
          <w:szCs w:val="26"/>
        </w:rPr>
        <w:t xml:space="preserve">malachite green decolourisation </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results of the decolourisation assay using different concentrations of malachite green were presented in table 2 and figure 1. Plate 2a portrays the decolourisation of malachite green using </w:t>
      </w:r>
      <w:r w:rsidRPr="006134D0">
        <w:rPr>
          <w:rFonts w:ascii="Arial" w:hAnsi="Arial" w:cs="Arial"/>
          <w:i/>
          <w:sz w:val="26"/>
          <w:szCs w:val="26"/>
        </w:rPr>
        <w:t>Rhizopus</w:t>
      </w:r>
      <w:r w:rsidRPr="00E65452">
        <w:rPr>
          <w:rFonts w:ascii="Arial" w:hAnsi="Arial" w:cs="Arial"/>
          <w:sz w:val="26"/>
          <w:szCs w:val="26"/>
        </w:rPr>
        <w:t xml:space="preserve"> species at different dye concentration. </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TABLE 2</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Effect of dye concentration </w:t>
      </w:r>
      <w:r w:rsidRPr="00E65452">
        <w:rPr>
          <w:rFonts w:ascii="Arial" w:hAnsi="Arial" w:cs="Arial"/>
          <w:b/>
          <w:spacing w:val="-5"/>
          <w:sz w:val="26"/>
          <w:szCs w:val="26"/>
        </w:rPr>
        <w:t xml:space="preserve">on malachite green </w:t>
      </w:r>
      <w:r w:rsidRPr="00E65452">
        <w:rPr>
          <w:rFonts w:ascii="Arial" w:hAnsi="Arial" w:cs="Arial"/>
          <w:b/>
          <w:sz w:val="26"/>
          <w:szCs w:val="26"/>
        </w:rPr>
        <w:t xml:space="preserve">decolourisation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tbl>
      <w:tblPr>
        <w:tblW w:w="0" w:type="auto"/>
        <w:jc w:val="center"/>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5"/>
        <w:gridCol w:w="3069"/>
      </w:tblGrid>
      <w:tr w:rsidR="00C40B7C" w:rsidRPr="00E65452" w:rsidTr="00BD0E2F">
        <w:trPr>
          <w:jc w:val="center"/>
        </w:trPr>
        <w:tc>
          <w:tcPr>
            <w:tcW w:w="3095" w:type="dxa"/>
            <w:vAlign w:val="center"/>
          </w:tcPr>
          <w:p w:rsidR="00C40B7C" w:rsidRPr="00E65452" w:rsidRDefault="00C40B7C" w:rsidP="00BD0E2F">
            <w:pPr>
              <w:spacing w:before="120" w:after="120"/>
              <w:ind w:left="98"/>
              <w:jc w:val="center"/>
              <w:rPr>
                <w:rFonts w:ascii="Arial" w:eastAsia="Calibri" w:hAnsi="Arial" w:cs="Arial"/>
                <w:b/>
                <w:sz w:val="26"/>
                <w:szCs w:val="26"/>
              </w:rPr>
            </w:pPr>
            <w:r w:rsidRPr="00E65452">
              <w:rPr>
                <w:rFonts w:ascii="Arial" w:eastAsia="Calibri" w:hAnsi="Arial" w:cs="Arial"/>
                <w:b/>
                <w:sz w:val="26"/>
                <w:szCs w:val="26"/>
              </w:rPr>
              <w:t>INITIAL DYE CONCENTRATION (g)</w:t>
            </w:r>
          </w:p>
        </w:tc>
        <w:tc>
          <w:tcPr>
            <w:tcW w:w="3069" w:type="dxa"/>
            <w:vAlign w:val="center"/>
          </w:tcPr>
          <w:p w:rsidR="00C40B7C" w:rsidRPr="00E65452" w:rsidRDefault="00C40B7C" w:rsidP="00BD0E2F">
            <w:pPr>
              <w:spacing w:before="120" w:after="120"/>
              <w:ind w:left="98"/>
              <w:jc w:val="center"/>
              <w:rPr>
                <w:rFonts w:ascii="Arial" w:eastAsia="Calibri" w:hAnsi="Arial" w:cs="Arial"/>
                <w:b/>
                <w:sz w:val="26"/>
                <w:szCs w:val="26"/>
              </w:rPr>
            </w:pPr>
            <w:r w:rsidRPr="00E65452">
              <w:rPr>
                <w:rFonts w:ascii="Arial" w:eastAsia="Calibri" w:hAnsi="Arial" w:cs="Arial"/>
                <w:b/>
                <w:sz w:val="26"/>
                <w:szCs w:val="26"/>
              </w:rPr>
              <w:t>DECOLOURISATION (%)</w:t>
            </w:r>
          </w:p>
        </w:tc>
      </w:tr>
      <w:tr w:rsidR="00C40B7C" w:rsidRPr="00E65452" w:rsidTr="00BD0E2F">
        <w:trPr>
          <w:jc w:val="center"/>
        </w:trPr>
        <w:tc>
          <w:tcPr>
            <w:tcW w:w="3095" w:type="dxa"/>
            <w:vAlign w:val="center"/>
          </w:tcPr>
          <w:p w:rsidR="00C40B7C" w:rsidRPr="00E65452" w:rsidRDefault="00C40B7C" w:rsidP="00BD0E2F">
            <w:pPr>
              <w:spacing w:before="120" w:after="120"/>
              <w:ind w:left="98"/>
              <w:jc w:val="center"/>
              <w:rPr>
                <w:rFonts w:ascii="Arial" w:eastAsia="Calibri" w:hAnsi="Arial" w:cs="Arial"/>
                <w:b/>
                <w:sz w:val="26"/>
                <w:szCs w:val="26"/>
              </w:rPr>
            </w:pPr>
            <w:r w:rsidRPr="00E65452">
              <w:rPr>
                <w:rFonts w:ascii="Arial" w:eastAsia="Calibri" w:hAnsi="Arial" w:cs="Arial"/>
                <w:b/>
                <w:sz w:val="26"/>
                <w:szCs w:val="26"/>
              </w:rPr>
              <w:t>0.01</w:t>
            </w:r>
          </w:p>
        </w:tc>
        <w:tc>
          <w:tcPr>
            <w:tcW w:w="3069" w:type="dxa"/>
            <w:vAlign w:val="center"/>
          </w:tcPr>
          <w:p w:rsidR="00C40B7C" w:rsidRPr="00E65452" w:rsidRDefault="00C40B7C" w:rsidP="00BD0E2F">
            <w:pPr>
              <w:spacing w:before="120" w:after="120"/>
              <w:ind w:left="98"/>
              <w:jc w:val="center"/>
              <w:rPr>
                <w:rFonts w:ascii="Arial" w:eastAsia="Calibri" w:hAnsi="Arial" w:cs="Arial"/>
                <w:b/>
                <w:sz w:val="26"/>
                <w:szCs w:val="26"/>
              </w:rPr>
            </w:pPr>
            <w:r w:rsidRPr="00E65452">
              <w:rPr>
                <w:rFonts w:ascii="Arial" w:eastAsia="Calibri" w:hAnsi="Arial" w:cs="Arial"/>
                <w:b/>
                <w:sz w:val="26"/>
                <w:szCs w:val="26"/>
              </w:rPr>
              <w:t>65.5</w:t>
            </w:r>
          </w:p>
        </w:tc>
      </w:tr>
      <w:tr w:rsidR="00C40B7C" w:rsidRPr="00E65452" w:rsidTr="00BD0E2F">
        <w:trPr>
          <w:jc w:val="center"/>
        </w:trPr>
        <w:tc>
          <w:tcPr>
            <w:tcW w:w="3095"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0.02</w:t>
            </w:r>
          </w:p>
        </w:tc>
        <w:tc>
          <w:tcPr>
            <w:tcW w:w="3069"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42.5</w:t>
            </w:r>
          </w:p>
        </w:tc>
      </w:tr>
      <w:tr w:rsidR="00C40B7C" w:rsidRPr="00E65452" w:rsidTr="00BD0E2F">
        <w:trPr>
          <w:jc w:val="center"/>
        </w:trPr>
        <w:tc>
          <w:tcPr>
            <w:tcW w:w="3095"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0.03</w:t>
            </w:r>
          </w:p>
        </w:tc>
        <w:tc>
          <w:tcPr>
            <w:tcW w:w="3069"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32.1</w:t>
            </w:r>
          </w:p>
        </w:tc>
      </w:tr>
      <w:tr w:rsidR="00C40B7C" w:rsidRPr="00E65452" w:rsidTr="00BD0E2F">
        <w:trPr>
          <w:jc w:val="center"/>
        </w:trPr>
        <w:tc>
          <w:tcPr>
            <w:tcW w:w="3095"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0.04</w:t>
            </w:r>
          </w:p>
        </w:tc>
        <w:tc>
          <w:tcPr>
            <w:tcW w:w="3069"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19.5</w:t>
            </w:r>
          </w:p>
        </w:tc>
      </w:tr>
      <w:tr w:rsidR="00C40B7C" w:rsidRPr="00E65452" w:rsidTr="00BD0E2F">
        <w:trPr>
          <w:jc w:val="center"/>
        </w:trPr>
        <w:tc>
          <w:tcPr>
            <w:tcW w:w="3095"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0.05</w:t>
            </w:r>
          </w:p>
        </w:tc>
        <w:tc>
          <w:tcPr>
            <w:tcW w:w="3069" w:type="dxa"/>
            <w:vAlign w:val="center"/>
          </w:tcPr>
          <w:p w:rsidR="00C40B7C" w:rsidRPr="00E65452" w:rsidRDefault="00C40B7C" w:rsidP="00BD0E2F">
            <w:pPr>
              <w:spacing w:before="120" w:after="120"/>
              <w:ind w:left="98"/>
              <w:jc w:val="center"/>
              <w:rPr>
                <w:rFonts w:ascii="Arial" w:eastAsia="Calibri" w:hAnsi="Arial" w:cs="Arial"/>
                <w:sz w:val="26"/>
                <w:szCs w:val="26"/>
              </w:rPr>
            </w:pPr>
            <w:r w:rsidRPr="00E65452">
              <w:rPr>
                <w:rFonts w:ascii="Arial" w:eastAsia="Calibri" w:hAnsi="Arial" w:cs="Arial"/>
                <w:sz w:val="26"/>
                <w:szCs w:val="26"/>
              </w:rPr>
              <w:t>17.2</w:t>
            </w:r>
          </w:p>
        </w:tc>
      </w:tr>
    </w:tbl>
    <w:p w:rsidR="00C40B7C" w:rsidRPr="00E65452" w:rsidRDefault="00C40B7C" w:rsidP="00C40B7C">
      <w:pPr>
        <w:spacing w:line="360" w:lineRule="auto"/>
        <w:ind w:left="749" w:hanging="706"/>
        <w:jc w:val="both"/>
        <w:rPr>
          <w:rFonts w:ascii="Arial" w:hAnsi="Arial" w:cs="Arial"/>
          <w:b/>
          <w:sz w:val="26"/>
          <w:szCs w:val="26"/>
        </w:rPr>
      </w:pPr>
    </w:p>
    <w:p w:rsidR="00C40B7C" w:rsidRDefault="00C40B7C" w:rsidP="00C40B7C">
      <w:pPr>
        <w:spacing w:line="360" w:lineRule="auto"/>
        <w:ind w:firstLine="720"/>
        <w:jc w:val="both"/>
        <w:rPr>
          <w:rFonts w:ascii="Arial" w:hAnsi="Arial" w:cs="Arial"/>
          <w:b/>
          <w:sz w:val="26"/>
          <w:szCs w:val="26"/>
        </w:rPr>
      </w:pPr>
      <w:r w:rsidRPr="00E65452">
        <w:rPr>
          <w:rFonts w:ascii="Arial" w:hAnsi="Arial" w:cs="Arial"/>
          <w:sz w:val="26"/>
          <w:szCs w:val="26"/>
        </w:rPr>
        <w:t xml:space="preserve">The malachite green at the concentration of 0.01g showed maximum decolourisation of 65.5 per cent by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 within 5 days of incubation and minimum decolourisation of 17.2 per cent was observed at 0.05g. From the table 2 it was clear that by increasing the dye concentration the decolourisation is decreased considerably.</w:t>
      </w:r>
    </w:p>
    <w:p w:rsidR="00C40B7C" w:rsidRPr="00E65452" w:rsidRDefault="00C40B7C" w:rsidP="00C40B7C">
      <w:pPr>
        <w:spacing w:line="360" w:lineRule="auto"/>
        <w:ind w:left="749" w:hanging="706"/>
        <w:jc w:val="both"/>
        <w:rPr>
          <w:rFonts w:ascii="Arial" w:hAnsi="Arial" w:cs="Arial"/>
          <w:b/>
          <w:sz w:val="26"/>
          <w:szCs w:val="26"/>
        </w:rPr>
      </w:pPr>
      <w:r w:rsidRPr="00E65452">
        <w:rPr>
          <w:rFonts w:ascii="Arial" w:hAnsi="Arial" w:cs="Arial"/>
          <w:b/>
          <w:noProof/>
          <w:sz w:val="26"/>
          <w:szCs w:val="26"/>
        </w:rPr>
        <w:lastRenderedPageBreak/>
        <w:drawing>
          <wp:inline distT="0" distB="0" distL="0" distR="0">
            <wp:extent cx="4914900" cy="2867025"/>
            <wp:effectExtent l="38100" t="19050" r="38100" b="9525"/>
            <wp:docPr id="14"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Figure 1 – Decolourization of malachite green by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at different dye concentrations</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results of the present study falls in line with the findings of Khehra </w:t>
      </w:r>
      <w:r w:rsidRPr="00E65452">
        <w:rPr>
          <w:rFonts w:ascii="Arial" w:hAnsi="Arial" w:cs="Arial"/>
          <w:i/>
          <w:sz w:val="26"/>
          <w:szCs w:val="26"/>
        </w:rPr>
        <w:t xml:space="preserve">et </w:t>
      </w:r>
      <w:r w:rsidRPr="00E65452">
        <w:rPr>
          <w:rFonts w:ascii="Arial" w:hAnsi="Arial" w:cs="Arial"/>
          <w:sz w:val="26"/>
          <w:szCs w:val="26"/>
        </w:rPr>
        <w:t xml:space="preserve">al. (2005) and Kalme </w:t>
      </w:r>
      <w:r w:rsidRPr="00E65452">
        <w:rPr>
          <w:rFonts w:ascii="Arial" w:hAnsi="Arial" w:cs="Arial"/>
          <w:i/>
          <w:sz w:val="26"/>
          <w:szCs w:val="26"/>
        </w:rPr>
        <w:t>et al.</w:t>
      </w:r>
      <w:r w:rsidRPr="00E65452">
        <w:rPr>
          <w:rFonts w:ascii="Arial" w:hAnsi="Arial" w:cs="Arial"/>
          <w:sz w:val="26"/>
          <w:szCs w:val="26"/>
        </w:rPr>
        <w:t xml:space="preserve"> (2007) who reported that dye decolourisation was strongly inhibited when a high concentration dye stuff was used and it was due to the toxic effect of the dye on the degrading microorganisms.</w:t>
      </w:r>
    </w:p>
    <w:p w:rsidR="00C40B7C" w:rsidRPr="00E65452" w:rsidRDefault="00C40B7C" w:rsidP="00C40B7C">
      <w:pPr>
        <w:spacing w:before="120" w:line="360" w:lineRule="auto"/>
        <w:ind w:firstLine="720"/>
        <w:jc w:val="both"/>
        <w:rPr>
          <w:rFonts w:ascii="Arial" w:hAnsi="Arial" w:cs="Arial"/>
          <w:sz w:val="26"/>
          <w:szCs w:val="26"/>
        </w:rPr>
      </w:pPr>
      <w:r w:rsidRPr="00E65452">
        <w:rPr>
          <w:rFonts w:ascii="Arial" w:hAnsi="Arial" w:cs="Arial"/>
          <w:sz w:val="26"/>
          <w:szCs w:val="26"/>
        </w:rPr>
        <w:t xml:space="preserve">The decrease in decolourisation rate at higher concentration of dye may be due to the blockage of active binding site of fungal degrading enzymes (Tony </w:t>
      </w:r>
      <w:r w:rsidRPr="00E65452">
        <w:rPr>
          <w:rFonts w:ascii="Arial" w:hAnsi="Arial" w:cs="Arial"/>
          <w:i/>
          <w:sz w:val="26"/>
          <w:szCs w:val="26"/>
        </w:rPr>
        <w:t>et al</w:t>
      </w:r>
      <w:r w:rsidRPr="00E65452">
        <w:rPr>
          <w:rFonts w:ascii="Arial" w:hAnsi="Arial" w:cs="Arial"/>
          <w:sz w:val="26"/>
          <w:szCs w:val="26"/>
        </w:rPr>
        <w:t>., 2009), sulfonic acid group (So</w:t>
      </w:r>
      <w:r w:rsidRPr="00E65452">
        <w:rPr>
          <w:rFonts w:ascii="Arial" w:hAnsi="Arial" w:cs="Arial"/>
          <w:sz w:val="26"/>
          <w:szCs w:val="26"/>
          <w:vertAlign w:val="subscript"/>
        </w:rPr>
        <w:t>3</w:t>
      </w:r>
      <w:r w:rsidRPr="00E65452">
        <w:rPr>
          <w:rFonts w:ascii="Arial" w:hAnsi="Arial" w:cs="Arial"/>
          <w:sz w:val="26"/>
          <w:szCs w:val="26"/>
        </w:rPr>
        <w:t xml:space="preserve">H) on the aromatic ring which inhibit the growth of microorganism (Kalyani </w:t>
      </w:r>
      <w:r w:rsidRPr="00E65452">
        <w:rPr>
          <w:rFonts w:ascii="Arial" w:hAnsi="Arial" w:cs="Arial"/>
          <w:i/>
          <w:sz w:val="26"/>
          <w:szCs w:val="26"/>
        </w:rPr>
        <w:t>et al</w:t>
      </w:r>
      <w:r w:rsidRPr="00E65452">
        <w:rPr>
          <w:rFonts w:ascii="Arial" w:hAnsi="Arial" w:cs="Arial"/>
          <w:sz w:val="26"/>
          <w:szCs w:val="26"/>
        </w:rPr>
        <w:t xml:space="preserve">., 2009), toxicity to metabolic activities of microorganisms (Ramya </w:t>
      </w:r>
      <w:r w:rsidRPr="00E65452">
        <w:rPr>
          <w:rFonts w:ascii="Arial" w:hAnsi="Arial" w:cs="Arial"/>
          <w:i/>
          <w:sz w:val="26"/>
          <w:szCs w:val="26"/>
        </w:rPr>
        <w:t>et al</w:t>
      </w:r>
      <w:r w:rsidRPr="00E65452">
        <w:rPr>
          <w:rFonts w:ascii="Arial" w:hAnsi="Arial" w:cs="Arial"/>
          <w:sz w:val="26"/>
          <w:szCs w:val="26"/>
        </w:rPr>
        <w:t xml:space="preserve">., 2007), high molecular mass and structural complexity of dye (Hu and Wu, 2007) and inhibition of microbial nucleic acid synthesis (Chen </w:t>
      </w:r>
      <w:r w:rsidRPr="00E65452">
        <w:rPr>
          <w:rFonts w:ascii="Arial" w:hAnsi="Arial" w:cs="Arial"/>
          <w:i/>
          <w:sz w:val="26"/>
          <w:szCs w:val="26"/>
        </w:rPr>
        <w:t>et al</w:t>
      </w:r>
      <w:r w:rsidRPr="00E65452">
        <w:rPr>
          <w:rFonts w:ascii="Arial" w:hAnsi="Arial" w:cs="Arial"/>
          <w:sz w:val="26"/>
          <w:szCs w:val="26"/>
        </w:rPr>
        <w:t>., 2003).</w:t>
      </w:r>
    </w:p>
    <w:p w:rsidR="00C40B7C" w:rsidRPr="00E65452" w:rsidRDefault="00C40B7C" w:rsidP="00C40B7C">
      <w:pPr>
        <w:spacing w:before="120" w:line="360" w:lineRule="auto"/>
        <w:ind w:left="749" w:hanging="706"/>
        <w:jc w:val="both"/>
        <w:rPr>
          <w:rFonts w:ascii="Arial" w:hAnsi="Arial" w:cs="Arial"/>
          <w:b/>
          <w:sz w:val="26"/>
          <w:szCs w:val="26"/>
        </w:rPr>
      </w:pPr>
      <w:r w:rsidRPr="00E65452">
        <w:rPr>
          <w:rFonts w:ascii="Arial" w:hAnsi="Arial" w:cs="Arial"/>
          <w:b/>
          <w:sz w:val="26"/>
          <w:szCs w:val="26"/>
        </w:rPr>
        <w:t xml:space="preserve">4.3.2. </w:t>
      </w:r>
      <w:r w:rsidRPr="00E65452">
        <w:rPr>
          <w:rFonts w:ascii="Arial" w:hAnsi="Arial" w:cs="Arial"/>
          <w:b/>
          <w:spacing w:val="-5"/>
          <w:sz w:val="26"/>
          <w:szCs w:val="26"/>
        </w:rPr>
        <w:t>Effect of inoculum concentration on malachite green</w:t>
      </w:r>
      <w:r w:rsidRPr="00E65452">
        <w:rPr>
          <w:rFonts w:ascii="Arial" w:hAnsi="Arial" w:cs="Arial"/>
          <w:b/>
          <w:sz w:val="26"/>
          <w:szCs w:val="26"/>
        </w:rPr>
        <w:t xml:space="preserve"> decolourisation</w:t>
      </w:r>
    </w:p>
    <w:p w:rsidR="00C40B7C" w:rsidRPr="00E65452" w:rsidRDefault="00C40B7C" w:rsidP="00C40B7C">
      <w:pPr>
        <w:spacing w:before="120" w:line="360" w:lineRule="auto"/>
        <w:jc w:val="both"/>
        <w:rPr>
          <w:rFonts w:ascii="Arial" w:hAnsi="Arial" w:cs="Arial"/>
          <w:sz w:val="26"/>
          <w:szCs w:val="26"/>
        </w:rPr>
      </w:pPr>
      <w:r w:rsidRPr="00E65452">
        <w:rPr>
          <w:rFonts w:ascii="Arial" w:hAnsi="Arial" w:cs="Arial"/>
          <w:sz w:val="26"/>
          <w:szCs w:val="26"/>
        </w:rPr>
        <w:tab/>
        <w:t xml:space="preserve">In order to find out the optimum inoculum needed for high percentage decolourisation,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of varying concentration from 1% to 5% was inoculated in sabauroud dextrose </w:t>
      </w:r>
      <w:r w:rsidRPr="00E65452">
        <w:rPr>
          <w:rFonts w:ascii="Arial" w:hAnsi="Arial" w:cs="Arial"/>
          <w:sz w:val="26"/>
          <w:szCs w:val="26"/>
        </w:rPr>
        <w:lastRenderedPageBreak/>
        <w:t xml:space="preserve">broth amended with 0.01g of dye. The results are presented in </w:t>
      </w:r>
      <w:r>
        <w:rPr>
          <w:rFonts w:ascii="Arial" w:hAnsi="Arial" w:cs="Arial"/>
          <w:sz w:val="26"/>
          <w:szCs w:val="26"/>
        </w:rPr>
        <w:br/>
      </w:r>
      <w:r w:rsidRPr="00E65452">
        <w:rPr>
          <w:rFonts w:ascii="Arial" w:hAnsi="Arial" w:cs="Arial"/>
          <w:sz w:val="26"/>
          <w:szCs w:val="26"/>
        </w:rPr>
        <w:t xml:space="preserve">table 3 and figure 2. </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Increase in inoculum concentration from 1% to 5% decreased the percentage decolourisation.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at 1% inoculum concentration exhibited maximum decolourisation of malachite </w:t>
      </w:r>
      <w:r>
        <w:rPr>
          <w:rFonts w:ascii="Arial" w:hAnsi="Arial" w:cs="Arial"/>
          <w:sz w:val="26"/>
          <w:szCs w:val="26"/>
        </w:rPr>
        <w:br/>
      </w:r>
      <w:r w:rsidRPr="00E65452">
        <w:rPr>
          <w:rFonts w:ascii="Arial" w:hAnsi="Arial" w:cs="Arial"/>
          <w:sz w:val="26"/>
          <w:szCs w:val="26"/>
        </w:rPr>
        <w:t xml:space="preserve">green (68.5%). </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TABLE 3</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Effect of inoculum concentration </w:t>
      </w:r>
      <w:r w:rsidRPr="00E65452">
        <w:rPr>
          <w:rFonts w:ascii="Arial" w:hAnsi="Arial" w:cs="Arial"/>
          <w:b/>
          <w:spacing w:val="-5"/>
          <w:sz w:val="26"/>
          <w:szCs w:val="26"/>
        </w:rPr>
        <w:t>on malachite green</w:t>
      </w:r>
      <w:r w:rsidRPr="00E65452">
        <w:rPr>
          <w:rFonts w:ascii="Arial" w:hAnsi="Arial" w:cs="Arial"/>
          <w:b/>
          <w:sz w:val="26"/>
          <w:szCs w:val="26"/>
        </w:rPr>
        <w:t xml:space="preserve"> decolourisation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tbl>
      <w:tblPr>
        <w:tblW w:w="0" w:type="auto"/>
        <w:jc w:val="center"/>
        <w:tblInd w:w="-1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57"/>
        <w:gridCol w:w="3143"/>
      </w:tblGrid>
      <w:tr w:rsidR="00C40B7C" w:rsidRPr="00E65452" w:rsidTr="00BD0E2F">
        <w:trPr>
          <w:jc w:val="center"/>
        </w:trPr>
        <w:tc>
          <w:tcPr>
            <w:tcW w:w="3857" w:type="dxa"/>
            <w:vAlign w:val="center"/>
          </w:tcPr>
          <w:p w:rsidR="00C40B7C" w:rsidRPr="00E65452" w:rsidRDefault="00C40B7C" w:rsidP="00BD0E2F">
            <w:pPr>
              <w:spacing w:before="120" w:after="120"/>
              <w:jc w:val="center"/>
              <w:rPr>
                <w:rFonts w:ascii="Arial" w:eastAsia="Calibri" w:hAnsi="Arial" w:cs="Arial"/>
                <w:b/>
                <w:sz w:val="26"/>
                <w:szCs w:val="26"/>
              </w:rPr>
            </w:pPr>
            <w:r w:rsidRPr="00E65452">
              <w:rPr>
                <w:rFonts w:ascii="Arial" w:eastAsia="Calibri" w:hAnsi="Arial" w:cs="Arial"/>
                <w:b/>
                <w:sz w:val="26"/>
                <w:szCs w:val="26"/>
              </w:rPr>
              <w:t>INOCULUM CONCENTRATION (g)</w:t>
            </w:r>
          </w:p>
        </w:tc>
        <w:tc>
          <w:tcPr>
            <w:tcW w:w="3143" w:type="dxa"/>
            <w:vAlign w:val="center"/>
          </w:tcPr>
          <w:p w:rsidR="00C40B7C" w:rsidRPr="00E65452" w:rsidRDefault="00C40B7C" w:rsidP="00BD0E2F">
            <w:pPr>
              <w:spacing w:before="120" w:after="120"/>
              <w:jc w:val="center"/>
              <w:rPr>
                <w:rFonts w:ascii="Arial" w:eastAsia="Calibri" w:hAnsi="Arial" w:cs="Arial"/>
                <w:b/>
                <w:sz w:val="26"/>
                <w:szCs w:val="26"/>
              </w:rPr>
            </w:pPr>
            <w:r w:rsidRPr="00E65452">
              <w:rPr>
                <w:rFonts w:ascii="Arial" w:eastAsia="Calibri" w:hAnsi="Arial" w:cs="Arial"/>
                <w:b/>
                <w:sz w:val="26"/>
                <w:szCs w:val="26"/>
              </w:rPr>
              <w:t>DECOLOURISATION (%)</w:t>
            </w:r>
          </w:p>
        </w:tc>
      </w:tr>
      <w:tr w:rsidR="00C40B7C" w:rsidRPr="00E65452" w:rsidTr="00BD0E2F">
        <w:trPr>
          <w:jc w:val="center"/>
        </w:trPr>
        <w:tc>
          <w:tcPr>
            <w:tcW w:w="3857" w:type="dxa"/>
            <w:vAlign w:val="center"/>
          </w:tcPr>
          <w:p w:rsidR="00C40B7C" w:rsidRPr="00E65452" w:rsidRDefault="00C40B7C" w:rsidP="00BD0E2F">
            <w:pPr>
              <w:spacing w:before="120" w:after="120"/>
              <w:jc w:val="center"/>
              <w:rPr>
                <w:rFonts w:ascii="Arial" w:eastAsia="Calibri" w:hAnsi="Arial" w:cs="Arial"/>
                <w:b/>
                <w:sz w:val="26"/>
                <w:szCs w:val="26"/>
              </w:rPr>
            </w:pPr>
            <w:r w:rsidRPr="00E65452">
              <w:rPr>
                <w:rFonts w:ascii="Arial" w:eastAsia="Calibri" w:hAnsi="Arial" w:cs="Arial"/>
                <w:b/>
                <w:sz w:val="26"/>
                <w:szCs w:val="26"/>
              </w:rPr>
              <w:t>1</w:t>
            </w:r>
          </w:p>
        </w:tc>
        <w:tc>
          <w:tcPr>
            <w:tcW w:w="3143" w:type="dxa"/>
            <w:vAlign w:val="center"/>
          </w:tcPr>
          <w:p w:rsidR="00C40B7C" w:rsidRPr="00E65452" w:rsidRDefault="00C40B7C" w:rsidP="00BD0E2F">
            <w:pPr>
              <w:spacing w:before="120" w:after="120"/>
              <w:jc w:val="center"/>
              <w:rPr>
                <w:rFonts w:ascii="Arial" w:eastAsia="Calibri" w:hAnsi="Arial" w:cs="Arial"/>
                <w:b/>
                <w:sz w:val="26"/>
                <w:szCs w:val="26"/>
              </w:rPr>
            </w:pPr>
            <w:r w:rsidRPr="00E65452">
              <w:rPr>
                <w:rFonts w:ascii="Arial" w:eastAsia="Calibri" w:hAnsi="Arial" w:cs="Arial"/>
                <w:b/>
                <w:sz w:val="26"/>
                <w:szCs w:val="26"/>
              </w:rPr>
              <w:t>68.5</w:t>
            </w:r>
          </w:p>
        </w:tc>
      </w:tr>
      <w:tr w:rsidR="00C40B7C" w:rsidRPr="00E65452" w:rsidTr="00BD0E2F">
        <w:trPr>
          <w:jc w:val="center"/>
        </w:trPr>
        <w:tc>
          <w:tcPr>
            <w:tcW w:w="3857"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2</w:t>
            </w:r>
          </w:p>
        </w:tc>
        <w:tc>
          <w:tcPr>
            <w:tcW w:w="3143"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54.6</w:t>
            </w:r>
          </w:p>
        </w:tc>
      </w:tr>
      <w:tr w:rsidR="00C40B7C" w:rsidRPr="00E65452" w:rsidTr="00BD0E2F">
        <w:trPr>
          <w:jc w:val="center"/>
        </w:trPr>
        <w:tc>
          <w:tcPr>
            <w:tcW w:w="3857"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3</w:t>
            </w:r>
          </w:p>
        </w:tc>
        <w:tc>
          <w:tcPr>
            <w:tcW w:w="3143"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45.3</w:t>
            </w:r>
          </w:p>
        </w:tc>
      </w:tr>
      <w:tr w:rsidR="00C40B7C" w:rsidRPr="00E65452" w:rsidTr="00BD0E2F">
        <w:trPr>
          <w:jc w:val="center"/>
        </w:trPr>
        <w:tc>
          <w:tcPr>
            <w:tcW w:w="3857"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4</w:t>
            </w:r>
          </w:p>
        </w:tc>
        <w:tc>
          <w:tcPr>
            <w:tcW w:w="3143"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23.6</w:t>
            </w:r>
          </w:p>
        </w:tc>
      </w:tr>
      <w:tr w:rsidR="00C40B7C" w:rsidRPr="00E65452" w:rsidTr="00BD0E2F">
        <w:trPr>
          <w:jc w:val="center"/>
        </w:trPr>
        <w:tc>
          <w:tcPr>
            <w:tcW w:w="3857"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5</w:t>
            </w:r>
          </w:p>
        </w:tc>
        <w:tc>
          <w:tcPr>
            <w:tcW w:w="3143" w:type="dxa"/>
            <w:vAlign w:val="center"/>
          </w:tcPr>
          <w:p w:rsidR="00C40B7C" w:rsidRPr="00E65452" w:rsidRDefault="00C40B7C" w:rsidP="00BD0E2F">
            <w:pPr>
              <w:spacing w:before="120" w:after="120"/>
              <w:jc w:val="center"/>
              <w:rPr>
                <w:rFonts w:ascii="Arial" w:eastAsia="Calibri" w:hAnsi="Arial" w:cs="Arial"/>
                <w:sz w:val="26"/>
                <w:szCs w:val="26"/>
              </w:rPr>
            </w:pPr>
            <w:r w:rsidRPr="00E65452">
              <w:rPr>
                <w:rFonts w:ascii="Arial" w:eastAsia="Calibri" w:hAnsi="Arial" w:cs="Arial"/>
                <w:sz w:val="26"/>
                <w:szCs w:val="26"/>
              </w:rPr>
              <w:t>18.2</w:t>
            </w:r>
          </w:p>
        </w:tc>
      </w:tr>
    </w:tbl>
    <w:p w:rsidR="00C40B7C" w:rsidRPr="00E65452" w:rsidRDefault="00C40B7C" w:rsidP="00C40B7C">
      <w:pPr>
        <w:spacing w:line="360" w:lineRule="auto"/>
        <w:ind w:left="749" w:hanging="706"/>
        <w:jc w:val="both"/>
        <w:rPr>
          <w:rFonts w:ascii="Arial" w:hAnsi="Arial" w:cs="Arial"/>
          <w:b/>
          <w:sz w:val="26"/>
          <w:szCs w:val="26"/>
        </w:rPr>
      </w:pPr>
    </w:p>
    <w:p w:rsidR="00C40B7C" w:rsidRPr="00E65452" w:rsidRDefault="00C40B7C" w:rsidP="00C40B7C">
      <w:pPr>
        <w:spacing w:line="360" w:lineRule="auto"/>
        <w:ind w:left="749" w:hanging="706"/>
        <w:jc w:val="both"/>
        <w:rPr>
          <w:rFonts w:ascii="Arial" w:hAnsi="Arial" w:cs="Arial"/>
          <w:b/>
          <w:sz w:val="26"/>
          <w:szCs w:val="26"/>
        </w:rPr>
      </w:pPr>
      <w:r w:rsidRPr="00E65452">
        <w:rPr>
          <w:rFonts w:ascii="Arial" w:hAnsi="Arial" w:cs="Arial"/>
          <w:b/>
          <w:noProof/>
          <w:sz w:val="26"/>
          <w:szCs w:val="26"/>
        </w:rPr>
        <w:drawing>
          <wp:inline distT="0" distB="0" distL="0" distR="0">
            <wp:extent cx="5200650" cy="2809875"/>
            <wp:effectExtent l="38100" t="19050" r="38100" b="9525"/>
            <wp:docPr id="13"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40B7C" w:rsidRPr="00E65452" w:rsidRDefault="00C40B7C" w:rsidP="00C40B7C">
      <w:pPr>
        <w:spacing w:line="360" w:lineRule="auto"/>
        <w:ind w:left="749" w:hanging="706"/>
        <w:jc w:val="both"/>
        <w:rPr>
          <w:rFonts w:ascii="Arial" w:hAnsi="Arial" w:cs="Arial"/>
          <w:b/>
          <w:sz w:val="26"/>
          <w:szCs w:val="26"/>
        </w:rPr>
      </w:pPr>
      <w:r w:rsidRPr="00E65452">
        <w:rPr>
          <w:rFonts w:ascii="Arial" w:hAnsi="Arial" w:cs="Arial"/>
          <w:b/>
          <w:sz w:val="26"/>
          <w:szCs w:val="26"/>
        </w:rPr>
        <w:t xml:space="preserve">Figure 2 – Decolourization of </w:t>
      </w:r>
      <w:r w:rsidRPr="00E65452">
        <w:rPr>
          <w:rFonts w:ascii="Arial" w:hAnsi="Arial" w:cs="Arial"/>
          <w:b/>
          <w:spacing w:val="-5"/>
          <w:sz w:val="26"/>
          <w:szCs w:val="26"/>
        </w:rPr>
        <w:t>malachite green</w:t>
      </w:r>
      <w:r w:rsidRPr="00E65452">
        <w:rPr>
          <w:rFonts w:ascii="Arial" w:hAnsi="Arial" w:cs="Arial"/>
          <w:b/>
          <w:sz w:val="26"/>
          <w:szCs w:val="26"/>
        </w:rPr>
        <w:t xml:space="preserve"> by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at different inoculum concentrations</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lastRenderedPageBreak/>
        <w:tab/>
        <w:t xml:space="preserve">The result of the present study was in accordance with the findings of Sani and Baneyee (1999) who reported that there was no proportionate increase in the percentage decolourisation with increase in inoculum size when </w:t>
      </w:r>
      <w:r w:rsidRPr="00E65452">
        <w:rPr>
          <w:rFonts w:ascii="Arial" w:hAnsi="Arial" w:cs="Arial"/>
          <w:i/>
          <w:sz w:val="26"/>
          <w:szCs w:val="26"/>
        </w:rPr>
        <w:t>Kurtia</w:t>
      </w:r>
      <w:r w:rsidRPr="00E65452">
        <w:rPr>
          <w:rFonts w:ascii="Arial" w:hAnsi="Arial" w:cs="Arial"/>
          <w:sz w:val="26"/>
          <w:szCs w:val="26"/>
        </w:rPr>
        <w:t xml:space="preserve"> species was inoculated into triphenyl methane dye.</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studies conducted by various researchers on the biosorption of dyes by fungal isolates such as of </w:t>
      </w:r>
      <w:r w:rsidRPr="00E65452">
        <w:rPr>
          <w:rFonts w:ascii="Arial" w:hAnsi="Arial" w:cs="Arial"/>
          <w:i/>
          <w:sz w:val="26"/>
          <w:szCs w:val="26"/>
        </w:rPr>
        <w:t xml:space="preserve">Aspergillus niger </w:t>
      </w:r>
      <w:r w:rsidRPr="00E65452">
        <w:rPr>
          <w:rFonts w:ascii="Arial" w:hAnsi="Arial" w:cs="Arial"/>
          <w:sz w:val="26"/>
          <w:szCs w:val="26"/>
        </w:rPr>
        <w:t>and</w:t>
      </w:r>
      <w:r w:rsidRPr="00E65452">
        <w:rPr>
          <w:rFonts w:ascii="Arial" w:hAnsi="Arial" w:cs="Arial"/>
          <w:i/>
          <w:sz w:val="26"/>
          <w:szCs w:val="26"/>
        </w:rPr>
        <w:t xml:space="preserve"> Aspergillus flavus </w:t>
      </w:r>
      <w:r w:rsidRPr="00E65452">
        <w:rPr>
          <w:rFonts w:ascii="Arial" w:hAnsi="Arial" w:cs="Arial"/>
          <w:sz w:val="26"/>
          <w:szCs w:val="26"/>
        </w:rPr>
        <w:t xml:space="preserve">(Sivaraj </w:t>
      </w:r>
      <w:r w:rsidRPr="00E65452">
        <w:rPr>
          <w:rFonts w:ascii="Arial" w:hAnsi="Arial" w:cs="Arial"/>
          <w:i/>
          <w:sz w:val="26"/>
          <w:szCs w:val="26"/>
        </w:rPr>
        <w:t>et al</w:t>
      </w:r>
      <w:r w:rsidRPr="00E65452">
        <w:rPr>
          <w:rFonts w:ascii="Arial" w:hAnsi="Arial" w:cs="Arial"/>
          <w:sz w:val="26"/>
          <w:szCs w:val="26"/>
        </w:rPr>
        <w:t xml:space="preserve">., 2011) and </w:t>
      </w:r>
      <w:r w:rsidRPr="00E65452">
        <w:rPr>
          <w:rFonts w:ascii="Arial" w:hAnsi="Arial" w:cs="Arial"/>
          <w:i/>
          <w:sz w:val="26"/>
          <w:szCs w:val="26"/>
        </w:rPr>
        <w:t xml:space="preserve">Aspergillus terreus </w:t>
      </w:r>
      <w:r w:rsidRPr="00E65452">
        <w:rPr>
          <w:rFonts w:ascii="Arial" w:hAnsi="Arial" w:cs="Arial"/>
          <w:sz w:val="26"/>
          <w:szCs w:val="26"/>
        </w:rPr>
        <w:t xml:space="preserve">(Ponraj </w:t>
      </w:r>
      <w:r w:rsidRPr="00E65452">
        <w:rPr>
          <w:rFonts w:ascii="Arial" w:hAnsi="Arial" w:cs="Arial"/>
          <w:i/>
          <w:sz w:val="26"/>
          <w:szCs w:val="26"/>
        </w:rPr>
        <w:t xml:space="preserve">et al., </w:t>
      </w:r>
      <w:r w:rsidRPr="00E65452">
        <w:rPr>
          <w:rFonts w:ascii="Arial" w:hAnsi="Arial" w:cs="Arial"/>
          <w:sz w:val="26"/>
          <w:szCs w:val="26"/>
        </w:rPr>
        <w:t xml:space="preserve"> 2011) and </w:t>
      </w:r>
      <w:r w:rsidRPr="006134D0">
        <w:rPr>
          <w:rFonts w:ascii="Arial" w:hAnsi="Arial" w:cs="Arial"/>
          <w:i/>
          <w:sz w:val="26"/>
          <w:szCs w:val="26"/>
        </w:rPr>
        <w:t>Rhizopus</w:t>
      </w:r>
      <w:r w:rsidRPr="00E65452">
        <w:rPr>
          <w:rFonts w:ascii="Arial" w:hAnsi="Arial" w:cs="Arial"/>
          <w:i/>
          <w:sz w:val="26"/>
          <w:szCs w:val="26"/>
        </w:rPr>
        <w:t xml:space="preserve"> arrhizus </w:t>
      </w:r>
      <w:r>
        <w:rPr>
          <w:rFonts w:ascii="Arial" w:hAnsi="Arial" w:cs="Arial"/>
          <w:sz w:val="26"/>
          <w:szCs w:val="26"/>
        </w:rPr>
        <w:t>(Kumar</w:t>
      </w:r>
      <w:r w:rsidRPr="00E65452">
        <w:rPr>
          <w:rFonts w:ascii="Arial" w:hAnsi="Arial" w:cs="Arial"/>
          <w:sz w:val="26"/>
          <w:szCs w:val="26"/>
        </w:rPr>
        <w:t xml:space="preserve"> </w:t>
      </w:r>
      <w:r w:rsidRPr="00E65452">
        <w:rPr>
          <w:rFonts w:ascii="Arial" w:hAnsi="Arial" w:cs="Arial"/>
          <w:i/>
          <w:sz w:val="26"/>
          <w:szCs w:val="26"/>
        </w:rPr>
        <w:t>et al</w:t>
      </w:r>
      <w:r w:rsidRPr="00E65452">
        <w:rPr>
          <w:rFonts w:ascii="Arial" w:hAnsi="Arial" w:cs="Arial"/>
          <w:sz w:val="26"/>
          <w:szCs w:val="26"/>
        </w:rPr>
        <w:t>., 2009) revealed the fact that 1% of inoculum was optimum for textile waste water decolourisation.</w:t>
      </w:r>
    </w:p>
    <w:p w:rsidR="00C40B7C" w:rsidRDefault="00C40B7C" w:rsidP="00C40B7C">
      <w:pPr>
        <w:spacing w:line="360" w:lineRule="auto"/>
        <w:jc w:val="both"/>
        <w:rPr>
          <w:rFonts w:ascii="Arial" w:hAnsi="Arial" w:cs="Arial"/>
          <w:sz w:val="26"/>
          <w:szCs w:val="26"/>
        </w:rPr>
      </w:pPr>
      <w:r w:rsidRPr="00E65452">
        <w:rPr>
          <w:rFonts w:ascii="Arial" w:hAnsi="Arial" w:cs="Arial"/>
          <w:sz w:val="26"/>
          <w:szCs w:val="26"/>
        </w:rPr>
        <w:tab/>
        <w:t>High per cent decolourisation was due to dye sorption by the mycelium of fungi as well as reduction of dye intensity in the solution (Balan and Monterio</w:t>
      </w:r>
      <w:r w:rsidRPr="00E65452">
        <w:rPr>
          <w:rFonts w:ascii="Arial" w:hAnsi="Arial" w:cs="Arial"/>
          <w:i/>
          <w:sz w:val="26"/>
          <w:szCs w:val="26"/>
        </w:rPr>
        <w:t xml:space="preserve"> </w:t>
      </w:r>
      <w:r w:rsidRPr="00E65452">
        <w:rPr>
          <w:rFonts w:ascii="Arial" w:hAnsi="Arial" w:cs="Arial"/>
          <w:sz w:val="26"/>
          <w:szCs w:val="26"/>
        </w:rPr>
        <w:t xml:space="preserve">2001). </w:t>
      </w:r>
    </w:p>
    <w:p w:rsidR="00C40B7C" w:rsidRPr="00E65452" w:rsidRDefault="00C40B7C" w:rsidP="00C40B7C">
      <w:pPr>
        <w:spacing w:line="360" w:lineRule="auto"/>
        <w:jc w:val="both"/>
        <w:rPr>
          <w:rFonts w:ascii="Arial" w:hAnsi="Arial" w:cs="Arial"/>
          <w:sz w:val="26"/>
          <w:szCs w:val="26"/>
        </w:rPr>
      </w:pPr>
    </w:p>
    <w:p w:rsidR="00C40B7C" w:rsidRPr="00E65452" w:rsidRDefault="00C40B7C" w:rsidP="00C40B7C">
      <w:pPr>
        <w:spacing w:line="360" w:lineRule="auto"/>
        <w:ind w:left="749" w:hanging="706"/>
        <w:jc w:val="both"/>
        <w:rPr>
          <w:rFonts w:ascii="Arial" w:hAnsi="Arial" w:cs="Arial"/>
          <w:b/>
          <w:sz w:val="26"/>
          <w:szCs w:val="26"/>
        </w:rPr>
      </w:pPr>
      <w:r w:rsidRPr="00E65452">
        <w:rPr>
          <w:rFonts w:ascii="Arial" w:hAnsi="Arial" w:cs="Arial"/>
          <w:b/>
          <w:sz w:val="26"/>
          <w:szCs w:val="26"/>
        </w:rPr>
        <w:t xml:space="preserve">4.3.3. Effect of Incubation period </w:t>
      </w:r>
      <w:r w:rsidRPr="00E65452">
        <w:rPr>
          <w:rFonts w:ascii="Arial" w:hAnsi="Arial" w:cs="Arial"/>
          <w:b/>
          <w:spacing w:val="-5"/>
          <w:sz w:val="26"/>
          <w:szCs w:val="26"/>
        </w:rPr>
        <w:t>on malachite green</w:t>
      </w:r>
      <w:r w:rsidRPr="00E65452">
        <w:rPr>
          <w:rFonts w:ascii="Arial" w:hAnsi="Arial" w:cs="Arial"/>
          <w:b/>
          <w:sz w:val="26"/>
          <w:szCs w:val="26"/>
        </w:rPr>
        <w:t xml:space="preserve"> decolourisation </w:t>
      </w:r>
    </w:p>
    <w:p w:rsidR="00C40B7C"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Incubation time is an important parameter in all phenomena including biosorption. It is important to study the effect on the capacity of dye removal. The effect of incubation period on decolourisation of malachite green using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w:t>
      </w:r>
      <w:r w:rsidRPr="00E65452">
        <w:rPr>
          <w:rFonts w:ascii="Arial" w:hAnsi="Arial" w:cs="Arial"/>
          <w:i/>
          <w:sz w:val="26"/>
          <w:szCs w:val="26"/>
        </w:rPr>
        <w:t xml:space="preserve"> </w:t>
      </w:r>
      <w:r w:rsidRPr="00E65452">
        <w:rPr>
          <w:rFonts w:ascii="Arial" w:hAnsi="Arial" w:cs="Arial"/>
          <w:sz w:val="26"/>
          <w:szCs w:val="26"/>
        </w:rPr>
        <w:t xml:space="preserve">was presented in table 4 and figure 3. </w:t>
      </w:r>
    </w:p>
    <w:p w:rsidR="00C40B7C" w:rsidRPr="00E65452" w:rsidRDefault="00C40B7C" w:rsidP="00C40B7C">
      <w:pPr>
        <w:spacing w:line="360" w:lineRule="auto"/>
        <w:ind w:firstLine="43"/>
        <w:jc w:val="center"/>
        <w:rPr>
          <w:rFonts w:ascii="Arial" w:hAnsi="Arial" w:cs="Arial"/>
          <w:b/>
          <w:sz w:val="26"/>
          <w:szCs w:val="26"/>
        </w:rPr>
      </w:pPr>
      <w:r w:rsidRPr="00E65452">
        <w:rPr>
          <w:rFonts w:ascii="Arial" w:hAnsi="Arial" w:cs="Arial"/>
          <w:b/>
          <w:sz w:val="26"/>
          <w:szCs w:val="26"/>
        </w:rPr>
        <w:t>TABLE 4</w:t>
      </w:r>
    </w:p>
    <w:p w:rsidR="00C40B7C" w:rsidRPr="00E65452" w:rsidRDefault="00C40B7C" w:rsidP="00C40B7C">
      <w:pPr>
        <w:spacing w:line="360" w:lineRule="auto"/>
        <w:ind w:firstLine="43"/>
        <w:jc w:val="center"/>
        <w:rPr>
          <w:rFonts w:ascii="Arial" w:hAnsi="Arial" w:cs="Arial"/>
          <w:b/>
          <w:sz w:val="26"/>
          <w:szCs w:val="26"/>
        </w:rPr>
      </w:pPr>
      <w:r w:rsidRPr="00E65452">
        <w:rPr>
          <w:rFonts w:ascii="Arial" w:hAnsi="Arial" w:cs="Arial"/>
          <w:b/>
          <w:sz w:val="26"/>
          <w:szCs w:val="26"/>
        </w:rPr>
        <w:t xml:space="preserve">Effect of incubation period </w:t>
      </w:r>
      <w:r w:rsidRPr="00E65452">
        <w:rPr>
          <w:rFonts w:ascii="Arial" w:hAnsi="Arial" w:cs="Arial"/>
          <w:b/>
          <w:spacing w:val="-5"/>
          <w:sz w:val="26"/>
          <w:szCs w:val="26"/>
        </w:rPr>
        <w:t xml:space="preserve">on </w:t>
      </w:r>
      <w:r w:rsidRPr="00E65452">
        <w:rPr>
          <w:rFonts w:ascii="Arial" w:hAnsi="Arial" w:cs="Arial"/>
          <w:b/>
          <w:sz w:val="26"/>
          <w:szCs w:val="26"/>
        </w:rPr>
        <w:t xml:space="preserve">malachite green decolourisation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tbl>
      <w:tblPr>
        <w:tblW w:w="0" w:type="auto"/>
        <w:jc w:val="center"/>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3"/>
        <w:gridCol w:w="3273"/>
      </w:tblGrid>
      <w:tr w:rsidR="00C40B7C" w:rsidRPr="00E65452" w:rsidTr="00BD0E2F">
        <w:trPr>
          <w:jc w:val="center"/>
        </w:trPr>
        <w:tc>
          <w:tcPr>
            <w:tcW w:w="3493" w:type="dxa"/>
            <w:vAlign w:val="center"/>
          </w:tcPr>
          <w:p w:rsidR="00C40B7C" w:rsidRPr="00E65452" w:rsidRDefault="00C40B7C" w:rsidP="00BD0E2F">
            <w:pPr>
              <w:spacing w:before="120" w:after="120"/>
              <w:ind w:left="178"/>
              <w:jc w:val="center"/>
              <w:rPr>
                <w:rFonts w:ascii="Arial" w:eastAsia="Calibri" w:hAnsi="Arial" w:cs="Arial"/>
                <w:b/>
                <w:sz w:val="26"/>
                <w:szCs w:val="26"/>
              </w:rPr>
            </w:pPr>
            <w:r w:rsidRPr="00E65452">
              <w:rPr>
                <w:rFonts w:ascii="Arial" w:eastAsia="Calibri" w:hAnsi="Arial" w:cs="Arial"/>
                <w:b/>
                <w:sz w:val="26"/>
                <w:szCs w:val="26"/>
              </w:rPr>
              <w:t>INCUBATION PERIOD (Days)</w:t>
            </w:r>
          </w:p>
        </w:tc>
        <w:tc>
          <w:tcPr>
            <w:tcW w:w="3273" w:type="dxa"/>
            <w:vAlign w:val="center"/>
          </w:tcPr>
          <w:p w:rsidR="00C40B7C" w:rsidRPr="00E65452" w:rsidRDefault="00C40B7C" w:rsidP="00BD0E2F">
            <w:pPr>
              <w:spacing w:before="120" w:after="120"/>
              <w:ind w:left="178"/>
              <w:jc w:val="center"/>
              <w:rPr>
                <w:rFonts w:ascii="Arial" w:eastAsia="Calibri" w:hAnsi="Arial" w:cs="Arial"/>
                <w:b/>
                <w:sz w:val="26"/>
                <w:szCs w:val="26"/>
              </w:rPr>
            </w:pPr>
            <w:r w:rsidRPr="00E65452">
              <w:rPr>
                <w:rFonts w:ascii="Arial" w:eastAsia="Calibri" w:hAnsi="Arial" w:cs="Arial"/>
                <w:b/>
                <w:sz w:val="26"/>
                <w:szCs w:val="26"/>
              </w:rPr>
              <w:t>DECOLOURISATION (%)</w:t>
            </w:r>
          </w:p>
        </w:tc>
      </w:tr>
      <w:tr w:rsidR="00C40B7C" w:rsidRPr="00E65452" w:rsidTr="00BD0E2F">
        <w:trPr>
          <w:jc w:val="center"/>
        </w:trPr>
        <w:tc>
          <w:tcPr>
            <w:tcW w:w="349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1</w:t>
            </w:r>
          </w:p>
        </w:tc>
        <w:tc>
          <w:tcPr>
            <w:tcW w:w="327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18.3</w:t>
            </w:r>
          </w:p>
        </w:tc>
      </w:tr>
      <w:tr w:rsidR="00C40B7C" w:rsidRPr="00E65452" w:rsidTr="00BD0E2F">
        <w:trPr>
          <w:jc w:val="center"/>
        </w:trPr>
        <w:tc>
          <w:tcPr>
            <w:tcW w:w="349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2</w:t>
            </w:r>
          </w:p>
        </w:tc>
        <w:tc>
          <w:tcPr>
            <w:tcW w:w="327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20.6</w:t>
            </w:r>
          </w:p>
        </w:tc>
      </w:tr>
      <w:tr w:rsidR="00C40B7C" w:rsidRPr="00E65452" w:rsidTr="00BD0E2F">
        <w:trPr>
          <w:jc w:val="center"/>
        </w:trPr>
        <w:tc>
          <w:tcPr>
            <w:tcW w:w="349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3</w:t>
            </w:r>
          </w:p>
        </w:tc>
        <w:tc>
          <w:tcPr>
            <w:tcW w:w="327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43.6</w:t>
            </w:r>
          </w:p>
        </w:tc>
      </w:tr>
      <w:tr w:rsidR="00C40B7C" w:rsidRPr="00E65452" w:rsidTr="00BD0E2F">
        <w:trPr>
          <w:jc w:val="center"/>
        </w:trPr>
        <w:tc>
          <w:tcPr>
            <w:tcW w:w="349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lastRenderedPageBreak/>
              <w:t>4</w:t>
            </w:r>
          </w:p>
        </w:tc>
        <w:tc>
          <w:tcPr>
            <w:tcW w:w="327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54</w:t>
            </w:r>
          </w:p>
        </w:tc>
      </w:tr>
      <w:tr w:rsidR="00C40B7C" w:rsidRPr="00E65452" w:rsidTr="00BD0E2F">
        <w:trPr>
          <w:jc w:val="center"/>
        </w:trPr>
        <w:tc>
          <w:tcPr>
            <w:tcW w:w="3493" w:type="dxa"/>
            <w:vAlign w:val="center"/>
          </w:tcPr>
          <w:p w:rsidR="00C40B7C" w:rsidRPr="00E65452" w:rsidRDefault="00C40B7C" w:rsidP="00BD0E2F">
            <w:pPr>
              <w:spacing w:before="120" w:after="120"/>
              <w:ind w:left="178"/>
              <w:jc w:val="center"/>
              <w:rPr>
                <w:rFonts w:ascii="Arial" w:eastAsia="Calibri" w:hAnsi="Arial" w:cs="Arial"/>
                <w:b/>
                <w:sz w:val="26"/>
                <w:szCs w:val="26"/>
              </w:rPr>
            </w:pPr>
            <w:r w:rsidRPr="00E65452">
              <w:rPr>
                <w:rFonts w:ascii="Arial" w:eastAsia="Calibri" w:hAnsi="Arial" w:cs="Arial"/>
                <w:b/>
                <w:sz w:val="26"/>
                <w:szCs w:val="26"/>
              </w:rPr>
              <w:t>5</w:t>
            </w:r>
          </w:p>
        </w:tc>
        <w:tc>
          <w:tcPr>
            <w:tcW w:w="3273" w:type="dxa"/>
            <w:vAlign w:val="center"/>
          </w:tcPr>
          <w:p w:rsidR="00C40B7C" w:rsidRPr="00E65452" w:rsidRDefault="00C40B7C" w:rsidP="00BD0E2F">
            <w:pPr>
              <w:spacing w:before="120" w:after="120"/>
              <w:ind w:left="178"/>
              <w:jc w:val="center"/>
              <w:rPr>
                <w:rFonts w:ascii="Arial" w:eastAsia="Calibri" w:hAnsi="Arial" w:cs="Arial"/>
                <w:b/>
                <w:sz w:val="26"/>
                <w:szCs w:val="26"/>
              </w:rPr>
            </w:pPr>
            <w:r w:rsidRPr="00E65452">
              <w:rPr>
                <w:rFonts w:ascii="Arial" w:eastAsia="Calibri" w:hAnsi="Arial" w:cs="Arial"/>
                <w:b/>
                <w:sz w:val="26"/>
                <w:szCs w:val="26"/>
              </w:rPr>
              <w:t>65.5</w:t>
            </w:r>
          </w:p>
        </w:tc>
      </w:tr>
      <w:tr w:rsidR="00C40B7C" w:rsidRPr="00E65452" w:rsidTr="00BD0E2F">
        <w:trPr>
          <w:jc w:val="center"/>
        </w:trPr>
        <w:tc>
          <w:tcPr>
            <w:tcW w:w="349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6</w:t>
            </w:r>
          </w:p>
        </w:tc>
        <w:tc>
          <w:tcPr>
            <w:tcW w:w="3273" w:type="dxa"/>
            <w:vAlign w:val="center"/>
          </w:tcPr>
          <w:p w:rsidR="00C40B7C" w:rsidRPr="00E65452" w:rsidRDefault="00C40B7C" w:rsidP="00BD0E2F">
            <w:pPr>
              <w:spacing w:before="120" w:after="120"/>
              <w:ind w:left="178"/>
              <w:jc w:val="center"/>
              <w:rPr>
                <w:rFonts w:ascii="Arial" w:eastAsia="Calibri" w:hAnsi="Arial" w:cs="Arial"/>
                <w:sz w:val="26"/>
                <w:szCs w:val="26"/>
              </w:rPr>
            </w:pPr>
            <w:r w:rsidRPr="00E65452">
              <w:rPr>
                <w:rFonts w:ascii="Arial" w:eastAsia="Calibri" w:hAnsi="Arial" w:cs="Arial"/>
                <w:sz w:val="26"/>
                <w:szCs w:val="26"/>
              </w:rPr>
              <w:t>55.1</w:t>
            </w:r>
          </w:p>
        </w:tc>
      </w:tr>
    </w:tbl>
    <w:p w:rsidR="00C40B7C" w:rsidRPr="00E65452" w:rsidRDefault="00C40B7C" w:rsidP="00C40B7C">
      <w:pPr>
        <w:spacing w:line="360" w:lineRule="auto"/>
        <w:jc w:val="both"/>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results of the present study show that the percentage decolourisation of malachite green by </w:t>
      </w:r>
      <w:r w:rsidRPr="006134D0">
        <w:rPr>
          <w:rFonts w:ascii="Arial" w:hAnsi="Arial" w:cs="Arial"/>
          <w:i/>
          <w:sz w:val="26"/>
          <w:szCs w:val="26"/>
        </w:rPr>
        <w:t>Rhizopus</w:t>
      </w:r>
      <w:r w:rsidRPr="00E65452">
        <w:rPr>
          <w:rFonts w:ascii="Arial" w:hAnsi="Arial" w:cs="Arial"/>
          <w:sz w:val="26"/>
          <w:szCs w:val="26"/>
        </w:rPr>
        <w:t xml:space="preserve"> species was maximum at 5</w:t>
      </w:r>
      <w:r w:rsidRPr="00E65452">
        <w:rPr>
          <w:rFonts w:ascii="Arial" w:hAnsi="Arial" w:cs="Arial"/>
          <w:sz w:val="26"/>
          <w:szCs w:val="26"/>
          <w:vertAlign w:val="superscript"/>
        </w:rPr>
        <w:t>th</w:t>
      </w:r>
      <w:r w:rsidRPr="00E65452">
        <w:rPr>
          <w:rFonts w:ascii="Arial" w:hAnsi="Arial" w:cs="Arial"/>
          <w:sz w:val="26"/>
          <w:szCs w:val="26"/>
        </w:rPr>
        <w:t xml:space="preserve"> day of incu</w:t>
      </w:r>
      <w:r>
        <w:rPr>
          <w:rFonts w:ascii="Arial" w:hAnsi="Arial" w:cs="Arial"/>
          <w:sz w:val="26"/>
          <w:szCs w:val="26"/>
        </w:rPr>
        <w:t>bation. Decolourisation of 65.5% was observed on fifth</w:t>
      </w:r>
      <w:r w:rsidRPr="00E65452">
        <w:rPr>
          <w:rFonts w:ascii="Arial" w:hAnsi="Arial" w:cs="Arial"/>
          <w:sz w:val="26"/>
          <w:szCs w:val="26"/>
        </w:rPr>
        <w:t xml:space="preserve"> day of incubation period</w:t>
      </w:r>
      <w:r>
        <w:rPr>
          <w:rFonts w:ascii="Arial" w:hAnsi="Arial" w:cs="Arial"/>
          <w:sz w:val="26"/>
          <w:szCs w:val="26"/>
        </w:rPr>
        <w:t xml:space="preserve"> followed by 6</w:t>
      </w:r>
      <w:r w:rsidRPr="0070663E">
        <w:rPr>
          <w:rFonts w:ascii="Arial" w:hAnsi="Arial" w:cs="Arial"/>
          <w:sz w:val="26"/>
          <w:szCs w:val="26"/>
          <w:vertAlign w:val="superscript"/>
        </w:rPr>
        <w:t>th</w:t>
      </w:r>
      <w:r>
        <w:rPr>
          <w:rFonts w:ascii="Arial" w:hAnsi="Arial" w:cs="Arial"/>
          <w:sz w:val="26"/>
          <w:szCs w:val="26"/>
        </w:rPr>
        <w:t xml:space="preserve"> day (55.1</w:t>
      </w:r>
      <w:r w:rsidRPr="00E65452">
        <w:rPr>
          <w:rFonts w:ascii="Arial" w:hAnsi="Arial" w:cs="Arial"/>
          <w:sz w:val="26"/>
          <w:szCs w:val="26"/>
        </w:rPr>
        <w:t xml:space="preserve">%).The percentage decolourisation decreased in other incubation periods are shown in figure 3. </w:t>
      </w:r>
    </w:p>
    <w:p w:rsidR="00C40B7C" w:rsidRPr="00E65452" w:rsidRDefault="00C40B7C" w:rsidP="00C40B7C">
      <w:pPr>
        <w:spacing w:line="360" w:lineRule="auto"/>
        <w:ind w:firstLine="720"/>
        <w:jc w:val="both"/>
        <w:rPr>
          <w:rFonts w:ascii="Arial" w:hAnsi="Arial" w:cs="Arial"/>
          <w:sz w:val="26"/>
          <w:szCs w:val="26"/>
        </w:rPr>
      </w:pPr>
    </w:p>
    <w:p w:rsidR="00C40B7C" w:rsidRPr="00E65452" w:rsidRDefault="00C40B7C" w:rsidP="00C40B7C">
      <w:pPr>
        <w:spacing w:line="360" w:lineRule="auto"/>
        <w:jc w:val="center"/>
        <w:rPr>
          <w:rFonts w:ascii="Arial" w:hAnsi="Arial" w:cs="Arial"/>
          <w:sz w:val="26"/>
          <w:szCs w:val="26"/>
        </w:rPr>
      </w:pPr>
      <w:r w:rsidRPr="00E65452">
        <w:rPr>
          <w:rFonts w:ascii="Arial" w:hAnsi="Arial" w:cs="Arial"/>
          <w:noProof/>
          <w:sz w:val="26"/>
          <w:szCs w:val="26"/>
        </w:rPr>
        <w:drawing>
          <wp:inline distT="0" distB="0" distL="0" distR="0">
            <wp:extent cx="4867275" cy="2971800"/>
            <wp:effectExtent l="57150" t="38100" r="47625" b="38100"/>
            <wp:docPr id="15"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Figure 3 – Decolourization of malachite green</w:t>
      </w:r>
      <w:r>
        <w:rPr>
          <w:rFonts w:ascii="Arial" w:hAnsi="Arial" w:cs="Arial"/>
          <w:b/>
          <w:sz w:val="26"/>
          <w:szCs w:val="26"/>
        </w:rPr>
        <w:t xml:space="preserve"> by</w:t>
      </w:r>
      <w:r w:rsidRPr="00E65452">
        <w:rPr>
          <w:rFonts w:ascii="Arial" w:hAnsi="Arial" w:cs="Arial"/>
          <w:b/>
          <w:sz w:val="26"/>
          <w:szCs w:val="26"/>
        </w:rPr>
        <w:t xml:space="preserve">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at different incubation period</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results of the present study corroborate with the findings of Raj and Ganthi (2009) who indicated that </w:t>
      </w:r>
      <w:r w:rsidRPr="006134D0">
        <w:rPr>
          <w:rFonts w:ascii="Arial" w:hAnsi="Arial" w:cs="Arial"/>
          <w:i/>
          <w:sz w:val="26"/>
          <w:szCs w:val="26"/>
        </w:rPr>
        <w:t>Rhizopus</w:t>
      </w:r>
      <w:r w:rsidRPr="00E65452">
        <w:rPr>
          <w:rFonts w:ascii="Arial" w:hAnsi="Arial" w:cs="Arial"/>
          <w:i/>
          <w:sz w:val="26"/>
          <w:szCs w:val="26"/>
        </w:rPr>
        <w:t xml:space="preserve"> microsporus</w:t>
      </w:r>
      <w:r w:rsidRPr="00E65452">
        <w:rPr>
          <w:rFonts w:ascii="Arial" w:hAnsi="Arial" w:cs="Arial"/>
          <w:sz w:val="26"/>
          <w:szCs w:val="26"/>
        </w:rPr>
        <w:t xml:space="preserve"> when incubated in the synthetic textile dyes in potato dextrose broth showed remarkable breakdown action on green G and swiss pink within 5 days of incubation. Similarly </w:t>
      </w:r>
      <w:r w:rsidRPr="00E65452">
        <w:rPr>
          <w:rFonts w:ascii="Arial" w:hAnsi="Arial" w:cs="Arial"/>
          <w:i/>
          <w:sz w:val="26"/>
          <w:szCs w:val="26"/>
        </w:rPr>
        <w:t>Curvularia lunata</w:t>
      </w:r>
      <w:r w:rsidRPr="00E65452">
        <w:rPr>
          <w:rFonts w:ascii="Arial" w:hAnsi="Arial" w:cs="Arial"/>
          <w:sz w:val="26"/>
          <w:szCs w:val="26"/>
        </w:rPr>
        <w:t xml:space="preserve"> showed the highest decolourisation activity in the swiss pink at fifth day of </w:t>
      </w:r>
      <w:r w:rsidRPr="00E65452">
        <w:rPr>
          <w:rFonts w:ascii="Arial" w:hAnsi="Arial" w:cs="Arial"/>
          <w:sz w:val="26"/>
          <w:szCs w:val="26"/>
        </w:rPr>
        <w:lastRenderedPageBreak/>
        <w:t>inc</w:t>
      </w:r>
      <w:r>
        <w:rPr>
          <w:rFonts w:ascii="Arial" w:hAnsi="Arial" w:cs="Arial"/>
          <w:sz w:val="26"/>
          <w:szCs w:val="26"/>
        </w:rPr>
        <w:t>ubation. Gopalakrishnan and Jeya</w:t>
      </w:r>
      <w:r w:rsidRPr="00E65452">
        <w:rPr>
          <w:rFonts w:ascii="Arial" w:hAnsi="Arial" w:cs="Arial"/>
          <w:sz w:val="26"/>
          <w:szCs w:val="26"/>
        </w:rPr>
        <w:t>doss (2011) stated that removal efficiency of dyes increases with increase in incubation time.</w:t>
      </w:r>
    </w:p>
    <w:p w:rsidR="00C40B7C"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maximum uptake of dyes during the early incubation period might be due to the availability of abundant dyes and empty dye binding sites in the microbes. As the incubation period increased the absorption capacity decreased which may be due to the saturation of dye binding sites (Garnham </w:t>
      </w:r>
      <w:r w:rsidRPr="00E65452">
        <w:rPr>
          <w:rFonts w:ascii="Arial" w:hAnsi="Arial" w:cs="Arial"/>
          <w:i/>
          <w:sz w:val="26"/>
          <w:szCs w:val="26"/>
        </w:rPr>
        <w:t>et a</w:t>
      </w:r>
      <w:r w:rsidRPr="00E65452">
        <w:rPr>
          <w:rFonts w:ascii="Arial" w:hAnsi="Arial" w:cs="Arial"/>
          <w:sz w:val="26"/>
          <w:szCs w:val="26"/>
        </w:rPr>
        <w:t>l., 1992)</w:t>
      </w:r>
      <w:r>
        <w:rPr>
          <w:rFonts w:ascii="Arial" w:hAnsi="Arial" w:cs="Arial"/>
          <w:sz w:val="26"/>
          <w:szCs w:val="26"/>
        </w:rPr>
        <w:t>.</w:t>
      </w:r>
    </w:p>
    <w:p w:rsidR="00C40B7C" w:rsidRDefault="00C40B7C" w:rsidP="00C40B7C">
      <w:pPr>
        <w:spacing w:line="360" w:lineRule="auto"/>
        <w:ind w:firstLine="720"/>
        <w:jc w:val="both"/>
        <w:rPr>
          <w:rFonts w:ascii="Arial" w:hAnsi="Arial" w:cs="Arial"/>
          <w:sz w:val="26"/>
          <w:szCs w:val="26"/>
        </w:rPr>
      </w:pPr>
    </w:p>
    <w:p w:rsidR="00C40B7C" w:rsidRPr="00E65452" w:rsidRDefault="00C40B7C" w:rsidP="00C40B7C">
      <w:pPr>
        <w:spacing w:line="360" w:lineRule="auto"/>
        <w:ind w:firstLine="720"/>
        <w:jc w:val="both"/>
        <w:rPr>
          <w:rFonts w:ascii="Arial" w:hAnsi="Arial" w:cs="Arial"/>
          <w:sz w:val="26"/>
          <w:szCs w:val="26"/>
        </w:rPr>
      </w:pPr>
    </w:p>
    <w:p w:rsidR="00C40B7C" w:rsidRPr="00E65452" w:rsidRDefault="00C40B7C" w:rsidP="00C40B7C">
      <w:pPr>
        <w:spacing w:line="360" w:lineRule="auto"/>
        <w:ind w:left="749" w:hanging="706"/>
        <w:jc w:val="both"/>
        <w:rPr>
          <w:rFonts w:ascii="Arial" w:hAnsi="Arial" w:cs="Arial"/>
          <w:b/>
          <w:sz w:val="26"/>
          <w:szCs w:val="26"/>
        </w:rPr>
      </w:pPr>
      <w:r w:rsidRPr="00E65452">
        <w:rPr>
          <w:rFonts w:ascii="Arial" w:hAnsi="Arial" w:cs="Arial"/>
          <w:b/>
          <w:sz w:val="26"/>
          <w:szCs w:val="26"/>
        </w:rPr>
        <w:t xml:space="preserve">4.3.4. Effect of pH </w:t>
      </w:r>
      <w:r w:rsidRPr="00E65452">
        <w:rPr>
          <w:rFonts w:ascii="Arial" w:hAnsi="Arial" w:cs="Arial"/>
          <w:b/>
          <w:spacing w:val="-5"/>
          <w:sz w:val="26"/>
          <w:szCs w:val="26"/>
        </w:rPr>
        <w:t>on</w:t>
      </w:r>
      <w:r>
        <w:rPr>
          <w:rFonts w:ascii="Arial" w:hAnsi="Arial" w:cs="Arial"/>
          <w:b/>
          <w:spacing w:val="-5"/>
          <w:sz w:val="26"/>
          <w:szCs w:val="26"/>
        </w:rPr>
        <w:t xml:space="preserve"> </w:t>
      </w:r>
      <w:r w:rsidRPr="00E65452">
        <w:rPr>
          <w:rFonts w:ascii="Arial" w:hAnsi="Arial" w:cs="Arial"/>
          <w:b/>
          <w:sz w:val="26"/>
          <w:szCs w:val="26"/>
        </w:rPr>
        <w:t>malachite green</w:t>
      </w:r>
      <w:r w:rsidRPr="00E65452">
        <w:rPr>
          <w:rFonts w:ascii="Arial" w:hAnsi="Arial" w:cs="Arial"/>
          <w:b/>
          <w:spacing w:val="-5"/>
          <w:sz w:val="26"/>
          <w:szCs w:val="26"/>
        </w:rPr>
        <w:t xml:space="preserve"> </w:t>
      </w:r>
      <w:r w:rsidRPr="00E65452">
        <w:rPr>
          <w:rFonts w:ascii="Arial" w:hAnsi="Arial" w:cs="Arial"/>
          <w:b/>
          <w:sz w:val="26"/>
          <w:szCs w:val="26"/>
        </w:rPr>
        <w:t xml:space="preserve">decolourisation </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pH is the most important parameter in the biosorption process which greatly affects the uptake of dye by microbes. The biosorptive capacity of textile dye depends on the pH values.</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 The effect of pH on decolourisation of malachite green using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w:t>
      </w:r>
      <w:r w:rsidRPr="00E65452">
        <w:rPr>
          <w:rFonts w:ascii="Arial" w:hAnsi="Arial" w:cs="Arial"/>
          <w:i/>
          <w:sz w:val="26"/>
          <w:szCs w:val="26"/>
        </w:rPr>
        <w:t xml:space="preserve"> </w:t>
      </w:r>
      <w:r w:rsidRPr="00E65452">
        <w:rPr>
          <w:rFonts w:ascii="Arial" w:hAnsi="Arial" w:cs="Arial"/>
          <w:sz w:val="26"/>
          <w:szCs w:val="26"/>
        </w:rPr>
        <w:t>was</w:t>
      </w:r>
      <w:r w:rsidRPr="00E65452">
        <w:rPr>
          <w:rFonts w:ascii="Arial" w:hAnsi="Arial" w:cs="Arial"/>
          <w:i/>
          <w:sz w:val="26"/>
          <w:szCs w:val="26"/>
        </w:rPr>
        <w:t xml:space="preserve"> </w:t>
      </w:r>
      <w:r w:rsidRPr="00E65452">
        <w:rPr>
          <w:rFonts w:ascii="Arial" w:hAnsi="Arial" w:cs="Arial"/>
          <w:sz w:val="26"/>
          <w:szCs w:val="26"/>
        </w:rPr>
        <w:t>presented in table 5 and figure 4. Plate 2</w:t>
      </w:r>
      <w:r>
        <w:rPr>
          <w:rFonts w:ascii="Arial" w:hAnsi="Arial" w:cs="Arial"/>
          <w:sz w:val="26"/>
          <w:szCs w:val="26"/>
        </w:rPr>
        <w:t>b</w:t>
      </w:r>
      <w:r w:rsidRPr="00E65452">
        <w:rPr>
          <w:rFonts w:ascii="Arial" w:hAnsi="Arial" w:cs="Arial"/>
          <w:sz w:val="26"/>
          <w:szCs w:val="26"/>
        </w:rPr>
        <w:t xml:space="preserve">  portrays the decolourisation of malachite green using </w:t>
      </w:r>
      <w:r w:rsidRPr="006134D0">
        <w:rPr>
          <w:rFonts w:ascii="Arial" w:hAnsi="Arial" w:cs="Arial"/>
          <w:i/>
          <w:sz w:val="26"/>
          <w:szCs w:val="26"/>
        </w:rPr>
        <w:t>Rhizopus</w:t>
      </w:r>
      <w:r w:rsidRPr="00E65452">
        <w:rPr>
          <w:rFonts w:ascii="Arial" w:hAnsi="Arial" w:cs="Arial"/>
          <w:sz w:val="26"/>
          <w:szCs w:val="26"/>
        </w:rPr>
        <w:t xml:space="preserve"> speci</w:t>
      </w:r>
      <w:r>
        <w:rPr>
          <w:rFonts w:ascii="Arial" w:hAnsi="Arial" w:cs="Arial"/>
          <w:sz w:val="26"/>
          <w:szCs w:val="26"/>
        </w:rPr>
        <w:t>es at different pH.</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r>
      <w:r w:rsidRPr="006134D0">
        <w:rPr>
          <w:rFonts w:ascii="Arial" w:hAnsi="Arial" w:cs="Arial"/>
          <w:i/>
          <w:sz w:val="26"/>
          <w:szCs w:val="26"/>
        </w:rPr>
        <w:t>Rhizopus</w:t>
      </w:r>
      <w:r w:rsidRPr="00E65452">
        <w:rPr>
          <w:rFonts w:ascii="Arial" w:hAnsi="Arial" w:cs="Arial"/>
          <w:sz w:val="26"/>
          <w:szCs w:val="26"/>
        </w:rPr>
        <w:t xml:space="preserve"> species</w:t>
      </w:r>
      <w:r w:rsidRPr="00E65452">
        <w:rPr>
          <w:rFonts w:ascii="Arial" w:hAnsi="Arial" w:cs="Arial"/>
          <w:i/>
          <w:sz w:val="26"/>
          <w:szCs w:val="26"/>
        </w:rPr>
        <w:t xml:space="preserve"> </w:t>
      </w:r>
      <w:r w:rsidRPr="00E65452">
        <w:rPr>
          <w:rFonts w:ascii="Arial" w:hAnsi="Arial" w:cs="Arial"/>
          <w:sz w:val="26"/>
          <w:szCs w:val="26"/>
        </w:rPr>
        <w:t xml:space="preserve">recorded the maximum uptake of </w:t>
      </w:r>
      <w:r>
        <w:rPr>
          <w:rFonts w:ascii="Arial" w:hAnsi="Arial" w:cs="Arial"/>
          <w:sz w:val="26"/>
          <w:szCs w:val="26"/>
        </w:rPr>
        <w:br/>
      </w:r>
      <w:r w:rsidRPr="00E65452">
        <w:rPr>
          <w:rFonts w:ascii="Arial" w:hAnsi="Arial" w:cs="Arial"/>
          <w:sz w:val="26"/>
          <w:szCs w:val="26"/>
        </w:rPr>
        <w:t>65.5 per cent of dye at the opti</w:t>
      </w:r>
      <w:r>
        <w:rPr>
          <w:rFonts w:ascii="Arial" w:hAnsi="Arial" w:cs="Arial"/>
          <w:sz w:val="26"/>
          <w:szCs w:val="26"/>
        </w:rPr>
        <w:t>mum pH 6, followed by pH 7 (52.3</w:t>
      </w:r>
      <w:r w:rsidRPr="00E65452">
        <w:rPr>
          <w:rFonts w:ascii="Arial" w:hAnsi="Arial" w:cs="Arial"/>
          <w:sz w:val="26"/>
          <w:szCs w:val="26"/>
        </w:rPr>
        <w:t>%) and the minimum uptake of dye was observed at p</w:t>
      </w:r>
      <w:r>
        <w:rPr>
          <w:rFonts w:ascii="Arial" w:hAnsi="Arial" w:cs="Arial"/>
          <w:sz w:val="26"/>
          <w:szCs w:val="26"/>
        </w:rPr>
        <w:t>H</w:t>
      </w:r>
      <w:r w:rsidRPr="00E65452">
        <w:rPr>
          <w:rFonts w:ascii="Arial" w:hAnsi="Arial" w:cs="Arial"/>
          <w:sz w:val="26"/>
          <w:szCs w:val="26"/>
        </w:rPr>
        <w:t xml:space="preserve"> 3 (30.5 %). Maximum decolourisation observed at pH 6 indicates the fact that fungi can degrade the synthetic dyes mostly at acidic conditions. Kaushik and Malik (2009) also stated that for majority of the fungi the optimum pH for the decolourisation lies in the acidic range.</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TABLE 5</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Effect of pH </w:t>
      </w:r>
      <w:r w:rsidRPr="00E65452">
        <w:rPr>
          <w:rFonts w:ascii="Arial" w:hAnsi="Arial" w:cs="Arial"/>
          <w:b/>
          <w:spacing w:val="-5"/>
          <w:sz w:val="26"/>
          <w:szCs w:val="26"/>
        </w:rPr>
        <w:t>on malachite green de</w:t>
      </w:r>
      <w:r w:rsidRPr="00E65452">
        <w:rPr>
          <w:rFonts w:ascii="Arial" w:hAnsi="Arial" w:cs="Arial"/>
          <w:b/>
          <w:sz w:val="26"/>
          <w:szCs w:val="26"/>
        </w:rPr>
        <w:t xml:space="preserve">colourisation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tbl>
      <w:tblPr>
        <w:tblW w:w="0" w:type="auto"/>
        <w:jc w:val="center"/>
        <w:tblInd w:w="-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74"/>
        <w:gridCol w:w="3623"/>
      </w:tblGrid>
      <w:tr w:rsidR="00C40B7C" w:rsidRPr="00E65452" w:rsidTr="00BD0E2F">
        <w:trPr>
          <w:jc w:val="center"/>
        </w:trPr>
        <w:tc>
          <w:tcPr>
            <w:tcW w:w="1074" w:type="dxa"/>
            <w:vAlign w:val="center"/>
          </w:tcPr>
          <w:p w:rsidR="00C40B7C" w:rsidRPr="00E65452" w:rsidRDefault="00C40B7C" w:rsidP="00BD0E2F">
            <w:pPr>
              <w:spacing w:before="120" w:after="120"/>
              <w:ind w:left="43" w:hanging="14"/>
              <w:jc w:val="center"/>
              <w:rPr>
                <w:rFonts w:ascii="Arial" w:eastAsia="Calibri" w:hAnsi="Arial" w:cs="Arial"/>
                <w:b/>
                <w:sz w:val="26"/>
                <w:szCs w:val="26"/>
              </w:rPr>
            </w:pPr>
            <w:r w:rsidRPr="00E65452">
              <w:rPr>
                <w:rFonts w:ascii="Arial" w:eastAsia="Calibri" w:hAnsi="Arial" w:cs="Arial"/>
                <w:b/>
                <w:sz w:val="26"/>
                <w:szCs w:val="26"/>
              </w:rPr>
              <w:t>pH</w:t>
            </w:r>
          </w:p>
        </w:tc>
        <w:tc>
          <w:tcPr>
            <w:tcW w:w="3623"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b/>
                <w:sz w:val="26"/>
                <w:szCs w:val="26"/>
              </w:rPr>
              <w:t>DECOLOURISATION (%)</w:t>
            </w:r>
          </w:p>
        </w:tc>
      </w:tr>
      <w:tr w:rsidR="00C40B7C" w:rsidRPr="00E65452" w:rsidTr="00BD0E2F">
        <w:trPr>
          <w:jc w:val="center"/>
        </w:trPr>
        <w:tc>
          <w:tcPr>
            <w:tcW w:w="1074"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3</w:t>
            </w:r>
          </w:p>
        </w:tc>
        <w:tc>
          <w:tcPr>
            <w:tcW w:w="3623"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30.5</w:t>
            </w:r>
          </w:p>
        </w:tc>
      </w:tr>
      <w:tr w:rsidR="00C40B7C" w:rsidRPr="00E65452" w:rsidTr="00BD0E2F">
        <w:trPr>
          <w:jc w:val="center"/>
        </w:trPr>
        <w:tc>
          <w:tcPr>
            <w:tcW w:w="1074"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4</w:t>
            </w:r>
          </w:p>
        </w:tc>
        <w:tc>
          <w:tcPr>
            <w:tcW w:w="3623"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45.3</w:t>
            </w:r>
          </w:p>
        </w:tc>
      </w:tr>
      <w:tr w:rsidR="00C40B7C" w:rsidRPr="00E65452" w:rsidTr="00BD0E2F">
        <w:trPr>
          <w:jc w:val="center"/>
        </w:trPr>
        <w:tc>
          <w:tcPr>
            <w:tcW w:w="1074"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lastRenderedPageBreak/>
              <w:t>5</w:t>
            </w:r>
          </w:p>
        </w:tc>
        <w:tc>
          <w:tcPr>
            <w:tcW w:w="3623"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59.5</w:t>
            </w:r>
          </w:p>
        </w:tc>
      </w:tr>
      <w:tr w:rsidR="00C40B7C" w:rsidRPr="00E65452" w:rsidTr="00BD0E2F">
        <w:trPr>
          <w:jc w:val="center"/>
        </w:trPr>
        <w:tc>
          <w:tcPr>
            <w:tcW w:w="1074" w:type="dxa"/>
            <w:vAlign w:val="center"/>
          </w:tcPr>
          <w:p w:rsidR="00C40B7C" w:rsidRPr="006D0B88" w:rsidRDefault="00C40B7C" w:rsidP="00BD0E2F">
            <w:pPr>
              <w:spacing w:before="120" w:after="120"/>
              <w:ind w:left="43" w:hanging="14"/>
              <w:jc w:val="center"/>
              <w:rPr>
                <w:rFonts w:ascii="Arial" w:eastAsia="Calibri" w:hAnsi="Arial" w:cs="Arial"/>
                <w:b/>
                <w:sz w:val="26"/>
                <w:szCs w:val="26"/>
              </w:rPr>
            </w:pPr>
            <w:r w:rsidRPr="006D0B88">
              <w:rPr>
                <w:rFonts w:ascii="Arial" w:eastAsia="Calibri" w:hAnsi="Arial" w:cs="Arial"/>
                <w:b/>
                <w:sz w:val="26"/>
                <w:szCs w:val="26"/>
              </w:rPr>
              <w:t>6</w:t>
            </w:r>
          </w:p>
        </w:tc>
        <w:tc>
          <w:tcPr>
            <w:tcW w:w="3623" w:type="dxa"/>
            <w:vAlign w:val="center"/>
          </w:tcPr>
          <w:p w:rsidR="00C40B7C" w:rsidRPr="006D0B88" w:rsidRDefault="00C40B7C" w:rsidP="00BD0E2F">
            <w:pPr>
              <w:spacing w:before="120" w:after="120"/>
              <w:ind w:left="43" w:hanging="14"/>
              <w:jc w:val="center"/>
              <w:rPr>
                <w:rFonts w:ascii="Arial" w:eastAsia="Calibri" w:hAnsi="Arial" w:cs="Arial"/>
                <w:b/>
                <w:sz w:val="26"/>
                <w:szCs w:val="26"/>
              </w:rPr>
            </w:pPr>
            <w:r w:rsidRPr="006D0B88">
              <w:rPr>
                <w:rFonts w:ascii="Arial" w:eastAsia="Calibri" w:hAnsi="Arial" w:cs="Arial"/>
                <w:b/>
                <w:sz w:val="26"/>
                <w:szCs w:val="26"/>
              </w:rPr>
              <w:t>65.5</w:t>
            </w:r>
          </w:p>
        </w:tc>
      </w:tr>
      <w:tr w:rsidR="00C40B7C" w:rsidRPr="00E65452" w:rsidTr="00BD0E2F">
        <w:trPr>
          <w:jc w:val="center"/>
        </w:trPr>
        <w:tc>
          <w:tcPr>
            <w:tcW w:w="1074"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7</w:t>
            </w:r>
          </w:p>
        </w:tc>
        <w:tc>
          <w:tcPr>
            <w:tcW w:w="3623"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52.3</w:t>
            </w:r>
          </w:p>
        </w:tc>
      </w:tr>
      <w:tr w:rsidR="00C40B7C" w:rsidRPr="00E65452" w:rsidTr="00BD0E2F">
        <w:trPr>
          <w:jc w:val="center"/>
        </w:trPr>
        <w:tc>
          <w:tcPr>
            <w:tcW w:w="1074"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8</w:t>
            </w:r>
          </w:p>
        </w:tc>
        <w:tc>
          <w:tcPr>
            <w:tcW w:w="3623" w:type="dxa"/>
            <w:vAlign w:val="center"/>
          </w:tcPr>
          <w:p w:rsidR="00C40B7C" w:rsidRPr="00E65452" w:rsidRDefault="00C40B7C" w:rsidP="00BD0E2F">
            <w:pPr>
              <w:spacing w:before="120" w:after="120"/>
              <w:ind w:left="43" w:hanging="14"/>
              <w:jc w:val="center"/>
              <w:rPr>
                <w:rFonts w:ascii="Arial" w:eastAsia="Calibri" w:hAnsi="Arial" w:cs="Arial"/>
                <w:sz w:val="26"/>
                <w:szCs w:val="26"/>
              </w:rPr>
            </w:pPr>
            <w:r w:rsidRPr="00E65452">
              <w:rPr>
                <w:rFonts w:ascii="Arial" w:eastAsia="Calibri" w:hAnsi="Arial" w:cs="Arial"/>
                <w:sz w:val="26"/>
                <w:szCs w:val="26"/>
              </w:rPr>
              <w:t>48.6</w:t>
            </w:r>
          </w:p>
        </w:tc>
      </w:tr>
    </w:tbl>
    <w:p w:rsidR="00C40B7C" w:rsidRPr="00E65452" w:rsidRDefault="00C40B7C" w:rsidP="00C40B7C">
      <w:pPr>
        <w:spacing w:line="360" w:lineRule="auto"/>
        <w:jc w:val="both"/>
        <w:rPr>
          <w:rFonts w:ascii="Arial" w:hAnsi="Arial" w:cs="Arial"/>
          <w:sz w:val="26"/>
          <w:szCs w:val="26"/>
        </w:rPr>
      </w:pPr>
    </w:p>
    <w:p w:rsidR="00C40B7C" w:rsidRPr="00E65452" w:rsidRDefault="00C40B7C" w:rsidP="00C40B7C">
      <w:pPr>
        <w:spacing w:line="360" w:lineRule="auto"/>
        <w:jc w:val="both"/>
        <w:rPr>
          <w:rFonts w:ascii="Arial" w:hAnsi="Arial" w:cs="Arial"/>
          <w:sz w:val="26"/>
          <w:szCs w:val="26"/>
        </w:rPr>
      </w:pPr>
      <w:r w:rsidRPr="00E65452">
        <w:rPr>
          <w:rFonts w:ascii="Arial" w:hAnsi="Arial" w:cs="Arial"/>
          <w:noProof/>
          <w:sz w:val="26"/>
          <w:szCs w:val="26"/>
        </w:rPr>
        <w:drawing>
          <wp:inline distT="0" distB="0" distL="0" distR="0">
            <wp:extent cx="5019675" cy="2552700"/>
            <wp:effectExtent l="57150" t="38100" r="28575" b="19050"/>
            <wp:docPr id="11"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Figure 4 – Decolourization of </w:t>
      </w:r>
      <w:r w:rsidRPr="00E65452">
        <w:rPr>
          <w:rFonts w:ascii="Arial" w:hAnsi="Arial" w:cs="Arial"/>
          <w:b/>
          <w:spacing w:val="-5"/>
          <w:sz w:val="26"/>
          <w:szCs w:val="26"/>
        </w:rPr>
        <w:t xml:space="preserve">malachite green </w:t>
      </w:r>
      <w:r>
        <w:rPr>
          <w:rFonts w:ascii="Arial" w:hAnsi="Arial" w:cs="Arial"/>
          <w:b/>
          <w:sz w:val="26"/>
          <w:szCs w:val="26"/>
        </w:rPr>
        <w:t>by</w:t>
      </w:r>
      <w:r w:rsidRPr="00E65452">
        <w:rPr>
          <w:rFonts w:ascii="Arial" w:hAnsi="Arial" w:cs="Arial"/>
          <w:b/>
          <w:sz w:val="26"/>
          <w:szCs w:val="26"/>
        </w:rPr>
        <w:t xml:space="preserve">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at different pH</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pH has a significant effect on dye binding capacity of the fungus. The pH affects the surface charge of the biosorbent, ionization state and the solubility of the dye (Kalaiarasi and Lavanya, 2010).</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rate of biosorption increases when the pH was increased from (3 – 6) which might be due to a strong relation of biosorption to the number of negative charges on the biosorbent (Delgado </w:t>
      </w:r>
      <w:r w:rsidRPr="00E65452">
        <w:rPr>
          <w:rFonts w:ascii="Arial" w:hAnsi="Arial" w:cs="Arial"/>
          <w:i/>
          <w:sz w:val="26"/>
          <w:szCs w:val="26"/>
        </w:rPr>
        <w:t>et al.</w:t>
      </w:r>
      <w:r w:rsidRPr="00E65452">
        <w:rPr>
          <w:rFonts w:ascii="Arial" w:hAnsi="Arial" w:cs="Arial"/>
          <w:sz w:val="26"/>
          <w:szCs w:val="26"/>
        </w:rPr>
        <w:t xml:space="preserve">, 1998). When pH was further increased the biosorption capacity subsequently decreased which might be due to the greater affinity of the proton at the binding sites (Vianna </w:t>
      </w:r>
      <w:r w:rsidRPr="00E65452">
        <w:rPr>
          <w:rFonts w:ascii="Arial" w:hAnsi="Arial" w:cs="Arial"/>
          <w:i/>
          <w:sz w:val="26"/>
          <w:szCs w:val="26"/>
        </w:rPr>
        <w:t>et al</w:t>
      </w:r>
      <w:r w:rsidRPr="00E65452">
        <w:rPr>
          <w:rFonts w:ascii="Arial" w:hAnsi="Arial" w:cs="Arial"/>
          <w:sz w:val="26"/>
          <w:szCs w:val="26"/>
        </w:rPr>
        <w:t>., 2000).</w:t>
      </w:r>
    </w:p>
    <w:p w:rsidR="00C40B7C"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findings of present study showed that the optimum pH for </w:t>
      </w:r>
      <w:r w:rsidRPr="006134D0">
        <w:rPr>
          <w:rFonts w:ascii="Arial" w:hAnsi="Arial" w:cs="Arial"/>
          <w:i/>
          <w:sz w:val="26"/>
          <w:szCs w:val="26"/>
        </w:rPr>
        <w:t>Rhizopus</w:t>
      </w:r>
      <w:r w:rsidRPr="00E65452">
        <w:rPr>
          <w:rFonts w:ascii="Arial" w:hAnsi="Arial" w:cs="Arial"/>
          <w:sz w:val="26"/>
          <w:szCs w:val="26"/>
        </w:rPr>
        <w:t xml:space="preserve"> species was 6 which was in accordance with the reports observed in </w:t>
      </w:r>
      <w:r w:rsidRPr="00E65452">
        <w:rPr>
          <w:rFonts w:ascii="Arial" w:hAnsi="Arial" w:cs="Arial"/>
          <w:i/>
          <w:sz w:val="26"/>
          <w:szCs w:val="26"/>
        </w:rPr>
        <w:t>Phanerocheate chrysosporium</w:t>
      </w:r>
      <w:r w:rsidRPr="00E65452">
        <w:rPr>
          <w:rFonts w:ascii="Arial" w:hAnsi="Arial" w:cs="Arial"/>
          <w:sz w:val="26"/>
          <w:szCs w:val="26"/>
        </w:rPr>
        <w:t xml:space="preserve"> which removed Navy-Hexie (Kumaran and Dharani, 2011), </w:t>
      </w:r>
      <w:r w:rsidRPr="00E65452">
        <w:rPr>
          <w:rFonts w:ascii="Arial" w:hAnsi="Arial" w:cs="Arial"/>
          <w:i/>
          <w:sz w:val="26"/>
          <w:szCs w:val="26"/>
        </w:rPr>
        <w:t>Pleurotus florida</w:t>
      </w:r>
      <w:r w:rsidRPr="00E65452">
        <w:rPr>
          <w:rFonts w:ascii="Arial" w:hAnsi="Arial" w:cs="Arial"/>
          <w:sz w:val="26"/>
          <w:szCs w:val="26"/>
        </w:rPr>
        <w:t xml:space="preserve"> (Deepak </w:t>
      </w:r>
      <w:r w:rsidRPr="00E65452">
        <w:rPr>
          <w:rFonts w:ascii="Arial" w:hAnsi="Arial" w:cs="Arial"/>
          <w:i/>
          <w:sz w:val="26"/>
          <w:szCs w:val="26"/>
        </w:rPr>
        <w:t>et al</w:t>
      </w:r>
      <w:r w:rsidRPr="00E65452">
        <w:rPr>
          <w:rFonts w:ascii="Arial" w:hAnsi="Arial" w:cs="Arial"/>
          <w:sz w:val="26"/>
          <w:szCs w:val="26"/>
        </w:rPr>
        <w:t xml:space="preserve">., </w:t>
      </w:r>
      <w:r w:rsidRPr="00E65452">
        <w:rPr>
          <w:rFonts w:ascii="Arial" w:hAnsi="Arial" w:cs="Arial"/>
          <w:sz w:val="26"/>
          <w:szCs w:val="26"/>
        </w:rPr>
        <w:lastRenderedPageBreak/>
        <w:t xml:space="preserve">2005) at pH 6 and </w:t>
      </w:r>
      <w:r w:rsidRPr="006A7EA1">
        <w:rPr>
          <w:rFonts w:ascii="Arial" w:hAnsi="Arial" w:cs="Arial"/>
          <w:i/>
          <w:sz w:val="26"/>
          <w:szCs w:val="26"/>
        </w:rPr>
        <w:t xml:space="preserve">Pleurotus </w:t>
      </w:r>
      <w:r w:rsidRPr="00E65452">
        <w:rPr>
          <w:rFonts w:ascii="Arial" w:hAnsi="Arial" w:cs="Arial"/>
          <w:sz w:val="26"/>
          <w:szCs w:val="26"/>
        </w:rPr>
        <w:t>species mycelial growth at pH 5.5 to 6.0 (Chang and Miles, 1989).</w:t>
      </w:r>
    </w:p>
    <w:p w:rsidR="00C40B7C" w:rsidRPr="00E65452" w:rsidRDefault="00C40B7C" w:rsidP="00C40B7C">
      <w:pPr>
        <w:spacing w:line="360" w:lineRule="auto"/>
        <w:ind w:firstLine="720"/>
        <w:jc w:val="both"/>
        <w:rPr>
          <w:rFonts w:ascii="Arial" w:hAnsi="Arial" w:cs="Arial"/>
          <w:sz w:val="26"/>
          <w:szCs w:val="26"/>
        </w:rPr>
      </w:pPr>
    </w:p>
    <w:p w:rsidR="00C40B7C" w:rsidRPr="00E65452" w:rsidRDefault="00C40B7C" w:rsidP="00C40B7C">
      <w:pPr>
        <w:spacing w:line="360" w:lineRule="auto"/>
        <w:ind w:left="749" w:hanging="706"/>
        <w:jc w:val="both"/>
        <w:rPr>
          <w:rFonts w:ascii="Arial" w:hAnsi="Arial" w:cs="Arial"/>
          <w:b/>
          <w:sz w:val="26"/>
          <w:szCs w:val="26"/>
        </w:rPr>
      </w:pPr>
      <w:r w:rsidRPr="00E65452">
        <w:rPr>
          <w:rFonts w:ascii="Arial" w:hAnsi="Arial" w:cs="Arial"/>
          <w:b/>
          <w:sz w:val="26"/>
          <w:szCs w:val="26"/>
        </w:rPr>
        <w:t xml:space="preserve">4.3.5. Effect of temperature </w:t>
      </w:r>
      <w:r w:rsidRPr="00E65452">
        <w:rPr>
          <w:rFonts w:ascii="Arial" w:hAnsi="Arial" w:cs="Arial"/>
          <w:b/>
          <w:spacing w:val="-5"/>
          <w:sz w:val="26"/>
          <w:szCs w:val="26"/>
        </w:rPr>
        <w:t>on malachite green</w:t>
      </w:r>
      <w:r w:rsidRPr="00E65452">
        <w:rPr>
          <w:rFonts w:ascii="Arial" w:hAnsi="Arial" w:cs="Arial"/>
          <w:b/>
          <w:sz w:val="26"/>
          <w:szCs w:val="26"/>
        </w:rPr>
        <w:t xml:space="preserve"> decolourisation </w:t>
      </w:r>
    </w:p>
    <w:p w:rsidR="00C40B7C" w:rsidRPr="00E65452" w:rsidRDefault="00C40B7C" w:rsidP="00C40B7C">
      <w:pPr>
        <w:spacing w:line="360" w:lineRule="auto"/>
        <w:jc w:val="both"/>
        <w:rPr>
          <w:rFonts w:ascii="Arial" w:hAnsi="Arial" w:cs="Arial"/>
          <w:sz w:val="26"/>
          <w:szCs w:val="26"/>
        </w:rPr>
      </w:pPr>
      <w:r w:rsidRPr="00E65452">
        <w:rPr>
          <w:rFonts w:ascii="Arial" w:hAnsi="Arial" w:cs="Arial"/>
          <w:b/>
          <w:i/>
          <w:sz w:val="26"/>
          <w:szCs w:val="26"/>
        </w:rPr>
        <w:tab/>
      </w:r>
      <w:r w:rsidRPr="00E65452">
        <w:rPr>
          <w:rFonts w:ascii="Arial" w:hAnsi="Arial" w:cs="Arial"/>
          <w:sz w:val="26"/>
          <w:szCs w:val="26"/>
        </w:rPr>
        <w:t>Temperature is an important environmental factor and the biodegradation activities of microorganisms are affected by changes in temperature. Temperature directly relates the chemical reactions in the solution and biochemical reactions of the microbes (Ali, 2010).</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The effect of temperature on decolourisation of malachite green using </w:t>
      </w:r>
      <w:r w:rsidRPr="006134D0">
        <w:rPr>
          <w:rFonts w:ascii="Arial" w:hAnsi="Arial" w:cs="Arial"/>
          <w:i/>
          <w:sz w:val="26"/>
          <w:szCs w:val="26"/>
        </w:rPr>
        <w:t>Rhizopus</w:t>
      </w:r>
      <w:r w:rsidRPr="00E65452">
        <w:rPr>
          <w:rFonts w:ascii="Arial" w:hAnsi="Arial" w:cs="Arial"/>
          <w:sz w:val="26"/>
          <w:szCs w:val="26"/>
        </w:rPr>
        <w:t xml:space="preserve"> species was presented in table 6 and figure 5. Plate 2</w:t>
      </w:r>
      <w:r>
        <w:rPr>
          <w:rFonts w:ascii="Arial" w:hAnsi="Arial" w:cs="Arial"/>
          <w:sz w:val="26"/>
          <w:szCs w:val="26"/>
        </w:rPr>
        <w:t>c</w:t>
      </w:r>
      <w:r w:rsidRPr="00E65452">
        <w:rPr>
          <w:rFonts w:ascii="Arial" w:hAnsi="Arial" w:cs="Arial"/>
          <w:sz w:val="26"/>
          <w:szCs w:val="26"/>
        </w:rPr>
        <w:t xml:space="preserve"> portrays the decolourisation of malachite green using </w:t>
      </w:r>
      <w:r w:rsidRPr="006134D0">
        <w:rPr>
          <w:rFonts w:ascii="Arial" w:hAnsi="Arial" w:cs="Arial"/>
          <w:i/>
          <w:sz w:val="26"/>
          <w:szCs w:val="26"/>
        </w:rPr>
        <w:t>Rhizopus</w:t>
      </w:r>
      <w:r w:rsidRPr="00E65452">
        <w:rPr>
          <w:rFonts w:ascii="Arial" w:hAnsi="Arial" w:cs="Arial"/>
          <w:sz w:val="26"/>
          <w:szCs w:val="26"/>
        </w:rPr>
        <w:t xml:space="preserve"> species at different temperature.</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TABLE 6</w:t>
      </w:r>
    </w:p>
    <w:p w:rsidR="00C40B7C" w:rsidRPr="00E65452" w:rsidRDefault="00C40B7C" w:rsidP="00C40B7C">
      <w:pPr>
        <w:spacing w:line="360" w:lineRule="auto"/>
        <w:jc w:val="center"/>
        <w:rPr>
          <w:rFonts w:ascii="Arial" w:hAnsi="Arial" w:cs="Arial"/>
          <w:b/>
          <w:i/>
          <w:sz w:val="26"/>
          <w:szCs w:val="26"/>
        </w:rPr>
      </w:pPr>
      <w:r w:rsidRPr="00E65452">
        <w:rPr>
          <w:rFonts w:ascii="Arial" w:hAnsi="Arial" w:cs="Arial"/>
          <w:b/>
          <w:sz w:val="26"/>
          <w:szCs w:val="26"/>
        </w:rPr>
        <w:t>Effect of</w:t>
      </w:r>
      <w:r w:rsidRPr="00E65452">
        <w:rPr>
          <w:rFonts w:ascii="Arial" w:hAnsi="Arial" w:cs="Arial"/>
          <w:sz w:val="26"/>
          <w:szCs w:val="26"/>
        </w:rPr>
        <w:t xml:space="preserve"> </w:t>
      </w:r>
      <w:r w:rsidRPr="00E65452">
        <w:rPr>
          <w:rFonts w:ascii="Arial" w:hAnsi="Arial" w:cs="Arial"/>
          <w:b/>
          <w:sz w:val="26"/>
          <w:szCs w:val="26"/>
        </w:rPr>
        <w:t xml:space="preserve">temperature </w:t>
      </w:r>
      <w:r w:rsidRPr="00E65452">
        <w:rPr>
          <w:rFonts w:ascii="Arial" w:hAnsi="Arial" w:cs="Arial"/>
          <w:b/>
          <w:spacing w:val="-5"/>
          <w:sz w:val="26"/>
          <w:szCs w:val="26"/>
        </w:rPr>
        <w:t xml:space="preserve">on malachite green </w:t>
      </w:r>
      <w:r w:rsidRPr="00E65452">
        <w:rPr>
          <w:rFonts w:ascii="Arial" w:hAnsi="Arial" w:cs="Arial"/>
          <w:b/>
          <w:sz w:val="26"/>
          <w:szCs w:val="26"/>
        </w:rPr>
        <w:t xml:space="preserve">decolourisation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tbl>
      <w:tblPr>
        <w:tblW w:w="0" w:type="auto"/>
        <w:jc w:val="center"/>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10"/>
        <w:gridCol w:w="3060"/>
      </w:tblGrid>
      <w:tr w:rsidR="00C40B7C" w:rsidRPr="00E65452" w:rsidTr="00BD0E2F">
        <w:trPr>
          <w:jc w:val="center"/>
        </w:trPr>
        <w:tc>
          <w:tcPr>
            <w:tcW w:w="2310" w:type="dxa"/>
            <w:vAlign w:val="center"/>
          </w:tcPr>
          <w:p w:rsidR="00C40B7C" w:rsidRPr="00E65452" w:rsidRDefault="00C40B7C" w:rsidP="00BD0E2F">
            <w:pPr>
              <w:spacing w:before="120" w:after="120"/>
              <w:ind w:left="43"/>
              <w:jc w:val="center"/>
              <w:rPr>
                <w:rFonts w:ascii="Arial" w:eastAsia="Calibri" w:hAnsi="Arial" w:cs="Arial"/>
                <w:b/>
                <w:sz w:val="26"/>
                <w:szCs w:val="26"/>
              </w:rPr>
            </w:pPr>
            <w:r w:rsidRPr="00E65452">
              <w:rPr>
                <w:rFonts w:ascii="Arial" w:eastAsia="Calibri" w:hAnsi="Arial" w:cs="Arial"/>
                <w:b/>
                <w:sz w:val="26"/>
                <w:szCs w:val="26"/>
              </w:rPr>
              <w:t>TEMPERATURE (°C)</w:t>
            </w:r>
          </w:p>
        </w:tc>
        <w:tc>
          <w:tcPr>
            <w:tcW w:w="3060" w:type="dxa"/>
            <w:vAlign w:val="center"/>
          </w:tcPr>
          <w:p w:rsidR="00C40B7C" w:rsidRPr="00E65452" w:rsidRDefault="00C40B7C" w:rsidP="00BD0E2F">
            <w:pPr>
              <w:spacing w:before="120" w:after="120"/>
              <w:ind w:left="43"/>
              <w:jc w:val="center"/>
              <w:rPr>
                <w:rFonts w:ascii="Arial" w:eastAsia="Calibri" w:hAnsi="Arial" w:cs="Arial"/>
                <w:b/>
                <w:sz w:val="26"/>
                <w:szCs w:val="26"/>
              </w:rPr>
            </w:pPr>
            <w:r w:rsidRPr="00E65452">
              <w:rPr>
                <w:rFonts w:ascii="Arial" w:eastAsia="Calibri" w:hAnsi="Arial" w:cs="Arial"/>
                <w:b/>
                <w:sz w:val="26"/>
                <w:szCs w:val="26"/>
              </w:rPr>
              <w:t>DECOLOURISATION (%)</w:t>
            </w:r>
          </w:p>
        </w:tc>
      </w:tr>
      <w:tr w:rsidR="00C40B7C" w:rsidRPr="00E65452" w:rsidTr="00BD0E2F">
        <w:trPr>
          <w:jc w:val="center"/>
        </w:trPr>
        <w:tc>
          <w:tcPr>
            <w:tcW w:w="231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15</w:t>
            </w:r>
          </w:p>
        </w:tc>
        <w:tc>
          <w:tcPr>
            <w:tcW w:w="306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30.3</w:t>
            </w:r>
          </w:p>
        </w:tc>
      </w:tr>
      <w:tr w:rsidR="00C40B7C" w:rsidRPr="00E65452" w:rsidTr="00BD0E2F">
        <w:trPr>
          <w:jc w:val="center"/>
        </w:trPr>
        <w:tc>
          <w:tcPr>
            <w:tcW w:w="231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20</w:t>
            </w:r>
          </w:p>
        </w:tc>
        <w:tc>
          <w:tcPr>
            <w:tcW w:w="306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40.3</w:t>
            </w:r>
          </w:p>
        </w:tc>
      </w:tr>
      <w:tr w:rsidR="00C40B7C" w:rsidRPr="00E65452" w:rsidTr="00BD0E2F">
        <w:trPr>
          <w:jc w:val="center"/>
        </w:trPr>
        <w:tc>
          <w:tcPr>
            <w:tcW w:w="231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25</w:t>
            </w:r>
          </w:p>
        </w:tc>
        <w:tc>
          <w:tcPr>
            <w:tcW w:w="306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45.6</w:t>
            </w:r>
          </w:p>
        </w:tc>
      </w:tr>
      <w:tr w:rsidR="00C40B7C" w:rsidRPr="00E65452" w:rsidTr="00BD0E2F">
        <w:trPr>
          <w:jc w:val="center"/>
        </w:trPr>
        <w:tc>
          <w:tcPr>
            <w:tcW w:w="231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30</w:t>
            </w:r>
          </w:p>
        </w:tc>
        <w:tc>
          <w:tcPr>
            <w:tcW w:w="306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50.3</w:t>
            </w:r>
          </w:p>
        </w:tc>
      </w:tr>
      <w:tr w:rsidR="00C40B7C" w:rsidRPr="00E65452" w:rsidTr="00BD0E2F">
        <w:trPr>
          <w:jc w:val="center"/>
        </w:trPr>
        <w:tc>
          <w:tcPr>
            <w:tcW w:w="2310" w:type="dxa"/>
            <w:vAlign w:val="center"/>
          </w:tcPr>
          <w:p w:rsidR="00C40B7C" w:rsidRPr="00E65452" w:rsidRDefault="00C40B7C" w:rsidP="00BD0E2F">
            <w:pPr>
              <w:spacing w:before="120" w:after="120"/>
              <w:ind w:left="43"/>
              <w:jc w:val="center"/>
              <w:rPr>
                <w:rFonts w:ascii="Arial" w:eastAsia="Calibri" w:hAnsi="Arial" w:cs="Arial"/>
                <w:b/>
                <w:sz w:val="26"/>
                <w:szCs w:val="26"/>
              </w:rPr>
            </w:pPr>
            <w:r w:rsidRPr="00E65452">
              <w:rPr>
                <w:rFonts w:ascii="Arial" w:eastAsia="Calibri" w:hAnsi="Arial" w:cs="Arial"/>
                <w:b/>
                <w:sz w:val="26"/>
                <w:szCs w:val="26"/>
              </w:rPr>
              <w:t>35</w:t>
            </w:r>
          </w:p>
        </w:tc>
        <w:tc>
          <w:tcPr>
            <w:tcW w:w="3060" w:type="dxa"/>
            <w:vAlign w:val="center"/>
          </w:tcPr>
          <w:p w:rsidR="00C40B7C" w:rsidRPr="00E65452" w:rsidRDefault="00C40B7C" w:rsidP="00BD0E2F">
            <w:pPr>
              <w:spacing w:before="120" w:after="120"/>
              <w:ind w:left="43"/>
              <w:jc w:val="center"/>
              <w:rPr>
                <w:rFonts w:ascii="Arial" w:eastAsia="Calibri" w:hAnsi="Arial" w:cs="Arial"/>
                <w:b/>
                <w:sz w:val="26"/>
                <w:szCs w:val="26"/>
              </w:rPr>
            </w:pPr>
            <w:r w:rsidRPr="00E65452">
              <w:rPr>
                <w:rFonts w:ascii="Arial" w:eastAsia="Calibri" w:hAnsi="Arial" w:cs="Arial"/>
                <w:b/>
                <w:sz w:val="26"/>
                <w:szCs w:val="26"/>
              </w:rPr>
              <w:t>66.5</w:t>
            </w:r>
          </w:p>
        </w:tc>
      </w:tr>
      <w:tr w:rsidR="00C40B7C" w:rsidRPr="00E65452" w:rsidTr="00BD0E2F">
        <w:trPr>
          <w:jc w:val="center"/>
        </w:trPr>
        <w:tc>
          <w:tcPr>
            <w:tcW w:w="231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40</w:t>
            </w:r>
          </w:p>
        </w:tc>
        <w:tc>
          <w:tcPr>
            <w:tcW w:w="3060"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60.1</w:t>
            </w:r>
          </w:p>
        </w:tc>
      </w:tr>
    </w:tbl>
    <w:p w:rsidR="00C40B7C" w:rsidRPr="00E65452" w:rsidRDefault="00C40B7C" w:rsidP="00C40B7C">
      <w:pPr>
        <w:spacing w:line="360" w:lineRule="auto"/>
        <w:jc w:val="both"/>
        <w:rPr>
          <w:rFonts w:ascii="Arial" w:hAnsi="Arial" w:cs="Arial"/>
          <w:b/>
          <w:sz w:val="26"/>
          <w:szCs w:val="26"/>
        </w:rPr>
      </w:pPr>
    </w:p>
    <w:p w:rsidR="00C40B7C" w:rsidRPr="00E65452" w:rsidRDefault="00C40B7C" w:rsidP="00C40B7C">
      <w:pPr>
        <w:spacing w:line="360" w:lineRule="auto"/>
        <w:jc w:val="both"/>
        <w:rPr>
          <w:rFonts w:ascii="Arial" w:hAnsi="Arial" w:cs="Arial"/>
          <w:b/>
          <w:sz w:val="26"/>
          <w:szCs w:val="26"/>
        </w:rPr>
      </w:pPr>
      <w:r w:rsidRPr="00E65452">
        <w:rPr>
          <w:rFonts w:ascii="Arial" w:hAnsi="Arial" w:cs="Arial"/>
          <w:b/>
          <w:noProof/>
          <w:sz w:val="26"/>
          <w:szCs w:val="26"/>
        </w:rPr>
        <w:lastRenderedPageBreak/>
        <w:drawing>
          <wp:inline distT="0" distB="0" distL="0" distR="0">
            <wp:extent cx="4991100" cy="3009900"/>
            <wp:effectExtent l="57150" t="38100" r="38100" b="19050"/>
            <wp:docPr id="9"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Figure 5 – Decolourization of </w:t>
      </w:r>
      <w:r w:rsidRPr="00E65452">
        <w:rPr>
          <w:rFonts w:ascii="Arial" w:hAnsi="Arial" w:cs="Arial"/>
          <w:b/>
          <w:spacing w:val="-5"/>
          <w:sz w:val="26"/>
          <w:szCs w:val="26"/>
        </w:rPr>
        <w:t xml:space="preserve">malachite green </w:t>
      </w:r>
      <w:r>
        <w:rPr>
          <w:rFonts w:ascii="Arial" w:hAnsi="Arial" w:cs="Arial"/>
          <w:b/>
          <w:sz w:val="26"/>
          <w:szCs w:val="26"/>
        </w:rPr>
        <w:t>by</w:t>
      </w:r>
      <w:r w:rsidRPr="00E65452">
        <w:rPr>
          <w:rFonts w:ascii="Arial" w:hAnsi="Arial" w:cs="Arial"/>
          <w:b/>
          <w:sz w:val="26"/>
          <w:szCs w:val="26"/>
        </w:rPr>
        <w:t xml:space="preserve">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at different temperatures</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The maximum uptake of dye by </w:t>
      </w:r>
      <w:r w:rsidRPr="006134D0">
        <w:rPr>
          <w:rFonts w:ascii="Arial" w:hAnsi="Arial" w:cs="Arial"/>
          <w:i/>
          <w:sz w:val="26"/>
          <w:szCs w:val="26"/>
        </w:rPr>
        <w:t>Rhizopus</w:t>
      </w:r>
      <w:r w:rsidRPr="00E65452">
        <w:rPr>
          <w:rFonts w:ascii="Arial" w:hAnsi="Arial" w:cs="Arial"/>
          <w:sz w:val="26"/>
          <w:szCs w:val="26"/>
        </w:rPr>
        <w:t xml:space="preserve"> species was recorded at 35º C (66.5 %) followed by 40º C (60.1 %), 30º C</w:t>
      </w:r>
      <w:r>
        <w:rPr>
          <w:rFonts w:ascii="Arial" w:hAnsi="Arial" w:cs="Arial"/>
          <w:sz w:val="26"/>
          <w:szCs w:val="26"/>
        </w:rPr>
        <w:t xml:space="preserve">        </w:t>
      </w:r>
      <w:r w:rsidRPr="00E65452">
        <w:rPr>
          <w:rFonts w:ascii="Arial" w:hAnsi="Arial" w:cs="Arial"/>
          <w:sz w:val="26"/>
          <w:szCs w:val="26"/>
        </w:rPr>
        <w:t xml:space="preserve"> (50.3 %), 25º C (45.6 %) and 20º C (40.3 %) respectively. The minimum decolourisation was noticed at 15º C (30.3 %).</w:t>
      </w:r>
    </w:p>
    <w:p w:rsidR="00C40B7C" w:rsidRPr="00E65452" w:rsidRDefault="00C40B7C" w:rsidP="00C40B7C">
      <w:pPr>
        <w:spacing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sz w:val="26"/>
          <w:szCs w:val="26"/>
        </w:rPr>
        <w:t xml:space="preserve">Thermodynamically, biosorption will be favoured by high temperature if the binding is endothermic, but weakened if it is exothermic. Singh (2007) reported that favouring or unfavouring of high temperature for the biosorption process is entirely dependent on the contribution of the carboxylate or amine ligands on the cell wall </w:t>
      </w:r>
      <w:r>
        <w:rPr>
          <w:rFonts w:ascii="Arial" w:hAnsi="Arial" w:cs="Arial"/>
          <w:sz w:val="26"/>
          <w:szCs w:val="26"/>
        </w:rPr>
        <w:br/>
      </w:r>
      <w:r w:rsidRPr="00E65452">
        <w:rPr>
          <w:rFonts w:ascii="Arial" w:hAnsi="Arial" w:cs="Arial"/>
          <w:sz w:val="26"/>
          <w:szCs w:val="26"/>
        </w:rPr>
        <w:t>or surface.</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Temperature is well known to play an important role in both biosorption rate and equilibrium uptake of dyes by microorganisms. The result of the present study was in accordance with the findings of Ali </w:t>
      </w:r>
      <w:r w:rsidRPr="00E65452">
        <w:rPr>
          <w:rFonts w:ascii="Arial" w:hAnsi="Arial" w:cs="Arial"/>
          <w:i/>
          <w:sz w:val="26"/>
          <w:szCs w:val="26"/>
        </w:rPr>
        <w:t>et al</w:t>
      </w:r>
      <w:r w:rsidRPr="00E65452">
        <w:rPr>
          <w:rFonts w:ascii="Arial" w:hAnsi="Arial" w:cs="Arial"/>
          <w:sz w:val="26"/>
          <w:szCs w:val="26"/>
        </w:rPr>
        <w:t xml:space="preserve">., (2007) who reported the decolourisation of acid red by </w:t>
      </w:r>
      <w:r w:rsidRPr="00E65452">
        <w:rPr>
          <w:rFonts w:ascii="Arial" w:hAnsi="Arial" w:cs="Arial"/>
          <w:i/>
          <w:sz w:val="26"/>
          <w:szCs w:val="26"/>
        </w:rPr>
        <w:t>Aspergillus niger</w:t>
      </w:r>
      <w:r w:rsidRPr="00E65452">
        <w:rPr>
          <w:rFonts w:ascii="Arial" w:hAnsi="Arial" w:cs="Arial"/>
          <w:sz w:val="26"/>
          <w:szCs w:val="26"/>
        </w:rPr>
        <w:t xml:space="preserve"> was maximum at 35º C.</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Increase in temperature beyond optimum level affects the stability of the cell wall, its configuration and also causes ionization of chemical moieties (Gulay </w:t>
      </w:r>
      <w:r w:rsidRPr="00E65452">
        <w:rPr>
          <w:rFonts w:ascii="Arial" w:hAnsi="Arial" w:cs="Arial"/>
          <w:i/>
          <w:sz w:val="26"/>
          <w:szCs w:val="26"/>
        </w:rPr>
        <w:t>et al</w:t>
      </w:r>
      <w:r w:rsidRPr="00E65452">
        <w:rPr>
          <w:rFonts w:ascii="Arial" w:hAnsi="Arial" w:cs="Arial"/>
          <w:sz w:val="26"/>
          <w:szCs w:val="26"/>
        </w:rPr>
        <w:t xml:space="preserve">., 2003). The decrease of biosorption </w:t>
      </w:r>
      <w:r w:rsidRPr="00E65452">
        <w:rPr>
          <w:rFonts w:ascii="Arial" w:hAnsi="Arial" w:cs="Arial"/>
          <w:sz w:val="26"/>
          <w:szCs w:val="26"/>
        </w:rPr>
        <w:lastRenderedPageBreak/>
        <w:t>capacity at higher temperature may be due to the damage of active binding sites in the biomass (Ozer and Ozer, 2003).</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The results of the present study also coincides with the findings of Ali (2010) who reported that beyond the optimum temperature the degradation activities of the microorganisms decreased because of slower growth, reproduction rate and deactivation of enzymes. Thus, the biosorption performance of microorganism will be best at the optimum temperature which is needed for their growth, reproduction and metabolic activities.</w:t>
      </w:r>
    </w:p>
    <w:p w:rsidR="00C40B7C" w:rsidRPr="00E65452" w:rsidRDefault="00C40B7C" w:rsidP="00C40B7C">
      <w:pPr>
        <w:spacing w:line="360" w:lineRule="auto"/>
        <w:ind w:left="963" w:hanging="936"/>
        <w:jc w:val="both"/>
        <w:rPr>
          <w:rFonts w:ascii="Arial" w:hAnsi="Arial" w:cs="Arial"/>
          <w:b/>
          <w:i/>
          <w:sz w:val="26"/>
          <w:szCs w:val="26"/>
        </w:rPr>
      </w:pPr>
      <w:r w:rsidRPr="00E65452">
        <w:rPr>
          <w:rFonts w:ascii="Arial" w:hAnsi="Arial" w:cs="Arial"/>
          <w:b/>
          <w:sz w:val="26"/>
          <w:szCs w:val="26"/>
        </w:rPr>
        <w:t>4.3.6. Effect of carbon sources on malachite green decolourisation</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Extra supplements of carbon sources were included in the culture medium which was an attempt to enhance decolourisation performance of the degrading isolate.</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The influence of different carbon sources on the decolourisation was presented i</w:t>
      </w:r>
      <w:r>
        <w:rPr>
          <w:rFonts w:ascii="Arial" w:hAnsi="Arial" w:cs="Arial"/>
          <w:sz w:val="26"/>
          <w:szCs w:val="26"/>
        </w:rPr>
        <w:t>n table 7 and figure 6. Plate 2d</w:t>
      </w:r>
      <w:r w:rsidRPr="00E65452">
        <w:rPr>
          <w:rFonts w:ascii="Arial" w:hAnsi="Arial" w:cs="Arial"/>
          <w:sz w:val="26"/>
          <w:szCs w:val="26"/>
        </w:rPr>
        <w:t xml:space="preserve"> portrays the decolourisation of malachite green using </w:t>
      </w:r>
      <w:r w:rsidRPr="006134D0">
        <w:rPr>
          <w:rFonts w:ascii="Arial" w:hAnsi="Arial" w:cs="Arial"/>
          <w:i/>
          <w:sz w:val="26"/>
          <w:szCs w:val="26"/>
        </w:rPr>
        <w:t>Rhizopus</w:t>
      </w:r>
      <w:r w:rsidRPr="00E65452">
        <w:rPr>
          <w:rFonts w:ascii="Arial" w:hAnsi="Arial" w:cs="Arial"/>
          <w:sz w:val="26"/>
          <w:szCs w:val="26"/>
        </w:rPr>
        <w:t xml:space="preserve"> species at different carbon sources.</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All the carbon sources used in the study encouraged the growth of fungus.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exhibited maximum decolourisation activity (66.5 %) when glucose was supplemented in the medium as co-substrate. Followed by glucose, lactose (60.4 %), starch (58.2 %), mannitol (50.2 %), maltose (45.5 %) and sucrose </w:t>
      </w:r>
      <w:r>
        <w:rPr>
          <w:rFonts w:ascii="Arial" w:hAnsi="Arial" w:cs="Arial"/>
          <w:sz w:val="26"/>
          <w:szCs w:val="26"/>
        </w:rPr>
        <w:br/>
      </w:r>
      <w:r w:rsidRPr="00E65452">
        <w:rPr>
          <w:rFonts w:ascii="Arial" w:hAnsi="Arial" w:cs="Arial"/>
          <w:sz w:val="26"/>
          <w:szCs w:val="26"/>
        </w:rPr>
        <w:t xml:space="preserve">(39 %) recorded decolourization in the dye amended medium inoculated with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TABLE 7</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Effect of different carbon sources on decolourisation of malachite green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tbl>
      <w:tblPr>
        <w:tblW w:w="0" w:type="auto"/>
        <w:jc w:val="center"/>
        <w:tblInd w:w="-2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5"/>
        <w:gridCol w:w="2312"/>
      </w:tblGrid>
      <w:tr w:rsidR="00C40B7C" w:rsidRPr="00E65452" w:rsidTr="00BD0E2F">
        <w:trPr>
          <w:jc w:val="center"/>
        </w:trPr>
        <w:tc>
          <w:tcPr>
            <w:tcW w:w="2295" w:type="dxa"/>
            <w:vAlign w:val="center"/>
          </w:tcPr>
          <w:p w:rsidR="00C40B7C" w:rsidRPr="00E65452" w:rsidRDefault="00C40B7C" w:rsidP="00BD0E2F">
            <w:pPr>
              <w:spacing w:before="120" w:after="120"/>
              <w:ind w:left="29"/>
              <w:jc w:val="center"/>
              <w:rPr>
                <w:rFonts w:ascii="Arial" w:eastAsia="Calibri" w:hAnsi="Arial" w:cs="Arial"/>
                <w:b/>
                <w:sz w:val="26"/>
                <w:szCs w:val="26"/>
              </w:rPr>
            </w:pPr>
            <w:r w:rsidRPr="00E65452">
              <w:rPr>
                <w:rFonts w:ascii="Arial" w:eastAsia="Calibri" w:hAnsi="Arial" w:cs="Arial"/>
                <w:b/>
                <w:sz w:val="26"/>
                <w:szCs w:val="26"/>
              </w:rPr>
              <w:t>Carbon Sources (g)</w:t>
            </w:r>
          </w:p>
        </w:tc>
        <w:tc>
          <w:tcPr>
            <w:tcW w:w="2312" w:type="dxa"/>
            <w:vAlign w:val="center"/>
          </w:tcPr>
          <w:p w:rsidR="00C40B7C" w:rsidRPr="00E65452" w:rsidRDefault="00C40B7C" w:rsidP="00BD0E2F">
            <w:pPr>
              <w:spacing w:before="120" w:after="120"/>
              <w:ind w:left="29"/>
              <w:jc w:val="center"/>
              <w:rPr>
                <w:rFonts w:ascii="Arial" w:eastAsia="Calibri" w:hAnsi="Arial" w:cs="Arial"/>
                <w:b/>
                <w:sz w:val="26"/>
                <w:szCs w:val="26"/>
              </w:rPr>
            </w:pPr>
            <w:r w:rsidRPr="00E65452">
              <w:rPr>
                <w:rFonts w:ascii="Arial" w:eastAsia="Calibri" w:hAnsi="Arial" w:cs="Arial"/>
                <w:b/>
                <w:sz w:val="26"/>
                <w:szCs w:val="26"/>
              </w:rPr>
              <w:t>Decolourisation (%)</w:t>
            </w:r>
          </w:p>
        </w:tc>
      </w:tr>
      <w:tr w:rsidR="00C40B7C" w:rsidRPr="00E65452" w:rsidTr="00BD0E2F">
        <w:trPr>
          <w:jc w:val="center"/>
        </w:trPr>
        <w:tc>
          <w:tcPr>
            <w:tcW w:w="2295" w:type="dxa"/>
            <w:vAlign w:val="center"/>
          </w:tcPr>
          <w:p w:rsidR="00C40B7C" w:rsidRPr="00E65452" w:rsidRDefault="00C40B7C" w:rsidP="00BD0E2F">
            <w:pPr>
              <w:spacing w:before="120" w:after="120"/>
              <w:ind w:left="29"/>
              <w:jc w:val="center"/>
              <w:rPr>
                <w:rFonts w:ascii="Arial" w:eastAsia="Calibri" w:hAnsi="Arial" w:cs="Arial"/>
                <w:b/>
                <w:sz w:val="26"/>
                <w:szCs w:val="26"/>
              </w:rPr>
            </w:pPr>
            <w:r w:rsidRPr="00E65452">
              <w:rPr>
                <w:rFonts w:ascii="Arial" w:eastAsia="Calibri" w:hAnsi="Arial" w:cs="Arial"/>
                <w:b/>
                <w:sz w:val="26"/>
                <w:szCs w:val="26"/>
              </w:rPr>
              <w:lastRenderedPageBreak/>
              <w:t>Glucose</w:t>
            </w:r>
          </w:p>
        </w:tc>
        <w:tc>
          <w:tcPr>
            <w:tcW w:w="2312" w:type="dxa"/>
            <w:vAlign w:val="center"/>
          </w:tcPr>
          <w:p w:rsidR="00C40B7C" w:rsidRPr="00E65452" w:rsidRDefault="00C40B7C" w:rsidP="00BD0E2F">
            <w:pPr>
              <w:spacing w:before="120" w:after="120"/>
              <w:ind w:left="29"/>
              <w:jc w:val="center"/>
              <w:rPr>
                <w:rFonts w:ascii="Arial" w:eastAsia="Calibri" w:hAnsi="Arial" w:cs="Arial"/>
                <w:b/>
                <w:sz w:val="26"/>
                <w:szCs w:val="26"/>
              </w:rPr>
            </w:pPr>
            <w:r w:rsidRPr="00E65452">
              <w:rPr>
                <w:rFonts w:ascii="Arial" w:eastAsia="Calibri" w:hAnsi="Arial" w:cs="Arial"/>
                <w:b/>
                <w:sz w:val="26"/>
                <w:szCs w:val="26"/>
              </w:rPr>
              <w:t>66.5</w:t>
            </w:r>
          </w:p>
        </w:tc>
      </w:tr>
      <w:tr w:rsidR="00C40B7C" w:rsidRPr="00E65452" w:rsidTr="00BD0E2F">
        <w:trPr>
          <w:jc w:val="center"/>
        </w:trPr>
        <w:tc>
          <w:tcPr>
            <w:tcW w:w="2295"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Sucrose</w:t>
            </w:r>
          </w:p>
        </w:tc>
        <w:tc>
          <w:tcPr>
            <w:tcW w:w="2312"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39.0</w:t>
            </w:r>
          </w:p>
        </w:tc>
      </w:tr>
      <w:tr w:rsidR="00C40B7C" w:rsidRPr="00E65452" w:rsidTr="00BD0E2F">
        <w:trPr>
          <w:jc w:val="center"/>
        </w:trPr>
        <w:tc>
          <w:tcPr>
            <w:tcW w:w="2295"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Maltose</w:t>
            </w:r>
          </w:p>
        </w:tc>
        <w:tc>
          <w:tcPr>
            <w:tcW w:w="2312"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45.5</w:t>
            </w:r>
          </w:p>
        </w:tc>
      </w:tr>
      <w:tr w:rsidR="00C40B7C" w:rsidRPr="00E65452" w:rsidTr="00BD0E2F">
        <w:trPr>
          <w:jc w:val="center"/>
        </w:trPr>
        <w:tc>
          <w:tcPr>
            <w:tcW w:w="2295"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Mannitol</w:t>
            </w:r>
          </w:p>
        </w:tc>
        <w:tc>
          <w:tcPr>
            <w:tcW w:w="2312"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50.2</w:t>
            </w:r>
          </w:p>
        </w:tc>
      </w:tr>
      <w:tr w:rsidR="00C40B7C" w:rsidRPr="00E65452" w:rsidTr="00BD0E2F">
        <w:trPr>
          <w:jc w:val="center"/>
        </w:trPr>
        <w:tc>
          <w:tcPr>
            <w:tcW w:w="2295"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Starch</w:t>
            </w:r>
          </w:p>
        </w:tc>
        <w:tc>
          <w:tcPr>
            <w:tcW w:w="2312"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58.2</w:t>
            </w:r>
          </w:p>
        </w:tc>
      </w:tr>
      <w:tr w:rsidR="00C40B7C" w:rsidRPr="00E65452" w:rsidTr="00BD0E2F">
        <w:trPr>
          <w:jc w:val="center"/>
        </w:trPr>
        <w:tc>
          <w:tcPr>
            <w:tcW w:w="2295"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Lactose</w:t>
            </w:r>
          </w:p>
        </w:tc>
        <w:tc>
          <w:tcPr>
            <w:tcW w:w="2312" w:type="dxa"/>
            <w:vAlign w:val="center"/>
          </w:tcPr>
          <w:p w:rsidR="00C40B7C" w:rsidRPr="00E65452" w:rsidRDefault="00C40B7C" w:rsidP="00BD0E2F">
            <w:pPr>
              <w:spacing w:before="120" w:after="120"/>
              <w:ind w:left="29"/>
              <w:jc w:val="center"/>
              <w:rPr>
                <w:rFonts w:ascii="Arial" w:eastAsia="Calibri" w:hAnsi="Arial" w:cs="Arial"/>
                <w:sz w:val="26"/>
                <w:szCs w:val="26"/>
              </w:rPr>
            </w:pPr>
            <w:r w:rsidRPr="00E65452">
              <w:rPr>
                <w:rFonts w:ascii="Arial" w:eastAsia="Calibri" w:hAnsi="Arial" w:cs="Arial"/>
                <w:sz w:val="26"/>
                <w:szCs w:val="26"/>
              </w:rPr>
              <w:t>60.4</w:t>
            </w:r>
          </w:p>
        </w:tc>
      </w:tr>
    </w:tbl>
    <w:p w:rsidR="00C40B7C" w:rsidRPr="00E65452" w:rsidRDefault="00C40B7C" w:rsidP="00C40B7C">
      <w:pPr>
        <w:spacing w:line="360" w:lineRule="auto"/>
        <w:jc w:val="both"/>
        <w:rPr>
          <w:rFonts w:ascii="Arial" w:hAnsi="Arial" w:cs="Arial"/>
          <w:sz w:val="26"/>
          <w:szCs w:val="26"/>
        </w:rPr>
      </w:pPr>
    </w:p>
    <w:p w:rsidR="00C40B7C" w:rsidRPr="00E65452" w:rsidRDefault="00C40B7C" w:rsidP="00C40B7C">
      <w:pPr>
        <w:spacing w:line="360" w:lineRule="auto"/>
        <w:jc w:val="both"/>
        <w:rPr>
          <w:rFonts w:ascii="Arial" w:hAnsi="Arial" w:cs="Arial"/>
          <w:b/>
          <w:sz w:val="26"/>
          <w:szCs w:val="26"/>
        </w:rPr>
      </w:pPr>
      <w:r w:rsidRPr="00E65452">
        <w:rPr>
          <w:rFonts w:ascii="Arial" w:hAnsi="Arial" w:cs="Arial"/>
          <w:b/>
          <w:noProof/>
          <w:sz w:val="26"/>
          <w:szCs w:val="26"/>
        </w:rPr>
        <w:drawing>
          <wp:inline distT="0" distB="0" distL="0" distR="0">
            <wp:extent cx="4962525" cy="2438400"/>
            <wp:effectExtent l="38100" t="19050" r="28575" b="19050"/>
            <wp:docPr id="1"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Figure 6 – Decolourization of malachite green by </w:t>
      </w:r>
      <w:r w:rsidRPr="006134D0">
        <w:rPr>
          <w:rFonts w:ascii="Arial" w:hAnsi="Arial" w:cs="Arial"/>
          <w:b/>
          <w:i/>
          <w:sz w:val="26"/>
          <w:szCs w:val="26"/>
        </w:rPr>
        <w:t>Rhizopus</w:t>
      </w:r>
      <w:r w:rsidRPr="00E65452">
        <w:rPr>
          <w:rFonts w:ascii="Arial" w:hAnsi="Arial" w:cs="Arial"/>
          <w:b/>
          <w:i/>
          <w:sz w:val="26"/>
          <w:szCs w:val="26"/>
        </w:rPr>
        <w:t xml:space="preserve"> </w:t>
      </w:r>
      <w:r>
        <w:rPr>
          <w:rFonts w:ascii="Arial" w:hAnsi="Arial" w:cs="Arial"/>
          <w:b/>
          <w:sz w:val="26"/>
          <w:szCs w:val="26"/>
        </w:rPr>
        <w:t xml:space="preserve">species at </w:t>
      </w:r>
      <w:r w:rsidRPr="00E65452">
        <w:rPr>
          <w:rFonts w:ascii="Arial" w:hAnsi="Arial" w:cs="Arial"/>
          <w:b/>
          <w:sz w:val="26"/>
          <w:szCs w:val="26"/>
        </w:rPr>
        <w:t>different carbon sources</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Glucose is an easily metabolizable carbon source and it not only acts as a reducing agent for dyes, but also promotes organisms growth and metabolism thereby increasing dye decolourisation.</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When carbon sources were added to the medium the cells first build up the biomass, cells increases and start utilizing the dyes and hence makes the decolourisation efficient (Sharma </w:t>
      </w:r>
      <w:r w:rsidRPr="00E65452">
        <w:rPr>
          <w:rFonts w:ascii="Arial" w:hAnsi="Arial" w:cs="Arial"/>
          <w:i/>
          <w:sz w:val="26"/>
          <w:szCs w:val="26"/>
        </w:rPr>
        <w:t>et al</w:t>
      </w:r>
      <w:r w:rsidRPr="00E65452">
        <w:rPr>
          <w:rFonts w:ascii="Arial" w:hAnsi="Arial" w:cs="Arial"/>
          <w:sz w:val="26"/>
          <w:szCs w:val="26"/>
        </w:rPr>
        <w:t>., 2010).</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In case of azo dyes, easily utilizable carbon sources acts as sources of electron donor, which are needed for azo bond cleavage (Mendezpaz </w:t>
      </w:r>
      <w:r w:rsidRPr="00E65452">
        <w:rPr>
          <w:rFonts w:ascii="Arial" w:hAnsi="Arial" w:cs="Arial"/>
          <w:i/>
          <w:sz w:val="26"/>
          <w:szCs w:val="26"/>
        </w:rPr>
        <w:t>et al</w:t>
      </w:r>
      <w:r w:rsidRPr="00E65452">
        <w:rPr>
          <w:rFonts w:ascii="Arial" w:hAnsi="Arial" w:cs="Arial"/>
          <w:sz w:val="26"/>
          <w:szCs w:val="26"/>
        </w:rPr>
        <w:t xml:space="preserve">., 2005 and Sponza and Isik, 2004). The reduction of azo dyes depends on the presence and availability of co-substrate because it acts as electron donor for the azo dye reduction </w:t>
      </w:r>
      <w:r>
        <w:rPr>
          <w:rFonts w:ascii="Arial" w:hAnsi="Arial" w:cs="Arial"/>
          <w:sz w:val="26"/>
          <w:szCs w:val="26"/>
        </w:rPr>
        <w:br/>
      </w:r>
      <w:r w:rsidRPr="00E65452">
        <w:rPr>
          <w:rFonts w:ascii="Arial" w:hAnsi="Arial" w:cs="Arial"/>
          <w:sz w:val="26"/>
          <w:szCs w:val="26"/>
        </w:rPr>
        <w:t xml:space="preserve">(Modi </w:t>
      </w:r>
      <w:r w:rsidRPr="00E65452">
        <w:rPr>
          <w:rFonts w:ascii="Arial" w:hAnsi="Arial" w:cs="Arial"/>
          <w:i/>
          <w:sz w:val="26"/>
          <w:szCs w:val="26"/>
        </w:rPr>
        <w:t>et al</w:t>
      </w:r>
      <w:r w:rsidRPr="00E65452">
        <w:rPr>
          <w:rFonts w:ascii="Arial" w:hAnsi="Arial" w:cs="Arial"/>
          <w:sz w:val="26"/>
          <w:szCs w:val="26"/>
        </w:rPr>
        <w:t>., 2010).</w:t>
      </w:r>
    </w:p>
    <w:p w:rsidR="00C40B7C" w:rsidRPr="00E65452" w:rsidRDefault="00C40B7C" w:rsidP="00C40B7C">
      <w:pPr>
        <w:spacing w:line="360" w:lineRule="auto"/>
        <w:jc w:val="both"/>
        <w:rPr>
          <w:rFonts w:ascii="Arial" w:hAnsi="Arial" w:cs="Arial"/>
          <w:sz w:val="26"/>
          <w:szCs w:val="26"/>
        </w:rPr>
      </w:pPr>
      <w:r>
        <w:rPr>
          <w:rFonts w:ascii="Arial" w:hAnsi="Arial" w:cs="Arial"/>
          <w:sz w:val="26"/>
          <w:szCs w:val="26"/>
        </w:rPr>
        <w:lastRenderedPageBreak/>
        <w:tab/>
      </w:r>
      <w:r w:rsidRPr="00E65452">
        <w:rPr>
          <w:rFonts w:ascii="Arial" w:hAnsi="Arial" w:cs="Arial"/>
          <w:sz w:val="26"/>
          <w:szCs w:val="26"/>
        </w:rPr>
        <w:t>The result of present study coincides with the findings of</w:t>
      </w:r>
      <w:r>
        <w:rPr>
          <w:rFonts w:ascii="Arial" w:hAnsi="Arial" w:cs="Arial"/>
          <w:sz w:val="26"/>
          <w:szCs w:val="26"/>
        </w:rPr>
        <w:t xml:space="preserve"> Raghukumar and Rivonkumar (2001</w:t>
      </w:r>
      <w:r w:rsidRPr="00E65452">
        <w:rPr>
          <w:rFonts w:ascii="Arial" w:hAnsi="Arial" w:cs="Arial"/>
          <w:sz w:val="26"/>
          <w:szCs w:val="26"/>
        </w:rPr>
        <w:t xml:space="preserve">), who showed that the percentage decolourisation of methanated distillery spent wash (MSW) was higher when glucose was fed as carbon source </w:t>
      </w:r>
      <w:r>
        <w:rPr>
          <w:rFonts w:ascii="Arial" w:hAnsi="Arial" w:cs="Arial"/>
          <w:sz w:val="26"/>
          <w:szCs w:val="26"/>
        </w:rPr>
        <w:br/>
      </w:r>
      <w:r w:rsidRPr="00E65452">
        <w:rPr>
          <w:rFonts w:ascii="Arial" w:hAnsi="Arial" w:cs="Arial"/>
          <w:sz w:val="26"/>
          <w:szCs w:val="26"/>
        </w:rPr>
        <w:t xml:space="preserve">when </w:t>
      </w:r>
      <w:r w:rsidRPr="00E65452">
        <w:rPr>
          <w:rFonts w:ascii="Arial" w:hAnsi="Arial" w:cs="Arial"/>
          <w:i/>
          <w:sz w:val="26"/>
          <w:szCs w:val="26"/>
        </w:rPr>
        <w:t>Flavodon flavus</w:t>
      </w:r>
      <w:r w:rsidRPr="00E65452">
        <w:rPr>
          <w:rFonts w:ascii="Arial" w:hAnsi="Arial" w:cs="Arial"/>
          <w:sz w:val="26"/>
          <w:szCs w:val="26"/>
        </w:rPr>
        <w:t xml:space="preserve"> isolated from marine habitat was used. Nosheen </w:t>
      </w:r>
      <w:r w:rsidRPr="00E65452">
        <w:rPr>
          <w:rFonts w:ascii="Arial" w:hAnsi="Arial" w:cs="Arial"/>
          <w:i/>
          <w:sz w:val="26"/>
          <w:szCs w:val="26"/>
        </w:rPr>
        <w:t>et al</w:t>
      </w:r>
      <w:r w:rsidRPr="00E65452">
        <w:rPr>
          <w:rFonts w:ascii="Arial" w:hAnsi="Arial" w:cs="Arial"/>
          <w:sz w:val="26"/>
          <w:szCs w:val="26"/>
        </w:rPr>
        <w:t>. (2000) reported that glucose showed maximum decolourisation of the azo dye, Reactive Black B.</w:t>
      </w:r>
    </w:p>
    <w:p w:rsidR="00C40B7C" w:rsidRPr="00E65452" w:rsidRDefault="00C40B7C" w:rsidP="00C40B7C">
      <w:pPr>
        <w:spacing w:line="360" w:lineRule="auto"/>
        <w:ind w:left="783" w:hanging="783"/>
        <w:jc w:val="both"/>
        <w:rPr>
          <w:rFonts w:ascii="Arial" w:hAnsi="Arial" w:cs="Arial"/>
          <w:sz w:val="26"/>
          <w:szCs w:val="26"/>
        </w:rPr>
      </w:pPr>
      <w:r w:rsidRPr="00E65452">
        <w:rPr>
          <w:rFonts w:ascii="Arial" w:hAnsi="Arial" w:cs="Arial"/>
          <w:b/>
          <w:sz w:val="26"/>
          <w:szCs w:val="26"/>
        </w:rPr>
        <w:t>4.3.7. Effect of various nitrogen sources on malachite green decolourisation</w:t>
      </w:r>
      <w:r w:rsidRPr="00E65452">
        <w:rPr>
          <w:rFonts w:ascii="Arial" w:hAnsi="Arial" w:cs="Arial"/>
          <w:sz w:val="26"/>
          <w:szCs w:val="26"/>
        </w:rPr>
        <w:t xml:space="preserve"> </w:t>
      </w:r>
    </w:p>
    <w:p w:rsidR="00C40B7C" w:rsidRPr="00E65452" w:rsidRDefault="00C40B7C" w:rsidP="00C40B7C">
      <w:pPr>
        <w:pStyle w:val="ListParagraph"/>
        <w:spacing w:after="240" w:line="360" w:lineRule="auto"/>
        <w:ind w:left="90"/>
        <w:jc w:val="both"/>
        <w:rPr>
          <w:rFonts w:ascii="Arial" w:hAnsi="Arial" w:cs="Arial"/>
          <w:sz w:val="26"/>
          <w:szCs w:val="26"/>
        </w:rPr>
      </w:pPr>
      <w:r w:rsidRPr="00E65452">
        <w:rPr>
          <w:rFonts w:ascii="Arial" w:hAnsi="Arial" w:cs="Arial"/>
          <w:sz w:val="26"/>
          <w:szCs w:val="26"/>
        </w:rPr>
        <w:tab/>
        <w:t>Biosorption of malachite green mainly depends on the nitrogen sources. Decolourisation and mineralization of azo dyes have been reported to be enhanced in nitrogen sufficient culture.</w:t>
      </w:r>
    </w:p>
    <w:p w:rsidR="00C40B7C" w:rsidRDefault="00C40B7C" w:rsidP="00C40B7C">
      <w:pPr>
        <w:spacing w:line="360" w:lineRule="auto"/>
        <w:jc w:val="both"/>
        <w:rPr>
          <w:rFonts w:ascii="Arial" w:hAnsi="Arial" w:cs="Arial"/>
          <w:sz w:val="26"/>
          <w:szCs w:val="26"/>
        </w:rPr>
      </w:pPr>
      <w:r w:rsidRPr="00E65452">
        <w:rPr>
          <w:rFonts w:ascii="Arial" w:hAnsi="Arial" w:cs="Arial"/>
          <w:sz w:val="26"/>
          <w:szCs w:val="26"/>
        </w:rPr>
        <w:tab/>
        <w:t>The results obtained from present study are depicted i</w:t>
      </w:r>
      <w:r>
        <w:rPr>
          <w:rFonts w:ascii="Arial" w:hAnsi="Arial" w:cs="Arial"/>
          <w:sz w:val="26"/>
          <w:szCs w:val="26"/>
        </w:rPr>
        <w:t>n table 8 and figure 7. Plate 2e</w:t>
      </w:r>
      <w:r w:rsidRPr="00E65452">
        <w:rPr>
          <w:rFonts w:ascii="Arial" w:hAnsi="Arial" w:cs="Arial"/>
          <w:sz w:val="26"/>
          <w:szCs w:val="26"/>
        </w:rPr>
        <w:t xml:space="preserve"> portrays the decolourisation of malachite green using </w:t>
      </w:r>
      <w:r w:rsidRPr="006134D0">
        <w:rPr>
          <w:rFonts w:ascii="Arial" w:hAnsi="Arial" w:cs="Arial"/>
          <w:i/>
          <w:sz w:val="26"/>
          <w:szCs w:val="26"/>
        </w:rPr>
        <w:t>Rhizopus</w:t>
      </w:r>
      <w:r w:rsidRPr="00E65452">
        <w:rPr>
          <w:rFonts w:ascii="Arial" w:hAnsi="Arial" w:cs="Arial"/>
          <w:sz w:val="26"/>
          <w:szCs w:val="26"/>
        </w:rPr>
        <w:t xml:space="preserve"> species at different nitrogen sources.</w:t>
      </w:r>
    </w:p>
    <w:p w:rsidR="00C40B7C" w:rsidRDefault="00C40B7C" w:rsidP="00C40B7C">
      <w:pPr>
        <w:spacing w:line="360" w:lineRule="auto"/>
        <w:jc w:val="both"/>
        <w:rPr>
          <w:rFonts w:ascii="Arial" w:hAnsi="Arial" w:cs="Arial"/>
          <w:sz w:val="26"/>
          <w:szCs w:val="26"/>
        </w:rPr>
      </w:pPr>
    </w:p>
    <w:p w:rsidR="00C40B7C" w:rsidRDefault="00C40B7C" w:rsidP="00C40B7C">
      <w:pPr>
        <w:spacing w:line="360" w:lineRule="auto"/>
        <w:jc w:val="both"/>
        <w:rPr>
          <w:rFonts w:ascii="Arial" w:hAnsi="Arial" w:cs="Arial"/>
          <w:sz w:val="26"/>
          <w:szCs w:val="26"/>
        </w:rPr>
      </w:pPr>
    </w:p>
    <w:p w:rsidR="00C40B7C" w:rsidRDefault="00C40B7C"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04210A" w:rsidRDefault="0004210A" w:rsidP="00C40B7C">
      <w:pPr>
        <w:spacing w:line="360" w:lineRule="auto"/>
        <w:jc w:val="both"/>
        <w:rPr>
          <w:rFonts w:ascii="Arial" w:hAnsi="Arial" w:cs="Arial"/>
          <w:sz w:val="26"/>
          <w:szCs w:val="26"/>
        </w:rPr>
      </w:pPr>
    </w:p>
    <w:p w:rsidR="00C40B7C" w:rsidRPr="00FD5A15" w:rsidRDefault="00C40B7C" w:rsidP="00C40B7C">
      <w:pPr>
        <w:jc w:val="center"/>
        <w:rPr>
          <w:rFonts w:ascii="Arial" w:hAnsi="Arial" w:cs="Arial"/>
          <w:b/>
          <w:sz w:val="32"/>
        </w:rPr>
      </w:pPr>
      <w:r w:rsidRPr="00FD5A15">
        <w:rPr>
          <w:rFonts w:ascii="Arial" w:hAnsi="Arial" w:cs="Arial"/>
          <w:b/>
          <w:sz w:val="32"/>
        </w:rPr>
        <w:t>Plate II</w:t>
      </w:r>
    </w:p>
    <w:p w:rsidR="00C40B7C" w:rsidRDefault="00C40B7C" w:rsidP="00C40B7C">
      <w:pPr>
        <w:jc w:val="center"/>
        <w:rPr>
          <w:rFonts w:ascii="Arial" w:hAnsi="Arial" w:cs="Arial"/>
          <w:b/>
          <w:sz w:val="32"/>
        </w:rPr>
      </w:pPr>
      <w:r w:rsidRPr="00FD5A15">
        <w:rPr>
          <w:rFonts w:ascii="Arial" w:hAnsi="Arial" w:cs="Arial"/>
          <w:b/>
          <w:sz w:val="32"/>
        </w:rPr>
        <w:t xml:space="preserve">DECOLOURISATION OF MALACHITE GREEN USING </w:t>
      </w:r>
      <w:r w:rsidRPr="0094758E">
        <w:rPr>
          <w:rFonts w:ascii="Arial" w:hAnsi="Arial" w:cs="Arial"/>
          <w:b/>
          <w:i/>
          <w:sz w:val="32"/>
        </w:rPr>
        <w:t>RHIZOPUS</w:t>
      </w:r>
      <w:r w:rsidRPr="00FD5A15">
        <w:rPr>
          <w:rFonts w:ascii="Arial" w:hAnsi="Arial" w:cs="Arial"/>
          <w:b/>
          <w:sz w:val="32"/>
        </w:rPr>
        <w:t xml:space="preserve"> SPECIES UNDER DIFFERENT OPERATIONAL PARAMETERS</w:t>
      </w:r>
    </w:p>
    <w:p w:rsidR="00C40B7C" w:rsidRPr="00FD5A15" w:rsidRDefault="00C40B7C" w:rsidP="00C40B7C">
      <w:pPr>
        <w:jc w:val="center"/>
        <w:rPr>
          <w:rFonts w:ascii="Arial" w:hAnsi="Arial" w:cs="Arial"/>
          <w:b/>
          <w:sz w:val="32"/>
        </w:rPr>
      </w:pPr>
      <w:r>
        <w:rPr>
          <w:rFonts w:ascii="Arial" w:hAnsi="Arial" w:cs="Arial"/>
          <w:b/>
          <w:sz w:val="32"/>
        </w:rPr>
        <w:t>a – Dye concentration</w:t>
      </w:r>
    </w:p>
    <w:p w:rsidR="00C40B7C" w:rsidRDefault="00EA5D8F" w:rsidP="00C40B7C">
      <w:pPr>
        <w:jc w:val="center"/>
      </w:pPr>
      <w:r>
        <w:rPr>
          <w:noProof/>
        </w:rPr>
        <w:pict>
          <v:shapetype id="_x0000_t202" coordsize="21600,21600" o:spt="202" path="m,l,21600r21600,l21600,xe">
            <v:stroke joinstyle="miter"/>
            <v:path gradientshapeok="t" o:connecttype="rect"/>
          </v:shapetype>
          <v:shape id="_x0000_s1027" type="#_x0000_t202" style="position:absolute;left:0;text-align:left;margin-left:24.45pt;margin-top:155.3pt;width:398.35pt;height:20.55pt;z-index:251661312" stroked="f">
            <v:fill opacity="0" color2="fill lighten(0)" o:opacity2="0" rotate="t" method="linear sigma" focus="100%" type="gradient"/>
            <v:textbox style="mso-next-textbox:#_x0000_s1027">
              <w:txbxContent>
                <w:p w:rsidR="00C40B7C" w:rsidRPr="00FD5A15" w:rsidRDefault="00C40B7C" w:rsidP="00C40B7C">
                  <w:pPr>
                    <w:rPr>
                      <w:rFonts w:ascii="Arial" w:hAnsi="Arial" w:cs="Arial"/>
                      <w:b/>
                      <w:color w:val="7030A0"/>
                    </w:rPr>
                  </w:pPr>
                  <w:r w:rsidRPr="00FD5A15">
                    <w:rPr>
                      <w:b/>
                      <w:color w:val="7030A0"/>
                    </w:rPr>
                    <w:t xml:space="preserve"> </w:t>
                  </w:r>
                  <w:r w:rsidRPr="00FD5A15">
                    <w:rPr>
                      <w:rFonts w:ascii="Arial" w:hAnsi="Arial" w:cs="Arial"/>
                      <w:b/>
                      <w:color w:val="7030A0"/>
                    </w:rPr>
                    <w:t>0.01 g              0.02 g                0.03 g                  0.04 g              0.05 g</w:t>
                  </w:r>
                </w:p>
              </w:txbxContent>
            </v:textbox>
          </v:shape>
        </w:pict>
      </w:r>
      <w:r w:rsidR="00C40B7C">
        <w:rPr>
          <w:noProof/>
        </w:rPr>
        <w:drawing>
          <wp:inline distT="0" distB="0" distL="0" distR="0">
            <wp:extent cx="5397938" cy="2370248"/>
            <wp:effectExtent l="19050" t="0" r="0" b="0"/>
            <wp:docPr id="12" name="Picture 2" descr="E:\2013\ASWINI\photos\DSC08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2013\ASWINI\photos\DSC08948.JPG"/>
                    <pic:cNvPicPr>
                      <a:picLocks noChangeAspect="1" noChangeArrowheads="1"/>
                    </pic:cNvPicPr>
                  </pic:nvPicPr>
                  <pic:blipFill>
                    <a:blip r:embed="rId16" cstate="print"/>
                    <a:srcRect t="42735" b="-1282"/>
                    <a:stretch>
                      <a:fillRect/>
                    </a:stretch>
                  </pic:blipFill>
                  <pic:spPr bwMode="auto">
                    <a:xfrm>
                      <a:off x="0" y="0"/>
                      <a:ext cx="5394928" cy="2368926"/>
                    </a:xfrm>
                    <a:prstGeom prst="rect">
                      <a:avLst/>
                    </a:prstGeom>
                    <a:noFill/>
                    <a:ln w="9525">
                      <a:noFill/>
                      <a:miter lim="800000"/>
                      <a:headEnd/>
                      <a:tailEnd/>
                    </a:ln>
                  </pic:spPr>
                </pic:pic>
              </a:graphicData>
            </a:graphic>
          </wp:inline>
        </w:drawing>
      </w:r>
    </w:p>
    <w:p w:rsidR="00C40B7C" w:rsidRPr="00FD5A15" w:rsidRDefault="00C40B7C" w:rsidP="00C40B7C">
      <w:pPr>
        <w:jc w:val="center"/>
        <w:rPr>
          <w:rFonts w:ascii="Arial" w:hAnsi="Arial" w:cs="Arial"/>
          <w:b/>
          <w:sz w:val="32"/>
        </w:rPr>
      </w:pPr>
      <w:r>
        <w:rPr>
          <w:rFonts w:ascii="Arial" w:hAnsi="Arial" w:cs="Arial"/>
          <w:b/>
          <w:sz w:val="32"/>
        </w:rPr>
        <w:t>b – pH</w:t>
      </w:r>
    </w:p>
    <w:p w:rsidR="00C40B7C" w:rsidRDefault="00EA5D8F" w:rsidP="00C40B7C">
      <w:pPr>
        <w:jc w:val="center"/>
      </w:pPr>
      <w:r w:rsidRPr="00EA5D8F">
        <w:rPr>
          <w:rFonts w:ascii="Arial" w:hAnsi="Arial" w:cs="Arial"/>
          <w:b/>
          <w:noProof/>
          <w:sz w:val="32"/>
        </w:rPr>
        <w:pict>
          <v:shape id="_x0000_s1028" type="#_x0000_t202" style="position:absolute;left:0;text-align:left;margin-left:38.2pt;margin-top:183.9pt;width:398.35pt;height:20.55pt;z-index:251662336" stroked="f">
            <v:fill opacity="0" color2="fill lighten(0)" o:opacity2="0" rotate="t" method="linear sigma" focus="100%" type="gradient"/>
            <v:textbox style="mso-next-textbox:#_x0000_s1028">
              <w:txbxContent>
                <w:p w:rsidR="00C40B7C" w:rsidRDefault="00C40B7C" w:rsidP="00C40B7C">
                  <w:pPr>
                    <w:rPr>
                      <w:rFonts w:ascii="Arial" w:hAnsi="Arial" w:cs="Arial"/>
                      <w:b/>
                      <w:color w:val="7030A0"/>
                    </w:rPr>
                  </w:pPr>
                  <w:r w:rsidRPr="00FD5A15">
                    <w:rPr>
                      <w:b/>
                      <w:color w:val="7030A0"/>
                    </w:rPr>
                    <w:t xml:space="preserve"> </w:t>
                  </w:r>
                  <w:r>
                    <w:rPr>
                      <w:rFonts w:ascii="Arial" w:hAnsi="Arial" w:cs="Arial"/>
                      <w:b/>
                      <w:color w:val="7030A0"/>
                    </w:rPr>
                    <w:t>3</w:t>
                  </w:r>
                  <w:r>
                    <w:rPr>
                      <w:rFonts w:ascii="Arial" w:hAnsi="Arial" w:cs="Arial"/>
                      <w:b/>
                      <w:color w:val="7030A0"/>
                    </w:rPr>
                    <w:tab/>
                  </w:r>
                  <w:r>
                    <w:rPr>
                      <w:rFonts w:ascii="Arial" w:hAnsi="Arial" w:cs="Arial"/>
                      <w:b/>
                      <w:color w:val="7030A0"/>
                    </w:rPr>
                    <w:tab/>
                    <w:t xml:space="preserve">    4 </w:t>
                  </w:r>
                  <w:r>
                    <w:rPr>
                      <w:rFonts w:ascii="Arial" w:hAnsi="Arial" w:cs="Arial"/>
                      <w:b/>
                      <w:color w:val="7030A0"/>
                    </w:rPr>
                    <w:tab/>
                  </w:r>
                  <w:r>
                    <w:rPr>
                      <w:rFonts w:ascii="Arial" w:hAnsi="Arial" w:cs="Arial"/>
                      <w:b/>
                      <w:color w:val="7030A0"/>
                    </w:rPr>
                    <w:tab/>
                    <w:t xml:space="preserve">  5                     6                   7                  8 </w:t>
                  </w:r>
                </w:p>
                <w:p w:rsidR="00C40B7C" w:rsidRPr="00FD5A15" w:rsidRDefault="00C40B7C" w:rsidP="00C40B7C">
                  <w:pPr>
                    <w:rPr>
                      <w:rFonts w:ascii="Arial" w:hAnsi="Arial" w:cs="Arial"/>
                      <w:b/>
                      <w:color w:val="7030A0"/>
                    </w:rPr>
                  </w:pPr>
                </w:p>
              </w:txbxContent>
            </v:textbox>
          </v:shape>
        </w:pict>
      </w:r>
      <w:r w:rsidR="00C40B7C" w:rsidRPr="00FD5A15">
        <w:rPr>
          <w:noProof/>
        </w:rPr>
        <w:drawing>
          <wp:inline distT="0" distB="0" distL="0" distR="0">
            <wp:extent cx="5290820" cy="2827733"/>
            <wp:effectExtent l="19050" t="0" r="5080" b="0"/>
            <wp:docPr id="16" name="Picture 1" descr="E:\2013\ASWINI\photos\DSC08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2013\ASWINI\photos\DSC08918.JPG"/>
                    <pic:cNvPicPr>
                      <a:picLocks noChangeAspect="1" noChangeArrowheads="1"/>
                    </pic:cNvPicPr>
                  </pic:nvPicPr>
                  <pic:blipFill>
                    <a:blip r:embed="rId17" cstate="print"/>
                    <a:srcRect t="28205" b="2350"/>
                    <a:stretch>
                      <a:fillRect/>
                    </a:stretch>
                  </pic:blipFill>
                  <pic:spPr bwMode="auto">
                    <a:xfrm>
                      <a:off x="0" y="0"/>
                      <a:ext cx="5314140" cy="2840197"/>
                    </a:xfrm>
                    <a:prstGeom prst="rect">
                      <a:avLst/>
                    </a:prstGeom>
                    <a:noFill/>
                    <a:ln w="9525">
                      <a:noFill/>
                      <a:miter lim="800000"/>
                      <a:headEnd/>
                      <a:tailEnd/>
                    </a:ln>
                  </pic:spPr>
                </pic:pic>
              </a:graphicData>
            </a:graphic>
          </wp:inline>
        </w:drawing>
      </w:r>
    </w:p>
    <w:p w:rsidR="00C40B7C" w:rsidRDefault="00C40B7C" w:rsidP="00C40B7C">
      <w:pPr>
        <w:jc w:val="center"/>
        <w:rPr>
          <w:rFonts w:ascii="Arial" w:hAnsi="Arial" w:cs="Arial"/>
          <w:b/>
          <w:sz w:val="32"/>
        </w:rPr>
      </w:pPr>
    </w:p>
    <w:p w:rsidR="00C40B7C" w:rsidRDefault="00C40B7C" w:rsidP="00C40B7C">
      <w:pPr>
        <w:jc w:val="center"/>
        <w:rPr>
          <w:rFonts w:ascii="Arial" w:hAnsi="Arial" w:cs="Arial"/>
          <w:b/>
          <w:sz w:val="32"/>
        </w:rPr>
      </w:pPr>
    </w:p>
    <w:p w:rsidR="00C40B7C" w:rsidRDefault="00C40B7C" w:rsidP="00C40B7C">
      <w:pPr>
        <w:jc w:val="center"/>
        <w:rPr>
          <w:rFonts w:ascii="Arial" w:hAnsi="Arial" w:cs="Arial"/>
          <w:b/>
          <w:sz w:val="32"/>
        </w:rPr>
      </w:pPr>
    </w:p>
    <w:p w:rsidR="00C40B7C" w:rsidRPr="00FD5A15" w:rsidRDefault="00C40B7C" w:rsidP="00C40B7C">
      <w:pPr>
        <w:jc w:val="center"/>
        <w:rPr>
          <w:rFonts w:ascii="Arial" w:hAnsi="Arial" w:cs="Arial"/>
          <w:b/>
          <w:sz w:val="32"/>
        </w:rPr>
      </w:pPr>
      <w:r>
        <w:rPr>
          <w:rFonts w:ascii="Arial" w:hAnsi="Arial" w:cs="Arial"/>
          <w:b/>
          <w:sz w:val="32"/>
        </w:rPr>
        <w:t>c – Temperature</w:t>
      </w:r>
    </w:p>
    <w:p w:rsidR="00C40B7C" w:rsidRDefault="00EA5D8F" w:rsidP="00C40B7C">
      <w:pPr>
        <w:jc w:val="center"/>
      </w:pPr>
      <w:r w:rsidRPr="00EA5D8F">
        <w:rPr>
          <w:rFonts w:ascii="Arial" w:hAnsi="Arial" w:cs="Arial"/>
          <w:b/>
          <w:noProof/>
          <w:sz w:val="32"/>
        </w:rPr>
        <w:lastRenderedPageBreak/>
        <w:pict>
          <v:shape id="_x0000_s1029" type="#_x0000_t202" style="position:absolute;left:0;text-align:left;margin-left:14.15pt;margin-top:155.2pt;width:398.35pt;height:20.55pt;z-index:251663360" stroked="f">
            <v:fill opacity="0" color2="fill lighten(0)" o:opacity2="0" rotate="t" method="linear sigma" focus="100%" type="gradient"/>
            <v:textbox style="mso-next-textbox:#_x0000_s1029">
              <w:txbxContent>
                <w:p w:rsidR="00C40B7C" w:rsidRPr="00F66540" w:rsidRDefault="00C40B7C" w:rsidP="00C40B7C">
                  <w:pPr>
                    <w:rPr>
                      <w:rFonts w:ascii="Arial" w:hAnsi="Arial" w:cs="Arial"/>
                      <w:b/>
                      <w:color w:val="FABF8F" w:themeColor="accent6" w:themeTint="99"/>
                    </w:rPr>
                  </w:pPr>
                  <w:r w:rsidRPr="00F66540">
                    <w:rPr>
                      <w:b/>
                      <w:color w:val="FABF8F" w:themeColor="accent6" w:themeTint="99"/>
                    </w:rPr>
                    <w:t xml:space="preserve"> </w:t>
                  </w:r>
                  <w:r w:rsidRPr="00F66540">
                    <w:rPr>
                      <w:rFonts w:ascii="Arial" w:hAnsi="Arial" w:cs="Arial"/>
                      <w:b/>
                      <w:color w:val="FABF8F" w:themeColor="accent6" w:themeTint="99"/>
                    </w:rPr>
                    <w:t>15</w:t>
                  </w:r>
                  <w:r>
                    <w:rPr>
                      <w:rFonts w:ascii="Arial" w:hAnsi="Arial" w:cs="Arial"/>
                      <w:b/>
                      <w:color w:val="FABF8F" w:themeColor="accent6" w:themeTint="99"/>
                    </w:rPr>
                    <w:t>º C</w:t>
                  </w:r>
                  <w:r w:rsidRPr="00F66540">
                    <w:rPr>
                      <w:rFonts w:ascii="Arial" w:hAnsi="Arial" w:cs="Arial"/>
                      <w:b/>
                      <w:color w:val="FABF8F" w:themeColor="accent6" w:themeTint="99"/>
                    </w:rPr>
                    <w:tab/>
                  </w:r>
                  <w:r w:rsidRPr="00F66540">
                    <w:rPr>
                      <w:rFonts w:ascii="Arial" w:hAnsi="Arial" w:cs="Arial"/>
                      <w:b/>
                      <w:color w:val="FABF8F" w:themeColor="accent6" w:themeTint="99"/>
                    </w:rPr>
                    <w:tab/>
                  </w:r>
                  <w:r w:rsidRPr="00F66540">
                    <w:rPr>
                      <w:rFonts w:ascii="Arial" w:hAnsi="Arial" w:cs="Arial"/>
                      <w:b/>
                      <w:color w:val="FABF8F" w:themeColor="accent6" w:themeTint="99"/>
                    </w:rPr>
                    <w:tab/>
                    <w:t>20</w:t>
                  </w:r>
                  <w:r>
                    <w:rPr>
                      <w:rFonts w:ascii="Arial" w:hAnsi="Arial" w:cs="Arial"/>
                      <w:b/>
                      <w:color w:val="FABF8F" w:themeColor="accent6" w:themeTint="99"/>
                    </w:rPr>
                    <w:t>º C</w:t>
                  </w:r>
                  <w:r w:rsidRPr="00F66540">
                    <w:rPr>
                      <w:rFonts w:ascii="Arial" w:hAnsi="Arial" w:cs="Arial"/>
                      <w:b/>
                      <w:color w:val="FABF8F" w:themeColor="accent6" w:themeTint="99"/>
                    </w:rPr>
                    <w:tab/>
                  </w:r>
                  <w:r w:rsidRPr="00F66540">
                    <w:rPr>
                      <w:rFonts w:ascii="Arial" w:hAnsi="Arial" w:cs="Arial"/>
                      <w:b/>
                      <w:color w:val="FABF8F" w:themeColor="accent6" w:themeTint="99"/>
                    </w:rPr>
                    <w:tab/>
                    <w:t>25</w:t>
                  </w:r>
                  <w:r>
                    <w:rPr>
                      <w:rFonts w:ascii="Arial" w:hAnsi="Arial" w:cs="Arial"/>
                      <w:b/>
                      <w:color w:val="FABF8F" w:themeColor="accent6" w:themeTint="99"/>
                    </w:rPr>
                    <w:t>º C</w:t>
                  </w:r>
                  <w:r w:rsidRPr="00F66540">
                    <w:rPr>
                      <w:rFonts w:ascii="Arial" w:hAnsi="Arial" w:cs="Arial"/>
                      <w:b/>
                      <w:color w:val="FABF8F" w:themeColor="accent6" w:themeTint="99"/>
                    </w:rPr>
                    <w:tab/>
                  </w:r>
                  <w:r w:rsidRPr="00F66540">
                    <w:rPr>
                      <w:rFonts w:ascii="Arial" w:hAnsi="Arial" w:cs="Arial"/>
                      <w:b/>
                      <w:color w:val="FABF8F" w:themeColor="accent6" w:themeTint="99"/>
                    </w:rPr>
                    <w:tab/>
                    <w:t xml:space="preserve">    30</w:t>
                  </w:r>
                  <w:r>
                    <w:rPr>
                      <w:rFonts w:ascii="Arial" w:hAnsi="Arial" w:cs="Arial"/>
                      <w:b/>
                      <w:color w:val="FABF8F" w:themeColor="accent6" w:themeTint="99"/>
                    </w:rPr>
                    <w:t>º C</w:t>
                  </w:r>
                  <w:r w:rsidRPr="00F66540">
                    <w:rPr>
                      <w:rFonts w:ascii="Arial" w:hAnsi="Arial" w:cs="Arial"/>
                      <w:b/>
                      <w:color w:val="FABF8F" w:themeColor="accent6" w:themeTint="99"/>
                    </w:rPr>
                    <w:tab/>
                    <w:t xml:space="preserve">     35</w:t>
                  </w:r>
                  <w:r>
                    <w:rPr>
                      <w:rFonts w:ascii="Arial" w:hAnsi="Arial" w:cs="Arial"/>
                      <w:b/>
                      <w:color w:val="FABF8F" w:themeColor="accent6" w:themeTint="99"/>
                    </w:rPr>
                    <w:t>º C</w:t>
                  </w:r>
                </w:p>
              </w:txbxContent>
            </v:textbox>
          </v:shape>
        </w:pict>
      </w:r>
      <w:r w:rsidR="00C40B7C">
        <w:rPr>
          <w:noProof/>
        </w:rPr>
        <w:drawing>
          <wp:inline distT="0" distB="0" distL="0" distR="0">
            <wp:extent cx="5290289" cy="2333297"/>
            <wp:effectExtent l="19050" t="0" r="5611" b="0"/>
            <wp:docPr id="17" name="Picture 3" descr="E:\2013\ASWINI\photos\DSC08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2013\ASWINI\photos\DSC08942.JPG"/>
                    <pic:cNvPicPr>
                      <a:picLocks noChangeAspect="1" noChangeArrowheads="1"/>
                    </pic:cNvPicPr>
                  </pic:nvPicPr>
                  <pic:blipFill>
                    <a:blip r:embed="rId18" cstate="print"/>
                    <a:srcRect t="36170" b="4930"/>
                    <a:stretch>
                      <a:fillRect/>
                    </a:stretch>
                  </pic:blipFill>
                  <pic:spPr bwMode="auto">
                    <a:xfrm>
                      <a:off x="0" y="0"/>
                      <a:ext cx="5293356" cy="2334650"/>
                    </a:xfrm>
                    <a:prstGeom prst="rect">
                      <a:avLst/>
                    </a:prstGeom>
                    <a:noFill/>
                    <a:ln w="9525">
                      <a:noFill/>
                      <a:miter lim="800000"/>
                      <a:headEnd/>
                      <a:tailEnd/>
                    </a:ln>
                  </pic:spPr>
                </pic:pic>
              </a:graphicData>
            </a:graphic>
          </wp:inline>
        </w:drawing>
      </w:r>
    </w:p>
    <w:p w:rsidR="00C40B7C" w:rsidRDefault="00C40B7C" w:rsidP="00C40B7C">
      <w:pPr>
        <w:jc w:val="center"/>
      </w:pPr>
      <w:r>
        <w:rPr>
          <w:rFonts w:ascii="Arial" w:hAnsi="Arial" w:cs="Arial"/>
          <w:b/>
          <w:sz w:val="32"/>
        </w:rPr>
        <w:t>d – Carbon sources</w:t>
      </w:r>
    </w:p>
    <w:p w:rsidR="00C40B7C" w:rsidRDefault="00EA5D8F" w:rsidP="00C40B7C">
      <w:pPr>
        <w:jc w:val="center"/>
      </w:pPr>
      <w:r w:rsidRPr="00EA5D8F">
        <w:rPr>
          <w:rFonts w:ascii="Arial" w:hAnsi="Arial" w:cs="Arial"/>
          <w:b/>
          <w:noProof/>
          <w:sz w:val="32"/>
        </w:rPr>
        <w:pict>
          <v:shape id="_x0000_s1030" type="#_x0000_t202" style="position:absolute;left:0;text-align:left;margin-left:9.15pt;margin-top:146.55pt;width:420.1pt;height:20.55pt;z-index:251664384" stroked="f">
            <v:fill opacity="0" color2="fill lighten(0)" o:opacity2="0" rotate="t" method="linear sigma" focus="100%" type="gradient"/>
            <v:textbox style="mso-next-textbox:#_x0000_s1030">
              <w:txbxContent>
                <w:p w:rsidR="00C40B7C" w:rsidRPr="00F66540" w:rsidRDefault="00C40B7C" w:rsidP="00C40B7C">
                  <w:pPr>
                    <w:rPr>
                      <w:rFonts w:ascii="Arial" w:hAnsi="Arial" w:cs="Arial"/>
                      <w:b/>
                      <w:color w:val="FABF8F" w:themeColor="accent6" w:themeTint="99"/>
                    </w:rPr>
                  </w:pPr>
                  <w:r>
                    <w:rPr>
                      <w:b/>
                      <w:color w:val="FABF8F" w:themeColor="accent6" w:themeTint="99"/>
                    </w:rPr>
                    <w:t>Maltose             Mannitol              Sucrose              Lactose                   Glucose                 Starch</w:t>
                  </w:r>
                </w:p>
              </w:txbxContent>
            </v:textbox>
          </v:shape>
        </w:pict>
      </w:r>
      <w:r w:rsidR="00C40B7C" w:rsidRPr="00FD5A15">
        <w:rPr>
          <w:noProof/>
        </w:rPr>
        <w:drawing>
          <wp:inline distT="0" distB="0" distL="0" distR="0">
            <wp:extent cx="5391150" cy="2190750"/>
            <wp:effectExtent l="19050" t="0" r="0" b="0"/>
            <wp:docPr id="18" name="Picture 9" descr="E:\2013\ASWINI\photos\DSC08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2013\ASWINI\photos\DSC08906.JPG"/>
                    <pic:cNvPicPr>
                      <a:picLocks noChangeAspect="1" noChangeArrowheads="1"/>
                    </pic:cNvPicPr>
                  </pic:nvPicPr>
                  <pic:blipFill>
                    <a:blip r:embed="rId19" cstate="print"/>
                    <a:srcRect t="38833" b="8278"/>
                    <a:stretch>
                      <a:fillRect/>
                    </a:stretch>
                  </pic:blipFill>
                  <pic:spPr bwMode="auto">
                    <a:xfrm>
                      <a:off x="0" y="0"/>
                      <a:ext cx="5391150" cy="2190750"/>
                    </a:xfrm>
                    <a:prstGeom prst="rect">
                      <a:avLst/>
                    </a:prstGeom>
                    <a:noFill/>
                    <a:ln w="9525">
                      <a:noFill/>
                      <a:miter lim="800000"/>
                      <a:headEnd/>
                      <a:tailEnd/>
                    </a:ln>
                  </pic:spPr>
                </pic:pic>
              </a:graphicData>
            </a:graphic>
          </wp:inline>
        </w:drawing>
      </w:r>
    </w:p>
    <w:p w:rsidR="00C40B7C" w:rsidRDefault="00C40B7C" w:rsidP="00C40B7C">
      <w:pPr>
        <w:jc w:val="center"/>
        <w:rPr>
          <w:rFonts w:ascii="Arial" w:hAnsi="Arial" w:cs="Arial"/>
          <w:b/>
          <w:sz w:val="32"/>
        </w:rPr>
      </w:pPr>
      <w:r>
        <w:rPr>
          <w:rFonts w:ascii="Arial" w:hAnsi="Arial" w:cs="Arial"/>
          <w:b/>
          <w:sz w:val="32"/>
        </w:rPr>
        <w:t>e – Nitrogen sources</w:t>
      </w:r>
    </w:p>
    <w:p w:rsidR="00C40B7C" w:rsidRDefault="00EA5D8F" w:rsidP="00C40B7C">
      <w:pPr>
        <w:jc w:val="center"/>
      </w:pPr>
      <w:r>
        <w:rPr>
          <w:noProof/>
        </w:rPr>
        <w:pict>
          <v:shape id="_x0000_s1031" type="#_x0000_t202" style="position:absolute;left:0;text-align:left;margin-left:3.15pt;margin-top:171.45pt;width:420.1pt;height:20.55pt;z-index:251665408" stroked="f">
            <v:fill opacity="0" color2="fill lighten(0)" o:opacity2="0" rotate="t" method="linear sigma" focus="100%" type="gradient"/>
            <v:textbox style="mso-next-textbox:#_x0000_s1031">
              <w:txbxContent>
                <w:p w:rsidR="00C40B7C" w:rsidRPr="00F66540" w:rsidRDefault="00C40B7C" w:rsidP="00C40B7C">
                  <w:pPr>
                    <w:rPr>
                      <w:rFonts w:ascii="Arial" w:hAnsi="Arial" w:cs="Arial"/>
                      <w:b/>
                      <w:color w:val="FABF8F" w:themeColor="accent6" w:themeTint="99"/>
                    </w:rPr>
                  </w:pPr>
                  <w:r>
                    <w:rPr>
                      <w:b/>
                      <w:color w:val="FABF8F" w:themeColor="accent6" w:themeTint="99"/>
                    </w:rPr>
                    <w:t xml:space="preserve">   KNO</w:t>
                  </w:r>
                  <w:r>
                    <w:rPr>
                      <w:b/>
                      <w:color w:val="FABF8F" w:themeColor="accent6" w:themeTint="99"/>
                      <w:vertAlign w:val="subscript"/>
                    </w:rPr>
                    <w:t>3</w:t>
                  </w:r>
                  <w:r>
                    <w:rPr>
                      <w:b/>
                      <w:color w:val="FABF8F" w:themeColor="accent6" w:themeTint="99"/>
                    </w:rPr>
                    <w:t xml:space="preserve">                   </w:t>
                  </w:r>
                  <w:r w:rsidRPr="00F66540">
                    <w:rPr>
                      <w:b/>
                      <w:color w:val="FABF8F" w:themeColor="accent6" w:themeTint="99"/>
                    </w:rPr>
                    <w:t>NH</w:t>
                  </w:r>
                  <w:r w:rsidRPr="00F66540">
                    <w:rPr>
                      <w:b/>
                      <w:color w:val="FABF8F" w:themeColor="accent6" w:themeTint="99"/>
                      <w:vertAlign w:val="subscript"/>
                    </w:rPr>
                    <w:t>4</w:t>
                  </w:r>
                  <w:r>
                    <w:rPr>
                      <w:b/>
                      <w:color w:val="FABF8F" w:themeColor="accent6" w:themeTint="99"/>
                    </w:rPr>
                    <w:t>Cl                NaNO</w:t>
                  </w:r>
                  <w:r>
                    <w:rPr>
                      <w:b/>
                      <w:color w:val="FABF8F" w:themeColor="accent6" w:themeTint="99"/>
                      <w:vertAlign w:val="subscript"/>
                    </w:rPr>
                    <w:t>3</w:t>
                  </w:r>
                  <w:r>
                    <w:rPr>
                      <w:b/>
                      <w:color w:val="FABF8F" w:themeColor="accent6" w:themeTint="99"/>
                    </w:rPr>
                    <w:t xml:space="preserve">                      NaCl                  Yeast                    Glycine</w:t>
                  </w:r>
                </w:p>
              </w:txbxContent>
            </v:textbox>
          </v:shape>
        </w:pict>
      </w:r>
      <w:r w:rsidR="00C40B7C">
        <w:rPr>
          <w:noProof/>
        </w:rPr>
        <w:drawing>
          <wp:inline distT="0" distB="0" distL="0" distR="0">
            <wp:extent cx="5391150" cy="2514600"/>
            <wp:effectExtent l="19050" t="0" r="0" b="0"/>
            <wp:docPr id="19" name="Picture 4" descr="E:\2013\ASWINI\photos\DSC08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2013\ASWINI\photos\DSC08933.JPG"/>
                    <pic:cNvPicPr>
                      <a:picLocks noChangeAspect="1" noChangeArrowheads="1"/>
                    </pic:cNvPicPr>
                  </pic:nvPicPr>
                  <pic:blipFill>
                    <a:blip r:embed="rId20" cstate="print"/>
                    <a:srcRect t="23492" b="16552"/>
                    <a:stretch>
                      <a:fillRect/>
                    </a:stretch>
                  </pic:blipFill>
                  <pic:spPr bwMode="auto">
                    <a:xfrm>
                      <a:off x="0" y="0"/>
                      <a:ext cx="5391150" cy="2514600"/>
                    </a:xfrm>
                    <a:prstGeom prst="rect">
                      <a:avLst/>
                    </a:prstGeom>
                    <a:noFill/>
                    <a:ln w="9525">
                      <a:noFill/>
                      <a:miter lim="800000"/>
                      <a:headEnd/>
                      <a:tailEnd/>
                    </a:ln>
                  </pic:spPr>
                </pic:pic>
              </a:graphicData>
            </a:graphic>
          </wp:inline>
        </w:drawing>
      </w:r>
    </w:p>
    <w:p w:rsidR="00C40B7C" w:rsidRPr="00E65452" w:rsidRDefault="00C40B7C" w:rsidP="00C40B7C">
      <w:pPr>
        <w:pStyle w:val="ListParagraph"/>
        <w:spacing w:before="120" w:after="120" w:line="360" w:lineRule="auto"/>
        <w:ind w:left="90"/>
        <w:contextualSpacing w:val="0"/>
        <w:jc w:val="center"/>
        <w:rPr>
          <w:rFonts w:ascii="Arial" w:hAnsi="Arial" w:cs="Arial"/>
          <w:b/>
          <w:sz w:val="26"/>
          <w:szCs w:val="26"/>
        </w:rPr>
      </w:pPr>
      <w:r w:rsidRPr="00E65452">
        <w:rPr>
          <w:rFonts w:ascii="Arial" w:hAnsi="Arial" w:cs="Arial"/>
          <w:b/>
          <w:sz w:val="26"/>
          <w:szCs w:val="26"/>
        </w:rPr>
        <w:t>TABLE 8</w:t>
      </w:r>
    </w:p>
    <w:p w:rsidR="00C40B7C" w:rsidRPr="00E65452" w:rsidRDefault="00C40B7C" w:rsidP="00C40B7C">
      <w:pPr>
        <w:spacing w:before="120" w:after="120" w:line="360" w:lineRule="auto"/>
        <w:jc w:val="center"/>
        <w:rPr>
          <w:rFonts w:ascii="Arial" w:hAnsi="Arial" w:cs="Arial"/>
          <w:sz w:val="26"/>
          <w:szCs w:val="26"/>
        </w:rPr>
      </w:pPr>
      <w:r w:rsidRPr="00E65452">
        <w:rPr>
          <w:rFonts w:ascii="Arial" w:hAnsi="Arial" w:cs="Arial"/>
          <w:b/>
          <w:sz w:val="26"/>
          <w:szCs w:val="26"/>
        </w:rPr>
        <w:t xml:space="preserve">Effect of various nitrogen sources on decolourisation </w:t>
      </w:r>
      <w:r w:rsidRPr="00E65452">
        <w:rPr>
          <w:rFonts w:ascii="Arial" w:hAnsi="Arial" w:cs="Arial"/>
          <w:b/>
          <w:spacing w:val="-5"/>
          <w:sz w:val="26"/>
          <w:szCs w:val="26"/>
        </w:rPr>
        <w:t>of</w:t>
      </w:r>
      <w:r>
        <w:rPr>
          <w:rFonts w:ascii="Arial" w:hAnsi="Arial" w:cs="Arial"/>
          <w:b/>
          <w:spacing w:val="-5"/>
          <w:sz w:val="26"/>
          <w:szCs w:val="26"/>
        </w:rPr>
        <w:t xml:space="preserve"> </w:t>
      </w:r>
      <w:r w:rsidRPr="00E65452">
        <w:rPr>
          <w:rFonts w:ascii="Arial" w:hAnsi="Arial" w:cs="Arial"/>
          <w:b/>
          <w:sz w:val="26"/>
          <w:szCs w:val="26"/>
        </w:rPr>
        <w:t xml:space="preserve">malachite green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w:t>
      </w:r>
    </w:p>
    <w:tbl>
      <w:tblPr>
        <w:tblW w:w="0" w:type="auto"/>
        <w:jc w:val="center"/>
        <w:tblInd w:w="-2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8"/>
        <w:gridCol w:w="2298"/>
      </w:tblGrid>
      <w:tr w:rsidR="00C40B7C" w:rsidRPr="00E65452" w:rsidTr="00BD0E2F">
        <w:trPr>
          <w:jc w:val="center"/>
        </w:trPr>
        <w:tc>
          <w:tcPr>
            <w:tcW w:w="2808" w:type="dxa"/>
            <w:vAlign w:val="center"/>
          </w:tcPr>
          <w:p w:rsidR="00C40B7C" w:rsidRPr="00E65452" w:rsidRDefault="00C40B7C" w:rsidP="00BD0E2F">
            <w:pPr>
              <w:spacing w:before="120" w:after="120"/>
              <w:ind w:left="43"/>
              <w:jc w:val="center"/>
              <w:rPr>
                <w:rFonts w:ascii="Arial" w:eastAsia="Calibri" w:hAnsi="Arial" w:cs="Arial"/>
                <w:b/>
                <w:sz w:val="26"/>
                <w:szCs w:val="26"/>
              </w:rPr>
            </w:pPr>
            <w:r w:rsidRPr="00E65452">
              <w:rPr>
                <w:rFonts w:ascii="Arial" w:eastAsia="Calibri" w:hAnsi="Arial" w:cs="Arial"/>
                <w:b/>
                <w:sz w:val="26"/>
                <w:szCs w:val="26"/>
              </w:rPr>
              <w:lastRenderedPageBreak/>
              <w:t>Nitrogen Sources (g)</w:t>
            </w:r>
          </w:p>
        </w:tc>
        <w:tc>
          <w:tcPr>
            <w:tcW w:w="2298" w:type="dxa"/>
            <w:vAlign w:val="center"/>
          </w:tcPr>
          <w:p w:rsidR="00C40B7C" w:rsidRPr="00E65452" w:rsidRDefault="00C40B7C" w:rsidP="00BD0E2F">
            <w:pPr>
              <w:spacing w:before="120" w:after="120"/>
              <w:ind w:left="43"/>
              <w:jc w:val="center"/>
              <w:rPr>
                <w:rFonts w:ascii="Arial" w:eastAsia="Calibri" w:hAnsi="Arial" w:cs="Arial"/>
                <w:b/>
                <w:sz w:val="26"/>
                <w:szCs w:val="26"/>
              </w:rPr>
            </w:pPr>
            <w:r w:rsidRPr="00E65452">
              <w:rPr>
                <w:rFonts w:ascii="Arial" w:eastAsia="Calibri" w:hAnsi="Arial" w:cs="Arial"/>
                <w:b/>
                <w:sz w:val="26"/>
                <w:szCs w:val="26"/>
              </w:rPr>
              <w:t>Decolourisation (%)</w:t>
            </w:r>
          </w:p>
        </w:tc>
      </w:tr>
      <w:tr w:rsidR="00C40B7C" w:rsidRPr="00E65452" w:rsidTr="00BD0E2F">
        <w:trPr>
          <w:trHeight w:val="296"/>
          <w:jc w:val="center"/>
        </w:trPr>
        <w:tc>
          <w:tcPr>
            <w:tcW w:w="2808" w:type="dxa"/>
            <w:vAlign w:val="center"/>
          </w:tcPr>
          <w:p w:rsidR="00C40B7C" w:rsidRPr="00E65452" w:rsidRDefault="00C40B7C" w:rsidP="00BD0E2F">
            <w:pPr>
              <w:spacing w:before="120" w:after="120"/>
              <w:ind w:left="43"/>
              <w:jc w:val="center"/>
              <w:rPr>
                <w:rFonts w:ascii="Arial" w:eastAsia="Calibri" w:hAnsi="Arial" w:cs="Arial"/>
                <w:b/>
                <w:sz w:val="26"/>
                <w:szCs w:val="26"/>
              </w:rPr>
            </w:pPr>
            <w:r w:rsidRPr="00E65452">
              <w:rPr>
                <w:rFonts w:ascii="Arial" w:eastAsia="Calibri" w:hAnsi="Arial" w:cs="Arial"/>
                <w:sz w:val="26"/>
                <w:szCs w:val="26"/>
              </w:rPr>
              <w:t>NH</w:t>
            </w:r>
            <w:r w:rsidRPr="00E65452">
              <w:rPr>
                <w:rFonts w:ascii="Arial" w:eastAsia="Calibri" w:hAnsi="Arial" w:cs="Arial"/>
                <w:sz w:val="26"/>
                <w:szCs w:val="26"/>
                <w:vertAlign w:val="subscript"/>
              </w:rPr>
              <w:t>4</w:t>
            </w:r>
            <w:r w:rsidRPr="00E65452">
              <w:rPr>
                <w:rFonts w:ascii="Arial" w:eastAsia="Calibri" w:hAnsi="Arial" w:cs="Arial"/>
                <w:sz w:val="26"/>
                <w:szCs w:val="26"/>
              </w:rPr>
              <w:t>Cl</w:t>
            </w:r>
          </w:p>
        </w:tc>
        <w:tc>
          <w:tcPr>
            <w:tcW w:w="229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30.6</w:t>
            </w:r>
          </w:p>
        </w:tc>
      </w:tr>
      <w:tr w:rsidR="00C40B7C" w:rsidRPr="00E65452" w:rsidTr="00BD0E2F">
        <w:trPr>
          <w:jc w:val="center"/>
        </w:trPr>
        <w:tc>
          <w:tcPr>
            <w:tcW w:w="280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NaCl</w:t>
            </w:r>
          </w:p>
        </w:tc>
        <w:tc>
          <w:tcPr>
            <w:tcW w:w="229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50.3</w:t>
            </w:r>
          </w:p>
        </w:tc>
      </w:tr>
      <w:tr w:rsidR="00C40B7C" w:rsidRPr="00E65452" w:rsidTr="00BD0E2F">
        <w:trPr>
          <w:jc w:val="center"/>
        </w:trPr>
        <w:tc>
          <w:tcPr>
            <w:tcW w:w="280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KNO</w:t>
            </w:r>
            <w:r w:rsidRPr="00E65452">
              <w:rPr>
                <w:rFonts w:ascii="Arial" w:eastAsia="Calibri" w:hAnsi="Arial" w:cs="Arial"/>
                <w:sz w:val="26"/>
                <w:szCs w:val="26"/>
                <w:vertAlign w:val="subscript"/>
              </w:rPr>
              <w:t>3</w:t>
            </w:r>
          </w:p>
        </w:tc>
        <w:tc>
          <w:tcPr>
            <w:tcW w:w="229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32.3</w:t>
            </w:r>
          </w:p>
        </w:tc>
      </w:tr>
      <w:tr w:rsidR="00C40B7C" w:rsidRPr="00E65452" w:rsidTr="00BD0E2F">
        <w:trPr>
          <w:jc w:val="center"/>
        </w:trPr>
        <w:tc>
          <w:tcPr>
            <w:tcW w:w="280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NaNO</w:t>
            </w:r>
            <w:r w:rsidRPr="00E65452">
              <w:rPr>
                <w:rFonts w:ascii="Arial" w:eastAsia="Calibri" w:hAnsi="Arial" w:cs="Arial"/>
                <w:sz w:val="26"/>
                <w:szCs w:val="26"/>
                <w:vertAlign w:val="subscript"/>
              </w:rPr>
              <w:t>3</w:t>
            </w:r>
          </w:p>
        </w:tc>
        <w:tc>
          <w:tcPr>
            <w:tcW w:w="229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60.2</w:t>
            </w:r>
          </w:p>
        </w:tc>
      </w:tr>
      <w:tr w:rsidR="00C40B7C" w:rsidRPr="00E65452" w:rsidTr="00BD0E2F">
        <w:trPr>
          <w:trHeight w:val="683"/>
          <w:jc w:val="center"/>
        </w:trPr>
        <w:tc>
          <w:tcPr>
            <w:tcW w:w="280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Glycine</w:t>
            </w:r>
          </w:p>
        </w:tc>
        <w:tc>
          <w:tcPr>
            <w:tcW w:w="229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64.3</w:t>
            </w:r>
          </w:p>
        </w:tc>
      </w:tr>
      <w:tr w:rsidR="00C40B7C" w:rsidRPr="00E65452" w:rsidTr="00BD0E2F">
        <w:trPr>
          <w:jc w:val="center"/>
        </w:trPr>
        <w:tc>
          <w:tcPr>
            <w:tcW w:w="280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Peptone</w:t>
            </w:r>
          </w:p>
        </w:tc>
        <w:tc>
          <w:tcPr>
            <w:tcW w:w="229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54.8</w:t>
            </w:r>
          </w:p>
        </w:tc>
      </w:tr>
      <w:tr w:rsidR="00C40B7C" w:rsidRPr="00E65452" w:rsidTr="00BD0E2F">
        <w:trPr>
          <w:jc w:val="center"/>
        </w:trPr>
        <w:tc>
          <w:tcPr>
            <w:tcW w:w="280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Yeast extract</w:t>
            </w:r>
          </w:p>
        </w:tc>
        <w:tc>
          <w:tcPr>
            <w:tcW w:w="2298" w:type="dxa"/>
            <w:vAlign w:val="center"/>
          </w:tcPr>
          <w:p w:rsidR="00C40B7C" w:rsidRPr="00E65452" w:rsidRDefault="00C40B7C" w:rsidP="00BD0E2F">
            <w:pPr>
              <w:spacing w:before="120" w:after="120"/>
              <w:ind w:left="43"/>
              <w:jc w:val="center"/>
              <w:rPr>
                <w:rFonts w:ascii="Arial" w:eastAsia="Calibri" w:hAnsi="Arial" w:cs="Arial"/>
                <w:sz w:val="26"/>
                <w:szCs w:val="26"/>
              </w:rPr>
            </w:pPr>
            <w:r w:rsidRPr="00E65452">
              <w:rPr>
                <w:rFonts w:ascii="Arial" w:eastAsia="Calibri" w:hAnsi="Arial" w:cs="Arial"/>
                <w:sz w:val="26"/>
                <w:szCs w:val="26"/>
              </w:rPr>
              <w:t>46.1</w:t>
            </w:r>
          </w:p>
        </w:tc>
      </w:tr>
    </w:tbl>
    <w:p w:rsidR="00C40B7C" w:rsidRPr="00E65452" w:rsidRDefault="00C40B7C" w:rsidP="00C40B7C">
      <w:pPr>
        <w:spacing w:line="360" w:lineRule="auto"/>
        <w:jc w:val="both"/>
        <w:rPr>
          <w:rFonts w:ascii="Arial" w:hAnsi="Arial" w:cs="Arial"/>
          <w:sz w:val="26"/>
          <w:szCs w:val="26"/>
        </w:rPr>
      </w:pPr>
    </w:p>
    <w:p w:rsidR="00C40B7C" w:rsidRPr="00E65452" w:rsidRDefault="00C40B7C" w:rsidP="00C40B7C">
      <w:pPr>
        <w:spacing w:line="360" w:lineRule="auto"/>
        <w:jc w:val="both"/>
        <w:rPr>
          <w:rFonts w:ascii="Arial" w:hAnsi="Arial" w:cs="Arial"/>
          <w:sz w:val="26"/>
          <w:szCs w:val="26"/>
        </w:rPr>
      </w:pPr>
      <w:r w:rsidRPr="00E65452">
        <w:rPr>
          <w:rFonts w:ascii="Arial" w:hAnsi="Arial" w:cs="Arial"/>
          <w:noProof/>
          <w:sz w:val="26"/>
          <w:szCs w:val="26"/>
        </w:rPr>
        <w:drawing>
          <wp:inline distT="0" distB="0" distL="0" distR="0">
            <wp:extent cx="4943475" cy="2857500"/>
            <wp:effectExtent l="38100" t="19050" r="28575" b="19050"/>
            <wp:docPr id="7" name="Objec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Figure 7 – Decolourization of malachite green by </w:t>
      </w:r>
      <w:r w:rsidRPr="006134D0">
        <w:rPr>
          <w:rFonts w:ascii="Arial" w:hAnsi="Arial" w:cs="Arial"/>
          <w:b/>
          <w:i/>
          <w:sz w:val="26"/>
          <w:szCs w:val="26"/>
        </w:rPr>
        <w:t>Rhizopus</w:t>
      </w:r>
      <w:r w:rsidRPr="00E65452">
        <w:rPr>
          <w:rFonts w:ascii="Arial" w:hAnsi="Arial" w:cs="Arial"/>
          <w:b/>
          <w:i/>
          <w:sz w:val="26"/>
          <w:szCs w:val="26"/>
        </w:rPr>
        <w:t xml:space="preserve"> </w:t>
      </w:r>
      <w:r>
        <w:rPr>
          <w:rFonts w:ascii="Arial" w:hAnsi="Arial" w:cs="Arial"/>
          <w:b/>
          <w:sz w:val="26"/>
          <w:szCs w:val="26"/>
        </w:rPr>
        <w:t>species at</w:t>
      </w:r>
      <w:r w:rsidRPr="00E65452">
        <w:rPr>
          <w:rFonts w:ascii="Arial" w:hAnsi="Arial" w:cs="Arial"/>
          <w:b/>
          <w:sz w:val="26"/>
          <w:szCs w:val="26"/>
        </w:rPr>
        <w:t xml:space="preserve"> different nitrogen sources</w:t>
      </w:r>
    </w:p>
    <w:p w:rsidR="00C40B7C" w:rsidRPr="00E65452" w:rsidRDefault="00C40B7C" w:rsidP="00C40B7C">
      <w:pPr>
        <w:pStyle w:val="ListParagraph"/>
        <w:spacing w:after="240" w:line="360" w:lineRule="auto"/>
        <w:ind w:left="90"/>
        <w:jc w:val="both"/>
        <w:rPr>
          <w:rFonts w:ascii="Arial" w:hAnsi="Arial" w:cs="Arial"/>
          <w:sz w:val="26"/>
          <w:szCs w:val="26"/>
        </w:rPr>
      </w:pPr>
      <w:r w:rsidRPr="00E65452">
        <w:rPr>
          <w:rFonts w:ascii="Arial" w:hAnsi="Arial" w:cs="Arial"/>
          <w:sz w:val="26"/>
          <w:szCs w:val="26"/>
        </w:rPr>
        <w:tab/>
        <w:t>Result shows that among organic complexes, glycine showed maximum decolourisation (64.3%) of malachite green and among inorganic sources the sodium chloride exhibited maximum decolourisation (60.2%). Glycine shows maximum decolourization because it is an amino acid which easily gets converted to nitrogen complex.</w:t>
      </w:r>
    </w:p>
    <w:p w:rsidR="00C40B7C" w:rsidRPr="00E65452" w:rsidRDefault="00C40B7C" w:rsidP="00C40B7C">
      <w:pPr>
        <w:pStyle w:val="ListParagraph"/>
        <w:spacing w:after="240" w:line="360" w:lineRule="auto"/>
        <w:ind w:left="90"/>
        <w:jc w:val="both"/>
        <w:rPr>
          <w:rFonts w:ascii="Arial" w:hAnsi="Arial" w:cs="Arial"/>
          <w:sz w:val="26"/>
          <w:szCs w:val="26"/>
        </w:rPr>
      </w:pPr>
      <w:r w:rsidRPr="00E65452">
        <w:rPr>
          <w:rFonts w:ascii="Arial" w:hAnsi="Arial" w:cs="Arial"/>
          <w:sz w:val="26"/>
          <w:szCs w:val="26"/>
        </w:rPr>
        <w:lastRenderedPageBreak/>
        <w:tab/>
        <w:t xml:space="preserve">The organic nitrogen sources are considered as essential medium supplements for the generation of NADH that acts as electron donor for the reduction of azo dyes by microorganisms </w:t>
      </w:r>
      <w:r>
        <w:rPr>
          <w:rFonts w:ascii="Arial" w:hAnsi="Arial" w:cs="Arial"/>
          <w:sz w:val="26"/>
          <w:szCs w:val="26"/>
        </w:rPr>
        <w:br/>
      </w:r>
      <w:r w:rsidRPr="00E65452">
        <w:rPr>
          <w:rFonts w:ascii="Arial" w:hAnsi="Arial" w:cs="Arial"/>
          <w:sz w:val="26"/>
          <w:szCs w:val="26"/>
        </w:rPr>
        <w:t>(Hu, 1994)</w:t>
      </w:r>
    </w:p>
    <w:p w:rsidR="00C40B7C" w:rsidRPr="00E65452" w:rsidRDefault="00C40B7C" w:rsidP="00C40B7C">
      <w:pPr>
        <w:pStyle w:val="ListParagraph"/>
        <w:spacing w:after="240" w:line="360" w:lineRule="auto"/>
        <w:ind w:left="90"/>
        <w:jc w:val="both"/>
        <w:rPr>
          <w:rFonts w:ascii="Arial" w:hAnsi="Arial" w:cs="Arial"/>
          <w:sz w:val="26"/>
          <w:szCs w:val="26"/>
        </w:rPr>
      </w:pPr>
      <w:r w:rsidRPr="00E65452">
        <w:rPr>
          <w:rFonts w:ascii="Arial" w:hAnsi="Arial" w:cs="Arial"/>
          <w:sz w:val="26"/>
          <w:szCs w:val="26"/>
        </w:rPr>
        <w:tab/>
        <w:t xml:space="preserve">The result of present study falls in line accordance with findings of Vahidi </w:t>
      </w:r>
      <w:r w:rsidRPr="00E65452">
        <w:rPr>
          <w:rFonts w:ascii="Arial" w:hAnsi="Arial" w:cs="Arial"/>
          <w:i/>
          <w:sz w:val="26"/>
          <w:szCs w:val="26"/>
        </w:rPr>
        <w:t>et al</w:t>
      </w:r>
      <w:r w:rsidRPr="00E65452">
        <w:rPr>
          <w:rFonts w:ascii="Arial" w:hAnsi="Arial" w:cs="Arial"/>
          <w:sz w:val="26"/>
          <w:szCs w:val="26"/>
        </w:rPr>
        <w:t>., (2004) who reported that good growth and antifungal activities were observed when complex nitrogen sources were used compared to inorganic nitrogen sources.</w:t>
      </w:r>
    </w:p>
    <w:p w:rsidR="00C40B7C" w:rsidRPr="00E65452" w:rsidRDefault="00C40B7C" w:rsidP="00C40B7C">
      <w:pPr>
        <w:spacing w:line="360" w:lineRule="auto"/>
        <w:ind w:hanging="9"/>
        <w:jc w:val="both"/>
        <w:rPr>
          <w:rFonts w:ascii="Arial" w:hAnsi="Arial" w:cs="Arial"/>
          <w:b/>
          <w:sz w:val="26"/>
          <w:szCs w:val="26"/>
        </w:rPr>
      </w:pPr>
      <w:r w:rsidRPr="00E65452">
        <w:rPr>
          <w:rFonts w:ascii="Arial" w:hAnsi="Arial" w:cs="Arial"/>
          <w:color w:val="FF0000"/>
          <w:sz w:val="26"/>
          <w:szCs w:val="26"/>
        </w:rPr>
        <w:tab/>
      </w:r>
      <w:r w:rsidRPr="00E65452">
        <w:rPr>
          <w:rFonts w:ascii="Arial" w:hAnsi="Arial" w:cs="Arial"/>
          <w:b/>
          <w:sz w:val="26"/>
          <w:szCs w:val="26"/>
        </w:rPr>
        <w:t>PHASE IV</w:t>
      </w:r>
    </w:p>
    <w:p w:rsidR="00C40B7C" w:rsidRPr="00E65452" w:rsidRDefault="00C40B7C" w:rsidP="00C40B7C">
      <w:pPr>
        <w:spacing w:line="360" w:lineRule="auto"/>
        <w:ind w:left="648" w:hanging="648"/>
        <w:jc w:val="both"/>
        <w:rPr>
          <w:rFonts w:ascii="Arial" w:hAnsi="Arial" w:cs="Arial"/>
          <w:b/>
          <w:i/>
          <w:sz w:val="26"/>
          <w:szCs w:val="26"/>
        </w:rPr>
      </w:pPr>
      <w:r w:rsidRPr="00E65452">
        <w:rPr>
          <w:rFonts w:ascii="Arial" w:hAnsi="Arial" w:cs="Arial"/>
          <w:b/>
          <w:sz w:val="26"/>
          <w:szCs w:val="26"/>
        </w:rPr>
        <w:t xml:space="preserve">4.4. DECOLOURISATION OF MALACHITE GREEN USING </w:t>
      </w:r>
      <w:r w:rsidRPr="006134D0">
        <w:rPr>
          <w:rFonts w:ascii="Arial" w:hAnsi="Arial" w:cs="Arial"/>
          <w:b/>
          <w:i/>
          <w:sz w:val="26"/>
          <w:szCs w:val="26"/>
        </w:rPr>
        <w:t>Rhizopus</w:t>
      </w:r>
      <w:r w:rsidRPr="00E65452">
        <w:rPr>
          <w:rFonts w:ascii="Arial" w:hAnsi="Arial" w:cs="Arial"/>
          <w:b/>
          <w:sz w:val="26"/>
          <w:szCs w:val="26"/>
        </w:rPr>
        <w:t xml:space="preserve"> SPECIES UNDER OPTIMAL CONDITIONS </w:t>
      </w:r>
    </w:p>
    <w:p w:rsidR="00C40B7C" w:rsidRPr="00E65452" w:rsidRDefault="00C40B7C" w:rsidP="00C40B7C">
      <w:pPr>
        <w:spacing w:line="360" w:lineRule="auto"/>
        <w:ind w:firstLine="720"/>
        <w:jc w:val="both"/>
        <w:rPr>
          <w:rFonts w:ascii="Arial" w:hAnsi="Arial" w:cs="Arial"/>
          <w:sz w:val="26"/>
          <w:szCs w:val="26"/>
        </w:rPr>
      </w:pP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under optimized conditions degraded malachite green to 70 %. For effective decolourisation glucose and glycine (1g/100ml each), dye concentration (0.01g/100ml), inoculum concentration (1%), incubation period (5 days), pH (6) and temperature (35° C) should be in optimal level. Plate 3 portrays the decolourisation of malachite green using </w:t>
      </w:r>
      <w:r w:rsidRPr="006134D0">
        <w:rPr>
          <w:rFonts w:ascii="Arial" w:hAnsi="Arial" w:cs="Arial"/>
          <w:i/>
          <w:sz w:val="26"/>
          <w:szCs w:val="26"/>
        </w:rPr>
        <w:t>Rhizopus</w:t>
      </w:r>
      <w:r w:rsidRPr="00E65452">
        <w:rPr>
          <w:rFonts w:ascii="Arial" w:hAnsi="Arial" w:cs="Arial"/>
          <w:sz w:val="26"/>
          <w:szCs w:val="26"/>
        </w:rPr>
        <w:t xml:space="preserve"> species at optimal conditions.</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Of all the technologies investigated in waste cleaning, bioremediation has emerged the most desirable approach </w:t>
      </w:r>
      <w:r>
        <w:rPr>
          <w:rFonts w:ascii="Arial" w:hAnsi="Arial" w:cs="Arial"/>
          <w:sz w:val="26"/>
          <w:szCs w:val="26"/>
        </w:rPr>
        <w:br/>
      </w:r>
      <w:r w:rsidRPr="00E65452">
        <w:rPr>
          <w:rFonts w:ascii="Arial" w:hAnsi="Arial" w:cs="Arial"/>
          <w:sz w:val="26"/>
          <w:szCs w:val="26"/>
        </w:rPr>
        <w:t xml:space="preserve">for cleaning up many environmental pollutants. The general approaches to bioremediation are to enhance natural </w:t>
      </w:r>
      <w:r>
        <w:rPr>
          <w:rFonts w:ascii="Arial" w:hAnsi="Arial" w:cs="Arial"/>
          <w:sz w:val="26"/>
          <w:szCs w:val="26"/>
        </w:rPr>
        <w:br/>
      </w:r>
      <w:r w:rsidRPr="00E65452">
        <w:rPr>
          <w:rFonts w:ascii="Arial" w:hAnsi="Arial" w:cs="Arial"/>
          <w:sz w:val="26"/>
          <w:szCs w:val="26"/>
        </w:rPr>
        <w:t xml:space="preserve">biodegradation by native organisms to carry out environmental modification (Ashoka </w:t>
      </w:r>
      <w:r w:rsidRPr="00E65452">
        <w:rPr>
          <w:rFonts w:ascii="Arial" w:hAnsi="Arial" w:cs="Arial"/>
          <w:i/>
          <w:sz w:val="26"/>
          <w:szCs w:val="26"/>
        </w:rPr>
        <w:t xml:space="preserve">et </w:t>
      </w:r>
      <w:r w:rsidRPr="00E65452">
        <w:rPr>
          <w:rFonts w:ascii="Arial" w:hAnsi="Arial" w:cs="Arial"/>
          <w:sz w:val="26"/>
          <w:szCs w:val="26"/>
        </w:rPr>
        <w:t>al., 2002).</w:t>
      </w:r>
    </w:p>
    <w:p w:rsidR="00C40B7C" w:rsidRDefault="00C40B7C" w:rsidP="00C40B7C">
      <w:pPr>
        <w:spacing w:line="360" w:lineRule="auto"/>
        <w:jc w:val="center"/>
        <w:rPr>
          <w:rFonts w:ascii="Arial" w:hAnsi="Arial" w:cs="Arial"/>
          <w:b/>
          <w:sz w:val="26"/>
          <w:szCs w:val="26"/>
        </w:rPr>
      </w:pPr>
    </w:p>
    <w:p w:rsidR="00C40B7C" w:rsidRDefault="00C40B7C" w:rsidP="00C40B7C">
      <w:pPr>
        <w:spacing w:line="360" w:lineRule="auto"/>
        <w:jc w:val="center"/>
        <w:rPr>
          <w:rFonts w:ascii="Arial" w:hAnsi="Arial" w:cs="Arial"/>
          <w:b/>
          <w:sz w:val="26"/>
          <w:szCs w:val="26"/>
        </w:rPr>
      </w:pPr>
    </w:p>
    <w:p w:rsidR="00C40B7C" w:rsidRDefault="00C40B7C" w:rsidP="00C40B7C">
      <w:pPr>
        <w:spacing w:line="360" w:lineRule="auto"/>
        <w:jc w:val="center"/>
        <w:rPr>
          <w:rFonts w:ascii="Arial" w:hAnsi="Arial" w:cs="Arial"/>
          <w:b/>
          <w:sz w:val="26"/>
          <w:szCs w:val="26"/>
        </w:rPr>
      </w:pPr>
    </w:p>
    <w:p w:rsidR="00D57C14" w:rsidRDefault="00D57C14" w:rsidP="00C40B7C">
      <w:pPr>
        <w:spacing w:line="360" w:lineRule="auto"/>
        <w:jc w:val="center"/>
        <w:rPr>
          <w:rFonts w:ascii="Arial" w:hAnsi="Arial" w:cs="Arial"/>
          <w:b/>
          <w:sz w:val="26"/>
          <w:szCs w:val="26"/>
        </w:rPr>
      </w:pPr>
    </w:p>
    <w:p w:rsidR="00D57C14" w:rsidRDefault="00D57C14" w:rsidP="00C40B7C">
      <w:pPr>
        <w:spacing w:line="360" w:lineRule="auto"/>
        <w:jc w:val="center"/>
        <w:rPr>
          <w:rFonts w:ascii="Arial" w:hAnsi="Arial" w:cs="Arial"/>
          <w:b/>
          <w:sz w:val="26"/>
          <w:szCs w:val="26"/>
        </w:rPr>
      </w:pPr>
    </w:p>
    <w:p w:rsidR="00D57C14" w:rsidRDefault="00D57C14" w:rsidP="00C40B7C">
      <w:pPr>
        <w:spacing w:line="360" w:lineRule="auto"/>
        <w:jc w:val="center"/>
        <w:rPr>
          <w:rFonts w:ascii="Arial" w:hAnsi="Arial" w:cs="Arial"/>
          <w:b/>
          <w:sz w:val="26"/>
          <w:szCs w:val="26"/>
        </w:rPr>
      </w:pPr>
    </w:p>
    <w:p w:rsidR="00D57C14" w:rsidRDefault="00D57C14" w:rsidP="00C40B7C">
      <w:pPr>
        <w:spacing w:line="360" w:lineRule="auto"/>
        <w:jc w:val="center"/>
        <w:rPr>
          <w:rFonts w:ascii="Arial" w:hAnsi="Arial" w:cs="Arial"/>
          <w:b/>
          <w:sz w:val="26"/>
          <w:szCs w:val="26"/>
        </w:rPr>
      </w:pPr>
    </w:p>
    <w:p w:rsidR="00D57C14" w:rsidRDefault="00D57C14" w:rsidP="00C40B7C">
      <w:pPr>
        <w:spacing w:line="360" w:lineRule="auto"/>
        <w:jc w:val="center"/>
        <w:rPr>
          <w:rFonts w:ascii="Arial" w:hAnsi="Arial" w:cs="Arial"/>
          <w:b/>
          <w:sz w:val="26"/>
          <w:szCs w:val="26"/>
        </w:rPr>
      </w:pPr>
    </w:p>
    <w:p w:rsidR="00C40B7C" w:rsidRDefault="00C40B7C" w:rsidP="00C40B7C">
      <w:pPr>
        <w:spacing w:line="360" w:lineRule="auto"/>
        <w:jc w:val="center"/>
        <w:rPr>
          <w:rFonts w:ascii="Arial" w:hAnsi="Arial" w:cs="Arial"/>
          <w:b/>
          <w:sz w:val="26"/>
          <w:szCs w:val="26"/>
        </w:rPr>
      </w:pP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PLATE – 3</w:t>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 xml:space="preserve">DECOLOURISATION OF MALACHITE GREEN DYE USING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UNDER OPTIMAL CONDITIONS</w:t>
      </w:r>
    </w:p>
    <w:p w:rsidR="00C40B7C" w:rsidRPr="00E65452" w:rsidRDefault="00C40B7C" w:rsidP="00C40B7C">
      <w:pPr>
        <w:spacing w:line="360" w:lineRule="auto"/>
        <w:jc w:val="both"/>
        <w:rPr>
          <w:rFonts w:ascii="Arial" w:hAnsi="Arial" w:cs="Arial"/>
          <w:b/>
          <w:sz w:val="26"/>
          <w:szCs w:val="26"/>
        </w:rPr>
      </w:pPr>
    </w:p>
    <w:p w:rsidR="00C40B7C" w:rsidRPr="00E65452" w:rsidRDefault="00C40B7C" w:rsidP="00C40B7C">
      <w:pPr>
        <w:spacing w:line="360" w:lineRule="auto"/>
        <w:jc w:val="both"/>
        <w:rPr>
          <w:rFonts w:ascii="Arial" w:hAnsi="Arial" w:cs="Arial"/>
          <w:b/>
          <w:sz w:val="26"/>
          <w:szCs w:val="26"/>
        </w:rPr>
      </w:pPr>
    </w:p>
    <w:p w:rsidR="00C40B7C" w:rsidRPr="00E65452" w:rsidRDefault="00EA5D8F" w:rsidP="00C40B7C">
      <w:pPr>
        <w:spacing w:line="360" w:lineRule="auto"/>
        <w:jc w:val="both"/>
        <w:rPr>
          <w:rFonts w:ascii="Arial" w:hAnsi="Arial" w:cs="Arial"/>
          <w:b/>
          <w:sz w:val="26"/>
          <w:szCs w:val="26"/>
        </w:rPr>
      </w:pPr>
      <w:r w:rsidRPr="00EA5D8F">
        <w:rPr>
          <w:rFonts w:ascii="Arial" w:hAnsi="Arial" w:cs="Arial"/>
          <w:noProof/>
          <w:sz w:val="26"/>
          <w:szCs w:val="26"/>
        </w:rPr>
        <w:pict>
          <v:shape id="_x0000_s1026" type="#_x0000_t202" style="position:absolute;left:0;text-align:left;margin-left:27.95pt;margin-top:249.6pt;width:332.8pt;height:37.2pt;z-index:251658240" stroked="f">
            <v:fill opacity="0" color2="fill lighten(0)" o:opacity2="0" rotate="t" method="linear sigma" focus="100%" type="gradient"/>
            <v:textbox style="mso-next-textbox:#_x0000_s1026">
              <w:txbxContent>
                <w:p w:rsidR="00C40B7C" w:rsidRPr="00D95901" w:rsidRDefault="00C40B7C" w:rsidP="00C40B7C">
                  <w:pPr>
                    <w:rPr>
                      <w:rFonts w:ascii="Arial Rounded MT Bold" w:hAnsi="Arial Rounded MT Bold" w:cs="Arial"/>
                      <w:b/>
                      <w:color w:val="FABF8F" w:themeColor="accent6" w:themeTint="99"/>
                      <w:sz w:val="42"/>
                    </w:rPr>
                  </w:pPr>
                  <w:r w:rsidRPr="00D95901">
                    <w:rPr>
                      <w:rFonts w:ascii="Arial Rounded MT Bold" w:hAnsi="Arial Rounded MT Bold"/>
                      <w:b/>
                      <w:color w:val="FABF8F" w:themeColor="accent6" w:themeTint="99"/>
                      <w:sz w:val="40"/>
                    </w:rPr>
                    <w:t xml:space="preserve">            A                                      B</w:t>
                  </w:r>
                </w:p>
              </w:txbxContent>
            </v:textbox>
          </v:shape>
        </w:pict>
      </w:r>
      <w:r w:rsidR="00C40B7C" w:rsidRPr="00E65452">
        <w:rPr>
          <w:rFonts w:ascii="Arial" w:hAnsi="Arial" w:cs="Arial"/>
          <w:b/>
          <w:noProof/>
          <w:sz w:val="26"/>
          <w:szCs w:val="26"/>
        </w:rPr>
        <w:drawing>
          <wp:inline distT="0" distB="0" distL="0" distR="0">
            <wp:extent cx="4724400" cy="3467100"/>
            <wp:effectExtent l="95250" t="76200" r="76200" b="57150"/>
            <wp:docPr id="2" name="Picture 1" descr="E:\2013\ASWINI\photos\DSC088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2013\ASWINI\photos\DSC08806.JPG"/>
                    <pic:cNvPicPr>
                      <a:picLocks noChangeAspect="1" noChangeArrowheads="1"/>
                    </pic:cNvPicPr>
                  </pic:nvPicPr>
                  <pic:blipFill>
                    <a:blip r:embed="rId22"/>
                    <a:srcRect l="4783" r="3964" b="179"/>
                    <a:stretch>
                      <a:fillRect/>
                    </a:stretch>
                  </pic:blipFill>
                  <pic:spPr bwMode="auto">
                    <a:xfrm>
                      <a:off x="0" y="0"/>
                      <a:ext cx="4724400" cy="3467100"/>
                    </a:xfrm>
                    <a:prstGeom prst="rect">
                      <a:avLst/>
                    </a:prstGeom>
                    <a:noFill/>
                    <a:ln w="76200" cmpd="sng">
                      <a:gradFill>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lin ang="5400000" scaled="0"/>
                      </a:gradFill>
                      <a:miter lim="800000"/>
                      <a:headEnd/>
                      <a:tailEnd/>
                    </a:ln>
                  </pic:spPr>
                </pic:pic>
              </a:graphicData>
            </a:graphic>
          </wp:inline>
        </w:drawing>
      </w:r>
    </w:p>
    <w:p w:rsidR="00C40B7C" w:rsidRPr="00E65452" w:rsidRDefault="00C40B7C" w:rsidP="00C40B7C">
      <w:pPr>
        <w:spacing w:line="360" w:lineRule="auto"/>
        <w:jc w:val="both"/>
        <w:rPr>
          <w:rFonts w:ascii="Arial" w:hAnsi="Arial" w:cs="Arial"/>
          <w:b/>
          <w:sz w:val="26"/>
          <w:szCs w:val="26"/>
        </w:rPr>
      </w:pPr>
    </w:p>
    <w:p w:rsidR="00C40B7C" w:rsidRPr="00E65452" w:rsidRDefault="00C40B7C" w:rsidP="00C40B7C">
      <w:pPr>
        <w:spacing w:line="360" w:lineRule="auto"/>
        <w:jc w:val="both"/>
        <w:rPr>
          <w:rFonts w:ascii="Arial" w:hAnsi="Arial" w:cs="Arial"/>
          <w:b/>
          <w:sz w:val="26"/>
          <w:szCs w:val="26"/>
        </w:rPr>
      </w:pPr>
      <w:r>
        <w:rPr>
          <w:rFonts w:ascii="Arial" w:hAnsi="Arial" w:cs="Arial"/>
          <w:b/>
          <w:sz w:val="26"/>
          <w:szCs w:val="26"/>
        </w:rPr>
        <w:tab/>
      </w:r>
      <w:r w:rsidRPr="00E65452">
        <w:rPr>
          <w:rFonts w:ascii="Arial" w:hAnsi="Arial" w:cs="Arial"/>
          <w:b/>
          <w:sz w:val="26"/>
          <w:szCs w:val="26"/>
        </w:rPr>
        <w:t xml:space="preserve"> A – UNTREATED MALACHITE GREEN DYE </w:t>
      </w:r>
    </w:p>
    <w:p w:rsidR="00C40B7C" w:rsidRDefault="00C40B7C" w:rsidP="00C40B7C">
      <w:pPr>
        <w:spacing w:line="360" w:lineRule="auto"/>
        <w:jc w:val="both"/>
        <w:rPr>
          <w:rFonts w:ascii="Arial" w:hAnsi="Arial" w:cs="Arial"/>
          <w:b/>
          <w:sz w:val="26"/>
          <w:szCs w:val="26"/>
        </w:rPr>
      </w:pPr>
      <w:r w:rsidRPr="00E65452">
        <w:rPr>
          <w:rFonts w:ascii="Arial" w:hAnsi="Arial" w:cs="Arial"/>
          <w:b/>
          <w:sz w:val="26"/>
          <w:szCs w:val="26"/>
        </w:rPr>
        <w:t xml:space="preserve"> </w:t>
      </w:r>
      <w:r>
        <w:rPr>
          <w:rFonts w:ascii="Arial" w:hAnsi="Arial" w:cs="Arial"/>
          <w:b/>
          <w:sz w:val="26"/>
          <w:szCs w:val="26"/>
        </w:rPr>
        <w:tab/>
      </w:r>
      <w:r w:rsidRPr="00E65452">
        <w:rPr>
          <w:rFonts w:ascii="Arial" w:hAnsi="Arial" w:cs="Arial"/>
          <w:b/>
          <w:sz w:val="26"/>
          <w:szCs w:val="26"/>
        </w:rPr>
        <w:t>B – MALACHITE GREEN DYE TREATED WITH</w:t>
      </w:r>
      <w:r w:rsidRPr="00E65452">
        <w:rPr>
          <w:rFonts w:ascii="Arial" w:hAnsi="Arial" w:cs="Arial"/>
          <w:b/>
          <w:i/>
          <w:sz w:val="26"/>
          <w:szCs w:val="26"/>
        </w:rPr>
        <w:t xml:space="preserve"> </w:t>
      </w:r>
      <w:r w:rsidRPr="006134D0">
        <w:rPr>
          <w:rFonts w:ascii="Arial" w:hAnsi="Arial" w:cs="Arial"/>
          <w:b/>
          <w:i/>
          <w:sz w:val="26"/>
          <w:szCs w:val="26"/>
        </w:rPr>
        <w:t>RHIZOPUS</w:t>
      </w:r>
      <w:r w:rsidRPr="00E65452">
        <w:rPr>
          <w:rFonts w:ascii="Arial" w:hAnsi="Arial" w:cs="Arial"/>
          <w:b/>
          <w:i/>
          <w:sz w:val="26"/>
          <w:szCs w:val="26"/>
        </w:rPr>
        <w:t xml:space="preserve"> </w:t>
      </w:r>
      <w:r>
        <w:rPr>
          <w:rFonts w:ascii="Arial" w:hAnsi="Arial" w:cs="Arial"/>
          <w:b/>
          <w:i/>
          <w:sz w:val="26"/>
          <w:szCs w:val="26"/>
        </w:rPr>
        <w:tab/>
      </w:r>
      <w:r>
        <w:rPr>
          <w:rFonts w:ascii="Arial" w:hAnsi="Arial" w:cs="Arial"/>
          <w:b/>
          <w:i/>
          <w:sz w:val="26"/>
          <w:szCs w:val="26"/>
        </w:rPr>
        <w:tab/>
        <w:t xml:space="preserve">      </w:t>
      </w:r>
      <w:r w:rsidRPr="00E65452">
        <w:rPr>
          <w:rFonts w:ascii="Arial" w:hAnsi="Arial" w:cs="Arial"/>
          <w:b/>
          <w:sz w:val="26"/>
          <w:szCs w:val="26"/>
        </w:rPr>
        <w:t xml:space="preserve">SPECIES </w:t>
      </w:r>
    </w:p>
    <w:p w:rsidR="00C40B7C" w:rsidRDefault="00C40B7C" w:rsidP="00C40B7C">
      <w:pPr>
        <w:spacing w:line="360" w:lineRule="auto"/>
        <w:jc w:val="both"/>
        <w:rPr>
          <w:rFonts w:ascii="Arial" w:hAnsi="Arial" w:cs="Arial"/>
          <w:b/>
          <w:sz w:val="26"/>
          <w:szCs w:val="26"/>
        </w:rPr>
      </w:pPr>
    </w:p>
    <w:p w:rsidR="0004210A" w:rsidRDefault="0004210A" w:rsidP="00C40B7C">
      <w:pPr>
        <w:spacing w:line="360" w:lineRule="auto"/>
        <w:jc w:val="both"/>
        <w:rPr>
          <w:rFonts w:ascii="Arial" w:hAnsi="Arial" w:cs="Arial"/>
          <w:b/>
          <w:sz w:val="26"/>
          <w:szCs w:val="26"/>
        </w:rPr>
      </w:pPr>
    </w:p>
    <w:p w:rsidR="0004210A" w:rsidRDefault="0004210A" w:rsidP="00C40B7C">
      <w:pPr>
        <w:spacing w:line="360" w:lineRule="auto"/>
        <w:jc w:val="both"/>
        <w:rPr>
          <w:rFonts w:ascii="Arial" w:hAnsi="Arial" w:cs="Arial"/>
          <w:b/>
          <w:sz w:val="26"/>
          <w:szCs w:val="26"/>
        </w:rPr>
      </w:pPr>
    </w:p>
    <w:p w:rsidR="0004210A" w:rsidRDefault="0004210A" w:rsidP="00C40B7C">
      <w:pPr>
        <w:spacing w:line="360" w:lineRule="auto"/>
        <w:jc w:val="both"/>
        <w:rPr>
          <w:rFonts w:ascii="Arial" w:hAnsi="Arial" w:cs="Arial"/>
          <w:b/>
          <w:sz w:val="26"/>
          <w:szCs w:val="26"/>
        </w:rPr>
      </w:pPr>
    </w:p>
    <w:p w:rsidR="0004210A" w:rsidRDefault="0004210A" w:rsidP="00C40B7C">
      <w:pPr>
        <w:spacing w:line="360" w:lineRule="auto"/>
        <w:jc w:val="both"/>
        <w:rPr>
          <w:rFonts w:ascii="Arial" w:hAnsi="Arial" w:cs="Arial"/>
          <w:b/>
          <w:sz w:val="26"/>
          <w:szCs w:val="26"/>
        </w:rPr>
      </w:pPr>
    </w:p>
    <w:p w:rsidR="00C40B7C" w:rsidRPr="00E65452" w:rsidRDefault="00C40B7C" w:rsidP="00C40B7C">
      <w:pPr>
        <w:spacing w:line="360" w:lineRule="auto"/>
        <w:jc w:val="both"/>
        <w:rPr>
          <w:rFonts w:ascii="Arial" w:hAnsi="Arial" w:cs="Arial"/>
          <w:b/>
          <w:sz w:val="26"/>
          <w:szCs w:val="26"/>
        </w:rPr>
      </w:pP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lastRenderedPageBreak/>
        <w:t xml:space="preserve">Before developing a bioremediation technology for treating the dyes, it is necessary to isolate and identify the suitable microorganism having good degrading ability. Therefore, the present study was conducted to assess the degradation ability of synthetic waste water using indigenous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w:t>
      </w:r>
      <w:r w:rsidRPr="00E65452">
        <w:rPr>
          <w:rFonts w:ascii="Arial" w:hAnsi="Arial" w:cs="Arial"/>
          <w:i/>
          <w:sz w:val="26"/>
          <w:szCs w:val="26"/>
        </w:rPr>
        <w:t>,</w:t>
      </w:r>
      <w:r w:rsidRPr="00E65452">
        <w:rPr>
          <w:rFonts w:ascii="Arial" w:hAnsi="Arial" w:cs="Arial"/>
          <w:sz w:val="26"/>
          <w:szCs w:val="26"/>
        </w:rPr>
        <w:t xml:space="preserve"> which could be employed for decolourisation of the effluent containing dyes. Under the optimal environmental conditions maximum degradation was obtained which might be due to the presence of enzymes like laccase, cellulase and peroxidase secreted by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 (Zope</w:t>
      </w:r>
      <w:r w:rsidRPr="00E65452">
        <w:rPr>
          <w:rFonts w:ascii="Arial" w:hAnsi="Arial" w:cs="Arial"/>
          <w:i/>
          <w:sz w:val="26"/>
          <w:szCs w:val="26"/>
        </w:rPr>
        <w:t>,</w:t>
      </w:r>
      <w:r w:rsidRPr="00E65452">
        <w:rPr>
          <w:rFonts w:ascii="Arial" w:hAnsi="Arial" w:cs="Arial"/>
          <w:sz w:val="26"/>
          <w:szCs w:val="26"/>
        </w:rPr>
        <w:t xml:space="preserve"> 2007). The ability of microorganisms to transform a variety of chemicals has led to their use in agriculture. Diverse fungal cultures have been investigated recently for bioremediation processes (Aust, 1990). The high surface-to-cell ratio of filamentous fungi makes them better degraders under certain niches (Ashoka </w:t>
      </w:r>
      <w:r w:rsidRPr="00E65452">
        <w:rPr>
          <w:rFonts w:ascii="Arial" w:hAnsi="Arial" w:cs="Arial"/>
          <w:i/>
          <w:sz w:val="26"/>
          <w:szCs w:val="26"/>
        </w:rPr>
        <w:t>et al</w:t>
      </w:r>
      <w:r w:rsidRPr="00E65452">
        <w:rPr>
          <w:rFonts w:ascii="Arial" w:hAnsi="Arial" w:cs="Arial"/>
          <w:sz w:val="26"/>
          <w:szCs w:val="26"/>
        </w:rPr>
        <w:t>., 2002). Thus the approach of using microorganisms is cost effective, ecofriendly and scores greater attraction over physiochemical process which exerts lots of sludge.</w:t>
      </w:r>
    </w:p>
    <w:p w:rsidR="00C40B7C" w:rsidRPr="00E65452" w:rsidRDefault="00C40B7C" w:rsidP="00C40B7C">
      <w:pPr>
        <w:spacing w:line="360" w:lineRule="auto"/>
        <w:jc w:val="both"/>
        <w:rPr>
          <w:rFonts w:ascii="Arial" w:hAnsi="Arial" w:cs="Arial"/>
          <w:b/>
          <w:i/>
          <w:sz w:val="26"/>
          <w:szCs w:val="26"/>
        </w:rPr>
      </w:pPr>
      <w:r w:rsidRPr="00E65452">
        <w:rPr>
          <w:rFonts w:ascii="Arial" w:hAnsi="Arial" w:cs="Arial"/>
          <w:b/>
          <w:sz w:val="26"/>
          <w:szCs w:val="26"/>
        </w:rPr>
        <w:t>PHASE V</w:t>
      </w:r>
      <w:r w:rsidRPr="00E65452">
        <w:rPr>
          <w:rFonts w:ascii="Arial" w:hAnsi="Arial" w:cs="Arial"/>
          <w:b/>
          <w:i/>
          <w:sz w:val="26"/>
          <w:szCs w:val="26"/>
        </w:rPr>
        <w:tab/>
      </w:r>
    </w:p>
    <w:p w:rsidR="00C40B7C" w:rsidRPr="00E65452" w:rsidRDefault="00C40B7C" w:rsidP="00C40B7C">
      <w:pPr>
        <w:spacing w:line="360" w:lineRule="auto"/>
        <w:jc w:val="both"/>
        <w:rPr>
          <w:rFonts w:ascii="Arial" w:hAnsi="Arial" w:cs="Arial"/>
          <w:b/>
          <w:sz w:val="26"/>
          <w:szCs w:val="26"/>
        </w:rPr>
      </w:pPr>
      <w:r>
        <w:rPr>
          <w:rFonts w:ascii="Arial" w:hAnsi="Arial" w:cs="Arial"/>
          <w:b/>
          <w:sz w:val="26"/>
          <w:szCs w:val="26"/>
        </w:rPr>
        <w:t>4.5. BIOSORPTION ISOTHERM</w:t>
      </w:r>
      <w:r w:rsidRPr="00E65452">
        <w:rPr>
          <w:rFonts w:ascii="Arial" w:hAnsi="Arial" w:cs="Arial"/>
          <w:b/>
          <w:sz w:val="26"/>
          <w:szCs w:val="26"/>
        </w:rPr>
        <w:t xml:space="preserve"> MODELING STUDIES</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Equilibrium study on adsorption provides information on the capacity of the adsorbent. An adsorption isotherm is characterized by certain constant values, which express the surface properties and affinity of the adsorbent. It is also been used to compare the adsorptive capacities of the adsorbent for adsorbates. </w:t>
      </w:r>
    </w:p>
    <w:p w:rsidR="00C40B7C"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In case of Langmuir model the value of R</w:t>
      </w:r>
      <w:r w:rsidRPr="00E65452">
        <w:rPr>
          <w:rFonts w:ascii="Arial" w:hAnsi="Arial" w:cs="Arial"/>
          <w:sz w:val="26"/>
          <w:szCs w:val="26"/>
          <w:vertAlign w:val="subscript"/>
        </w:rPr>
        <w:t>L</w:t>
      </w:r>
      <w:r w:rsidRPr="00E65452">
        <w:rPr>
          <w:rFonts w:ascii="Arial" w:hAnsi="Arial" w:cs="Arial"/>
          <w:sz w:val="26"/>
          <w:szCs w:val="26"/>
        </w:rPr>
        <w:t xml:space="preserve"> in Table 9 indicates the shape of the isotherm to be either unfavourable (R</w:t>
      </w:r>
      <w:r w:rsidRPr="00E65452">
        <w:rPr>
          <w:rFonts w:ascii="Arial" w:hAnsi="Arial" w:cs="Arial"/>
          <w:sz w:val="26"/>
          <w:szCs w:val="26"/>
          <w:vertAlign w:val="subscript"/>
        </w:rPr>
        <w:t>L</w:t>
      </w:r>
      <w:r w:rsidRPr="00E65452">
        <w:rPr>
          <w:rFonts w:ascii="Arial" w:hAnsi="Arial" w:cs="Arial"/>
          <w:sz w:val="26"/>
          <w:szCs w:val="26"/>
        </w:rPr>
        <w:t xml:space="preserve"> &gt; 1), linear (R</w:t>
      </w:r>
      <w:r w:rsidRPr="00E65452">
        <w:rPr>
          <w:rFonts w:ascii="Arial" w:hAnsi="Arial" w:cs="Arial"/>
          <w:sz w:val="26"/>
          <w:szCs w:val="26"/>
          <w:vertAlign w:val="subscript"/>
        </w:rPr>
        <w:t>L</w:t>
      </w:r>
      <w:r w:rsidRPr="00E65452">
        <w:rPr>
          <w:rFonts w:ascii="Arial" w:hAnsi="Arial" w:cs="Arial"/>
          <w:sz w:val="26"/>
          <w:szCs w:val="26"/>
        </w:rPr>
        <w:t xml:space="preserve"> = 1), favourable (0 &lt; R</w:t>
      </w:r>
      <w:r w:rsidRPr="00E65452">
        <w:rPr>
          <w:rFonts w:ascii="Arial" w:hAnsi="Arial" w:cs="Arial"/>
          <w:sz w:val="26"/>
          <w:szCs w:val="26"/>
          <w:vertAlign w:val="subscript"/>
        </w:rPr>
        <w:t>L</w:t>
      </w:r>
      <w:r w:rsidRPr="00E65452">
        <w:rPr>
          <w:rFonts w:ascii="Arial" w:hAnsi="Arial" w:cs="Arial"/>
          <w:sz w:val="26"/>
          <w:szCs w:val="26"/>
        </w:rPr>
        <w:t xml:space="preserve"> &lt; 1) or irreversible (R</w:t>
      </w:r>
      <w:r w:rsidRPr="00E65452">
        <w:rPr>
          <w:rFonts w:ascii="Arial" w:hAnsi="Arial" w:cs="Arial"/>
          <w:sz w:val="26"/>
          <w:szCs w:val="26"/>
          <w:vertAlign w:val="subscript"/>
        </w:rPr>
        <w:t>L</w:t>
      </w:r>
      <w:r w:rsidRPr="00E65452">
        <w:rPr>
          <w:rFonts w:ascii="Arial" w:hAnsi="Arial" w:cs="Arial"/>
          <w:sz w:val="26"/>
          <w:szCs w:val="26"/>
        </w:rPr>
        <w:t xml:space="preserve"> = 0). The R</w:t>
      </w:r>
      <w:r w:rsidRPr="00E65452">
        <w:rPr>
          <w:rFonts w:ascii="Arial" w:hAnsi="Arial" w:cs="Arial"/>
          <w:sz w:val="26"/>
          <w:szCs w:val="26"/>
          <w:vertAlign w:val="subscript"/>
        </w:rPr>
        <w:t>L</w:t>
      </w:r>
      <w:r w:rsidRPr="00E65452">
        <w:rPr>
          <w:rFonts w:ascii="Arial" w:hAnsi="Arial" w:cs="Arial"/>
          <w:sz w:val="26"/>
          <w:szCs w:val="26"/>
        </w:rPr>
        <w:t xml:space="preserve"> value between 0 and 1 indicates favourable adsorption</w:t>
      </w:r>
      <w:r>
        <w:rPr>
          <w:rFonts w:ascii="Arial" w:hAnsi="Arial" w:cs="Arial"/>
          <w:sz w:val="26"/>
          <w:szCs w:val="26"/>
        </w:rPr>
        <w:t xml:space="preserve"> (Figure 8)</w:t>
      </w:r>
      <w:r w:rsidRPr="00E65452">
        <w:rPr>
          <w:rFonts w:ascii="Arial" w:hAnsi="Arial" w:cs="Arial"/>
          <w:sz w:val="26"/>
          <w:szCs w:val="26"/>
        </w:rPr>
        <w:t>.</w:t>
      </w:r>
    </w:p>
    <w:p w:rsidR="00C40B7C" w:rsidRDefault="00C40B7C" w:rsidP="00C40B7C">
      <w:pPr>
        <w:spacing w:line="360" w:lineRule="auto"/>
        <w:jc w:val="both"/>
        <w:rPr>
          <w:rFonts w:ascii="Arial" w:hAnsi="Arial" w:cs="Arial"/>
          <w:b/>
          <w:caps/>
        </w:rPr>
        <w:sectPr w:rsidR="00C40B7C" w:rsidSect="00597246">
          <w:footerReference w:type="even" r:id="rId23"/>
          <w:footerReference w:type="default" r:id="rId24"/>
          <w:pgSz w:w="11909" w:h="16834" w:code="9"/>
          <w:pgMar w:top="1440" w:right="1872" w:bottom="1440" w:left="2016" w:header="720" w:footer="720" w:gutter="0"/>
          <w:cols w:space="720"/>
          <w:docGrid w:linePitch="360"/>
        </w:sectPr>
      </w:pPr>
    </w:p>
    <w:p w:rsidR="00C40B7C" w:rsidRPr="00D95901" w:rsidRDefault="00C40B7C" w:rsidP="00C40B7C">
      <w:pPr>
        <w:spacing w:line="360" w:lineRule="auto"/>
        <w:jc w:val="center"/>
        <w:rPr>
          <w:rFonts w:ascii="Arial" w:hAnsi="Arial" w:cs="Arial"/>
          <w:b/>
          <w:sz w:val="26"/>
          <w:szCs w:val="26"/>
        </w:rPr>
      </w:pPr>
      <w:r w:rsidRPr="00E65452">
        <w:rPr>
          <w:rFonts w:ascii="Arial" w:hAnsi="Arial" w:cs="Arial"/>
          <w:b/>
          <w:sz w:val="26"/>
          <w:szCs w:val="26"/>
        </w:rPr>
        <w:lastRenderedPageBreak/>
        <w:t>TABLE</w:t>
      </w:r>
      <w:r>
        <w:rPr>
          <w:rFonts w:ascii="Arial" w:hAnsi="Arial" w:cs="Arial"/>
          <w:b/>
          <w:sz w:val="26"/>
          <w:szCs w:val="26"/>
        </w:rPr>
        <w:t xml:space="preserve"> </w:t>
      </w:r>
      <w:r w:rsidRPr="00D95901">
        <w:rPr>
          <w:rFonts w:ascii="Arial" w:hAnsi="Arial" w:cs="Arial"/>
          <w:b/>
          <w:sz w:val="26"/>
          <w:szCs w:val="26"/>
        </w:rPr>
        <w:t xml:space="preserve"> 9</w:t>
      </w:r>
    </w:p>
    <w:p w:rsidR="00C40B7C" w:rsidRPr="00833158" w:rsidRDefault="00C40B7C" w:rsidP="00C40B7C">
      <w:pPr>
        <w:spacing w:line="360" w:lineRule="auto"/>
        <w:jc w:val="center"/>
        <w:rPr>
          <w:rFonts w:ascii="Arial" w:hAnsi="Arial" w:cs="Arial"/>
          <w:b/>
          <w:caps/>
        </w:rPr>
      </w:pPr>
      <w:r w:rsidRPr="00D95901">
        <w:rPr>
          <w:rFonts w:ascii="Arial" w:hAnsi="Arial" w:cs="Arial"/>
          <w:b/>
          <w:sz w:val="26"/>
          <w:szCs w:val="26"/>
        </w:rPr>
        <w:t xml:space="preserve">Adsorption of malachite green by </w:t>
      </w:r>
      <w:r w:rsidRPr="007304A7">
        <w:rPr>
          <w:rFonts w:ascii="Arial" w:hAnsi="Arial" w:cs="Arial"/>
          <w:b/>
          <w:i/>
          <w:sz w:val="26"/>
          <w:szCs w:val="26"/>
        </w:rPr>
        <w:t>Rhizopus</w:t>
      </w:r>
      <w:r w:rsidRPr="00D95901">
        <w:rPr>
          <w:rFonts w:ascii="Arial" w:hAnsi="Arial" w:cs="Arial"/>
          <w:b/>
          <w:sz w:val="26"/>
          <w:szCs w:val="26"/>
        </w:rPr>
        <w:t xml:space="preserve"> species in terms of </w:t>
      </w:r>
      <w:r>
        <w:rPr>
          <w:rFonts w:ascii="Arial" w:hAnsi="Arial" w:cs="Arial"/>
          <w:b/>
          <w:sz w:val="26"/>
          <w:szCs w:val="26"/>
        </w:rPr>
        <w:t>Lang</w:t>
      </w:r>
      <w:r w:rsidRPr="00D95901">
        <w:rPr>
          <w:rFonts w:ascii="Arial" w:hAnsi="Arial" w:cs="Arial"/>
          <w:b/>
          <w:sz w:val="26"/>
          <w:szCs w:val="26"/>
        </w:rPr>
        <w:t>m</w:t>
      </w:r>
      <w:r>
        <w:rPr>
          <w:rFonts w:ascii="Arial" w:hAnsi="Arial" w:cs="Arial"/>
          <w:b/>
          <w:sz w:val="26"/>
          <w:szCs w:val="26"/>
        </w:rPr>
        <w:t>u</w:t>
      </w:r>
      <w:r w:rsidRPr="00D95901">
        <w:rPr>
          <w:rFonts w:ascii="Arial" w:hAnsi="Arial" w:cs="Arial"/>
          <w:b/>
          <w:sz w:val="26"/>
          <w:szCs w:val="26"/>
        </w:rPr>
        <w:t>ir and Freundlich Adsorption Isotherm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31"/>
        <w:gridCol w:w="1979"/>
        <w:gridCol w:w="1560"/>
        <w:gridCol w:w="1484"/>
        <w:gridCol w:w="1334"/>
        <w:gridCol w:w="1666"/>
        <w:gridCol w:w="1579"/>
        <w:gridCol w:w="1446"/>
      </w:tblGrid>
      <w:tr w:rsidR="00C40B7C" w:rsidRPr="00655C4A" w:rsidTr="00BD0E2F">
        <w:trPr>
          <w:trHeight w:val="925"/>
          <w:jc w:val="center"/>
        </w:trPr>
        <w:tc>
          <w:tcPr>
            <w:tcW w:w="12143" w:type="dxa"/>
            <w:gridSpan w:val="8"/>
            <w:vAlign w:val="center"/>
          </w:tcPr>
          <w:p w:rsidR="00C40B7C" w:rsidRPr="00655C4A" w:rsidRDefault="00C40B7C" w:rsidP="00BD0E2F">
            <w:pPr>
              <w:spacing w:before="120" w:after="120"/>
              <w:jc w:val="center"/>
              <w:rPr>
                <w:rFonts w:ascii="Arial" w:hAnsi="Arial" w:cs="Arial"/>
                <w:b/>
                <w:sz w:val="26"/>
                <w:szCs w:val="26"/>
              </w:rPr>
            </w:pPr>
            <w:r w:rsidRPr="00655C4A">
              <w:rPr>
                <w:rFonts w:ascii="Arial" w:hAnsi="Arial" w:cs="Arial"/>
                <w:b/>
                <w:sz w:val="26"/>
                <w:szCs w:val="26"/>
              </w:rPr>
              <w:t>LANGUMIR ADSORPTION ISOTHERMS</w:t>
            </w:r>
          </w:p>
        </w:tc>
      </w:tr>
      <w:tr w:rsidR="00C40B7C" w:rsidRPr="00655C4A" w:rsidTr="00BD0E2F">
        <w:trPr>
          <w:trHeight w:val="925"/>
          <w:jc w:val="center"/>
        </w:trPr>
        <w:tc>
          <w:tcPr>
            <w:tcW w:w="1416"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Incubation period</w:t>
            </w:r>
          </w:p>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(Days)</w:t>
            </w:r>
          </w:p>
        </w:tc>
        <w:tc>
          <w:tcPr>
            <w:tcW w:w="1936"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Concentration of dye (mg/l)</w:t>
            </w:r>
          </w:p>
        </w:tc>
        <w:tc>
          <w:tcPr>
            <w:tcW w:w="1560"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Amount of dye left (Ce)</w:t>
            </w:r>
          </w:p>
        </w:tc>
        <w:tc>
          <w:tcPr>
            <w:tcW w:w="1484"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1/Ce</w:t>
            </w:r>
          </w:p>
        </w:tc>
        <w:tc>
          <w:tcPr>
            <w:tcW w:w="1334"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m/x</w:t>
            </w:r>
          </w:p>
        </w:tc>
        <w:tc>
          <w:tcPr>
            <w:tcW w:w="1666"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Separation factor (R</w:t>
            </w:r>
            <w:r w:rsidRPr="00DB7906">
              <w:rPr>
                <w:rFonts w:ascii="Arial" w:hAnsi="Arial" w:cs="Arial"/>
                <w:b/>
                <w:sz w:val="26"/>
                <w:szCs w:val="26"/>
                <w:vertAlign w:val="subscript"/>
              </w:rPr>
              <w:t>L</w:t>
            </w:r>
            <w:r w:rsidRPr="00DB7906">
              <w:rPr>
                <w:rFonts w:ascii="Arial" w:hAnsi="Arial" w:cs="Arial"/>
                <w:b/>
                <w:sz w:val="26"/>
                <w:szCs w:val="26"/>
              </w:rPr>
              <w:t>)</w:t>
            </w:r>
          </w:p>
        </w:tc>
        <w:tc>
          <w:tcPr>
            <w:tcW w:w="1579"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Intercept</w:t>
            </w:r>
          </w:p>
          <w:p w:rsidR="00C40B7C" w:rsidRPr="00DB7906" w:rsidRDefault="00C40B7C" w:rsidP="00BD0E2F">
            <w:pPr>
              <w:spacing w:before="120" w:after="120"/>
              <w:jc w:val="center"/>
              <w:rPr>
                <w:rFonts w:ascii="Arial" w:hAnsi="Arial" w:cs="Arial"/>
                <w:b/>
                <w:sz w:val="26"/>
                <w:szCs w:val="26"/>
                <w:vertAlign w:val="subscript"/>
              </w:rPr>
            </w:pPr>
          </w:p>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k</w:t>
            </w:r>
            <w:r w:rsidRPr="00DB7906">
              <w:rPr>
                <w:rFonts w:ascii="Arial" w:hAnsi="Arial" w:cs="Arial"/>
                <w:b/>
                <w:sz w:val="26"/>
                <w:szCs w:val="26"/>
                <w:vertAlign w:val="subscript"/>
              </w:rPr>
              <w:t xml:space="preserve">1 </w:t>
            </w:r>
            <w:r w:rsidRPr="00DB7906">
              <w:rPr>
                <w:rFonts w:ascii="Arial" w:hAnsi="Arial" w:cs="Arial"/>
                <w:b/>
                <w:sz w:val="26"/>
                <w:szCs w:val="26"/>
              </w:rPr>
              <w:t>/ k</w:t>
            </w:r>
            <w:r w:rsidRPr="00DB7906">
              <w:rPr>
                <w:rFonts w:ascii="Arial" w:hAnsi="Arial" w:cs="Arial"/>
                <w:b/>
                <w:sz w:val="26"/>
                <w:szCs w:val="26"/>
                <w:vertAlign w:val="subscript"/>
              </w:rPr>
              <w:t>1</w:t>
            </w:r>
            <w:r w:rsidRPr="00DB7906">
              <w:rPr>
                <w:rFonts w:ascii="Arial" w:hAnsi="Arial" w:cs="Arial"/>
                <w:b/>
                <w:sz w:val="26"/>
                <w:szCs w:val="26"/>
                <w:vertAlign w:val="superscript"/>
              </w:rPr>
              <w:t>'</w:t>
            </w:r>
          </w:p>
        </w:tc>
        <w:tc>
          <w:tcPr>
            <w:tcW w:w="1168" w:type="dxa"/>
            <w:vAlign w:val="center"/>
          </w:tcPr>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Slope</w:t>
            </w:r>
          </w:p>
          <w:p w:rsidR="00C40B7C" w:rsidRPr="00DB7906" w:rsidRDefault="00C40B7C" w:rsidP="00BD0E2F">
            <w:pPr>
              <w:spacing w:before="120" w:after="120"/>
              <w:jc w:val="center"/>
              <w:rPr>
                <w:rFonts w:ascii="Arial" w:hAnsi="Arial" w:cs="Arial"/>
                <w:b/>
                <w:sz w:val="26"/>
                <w:szCs w:val="26"/>
                <w:vertAlign w:val="subscript"/>
              </w:rPr>
            </w:pPr>
          </w:p>
          <w:p w:rsidR="00C40B7C" w:rsidRPr="00DB7906" w:rsidRDefault="00C40B7C" w:rsidP="00BD0E2F">
            <w:pPr>
              <w:spacing w:before="120" w:after="120"/>
              <w:jc w:val="center"/>
              <w:rPr>
                <w:rFonts w:ascii="Arial" w:hAnsi="Arial" w:cs="Arial"/>
                <w:b/>
                <w:sz w:val="26"/>
                <w:szCs w:val="26"/>
              </w:rPr>
            </w:pPr>
            <w:r w:rsidRPr="00DB7906">
              <w:rPr>
                <w:rFonts w:ascii="Arial" w:hAnsi="Arial" w:cs="Arial"/>
                <w:b/>
                <w:sz w:val="26"/>
                <w:szCs w:val="26"/>
              </w:rPr>
              <w:t>1/ k</w:t>
            </w:r>
            <w:r w:rsidRPr="00DB7906">
              <w:rPr>
                <w:rFonts w:ascii="Arial" w:hAnsi="Arial" w:cs="Arial"/>
                <w:b/>
                <w:sz w:val="26"/>
                <w:szCs w:val="26"/>
                <w:vertAlign w:val="subscript"/>
              </w:rPr>
              <w:t>1</w:t>
            </w:r>
            <w:r w:rsidRPr="00DB7906">
              <w:rPr>
                <w:rFonts w:ascii="Arial" w:hAnsi="Arial" w:cs="Arial"/>
                <w:b/>
                <w:sz w:val="26"/>
                <w:szCs w:val="26"/>
                <w:vertAlign w:val="superscript"/>
              </w:rPr>
              <w:t>'</w:t>
            </w:r>
          </w:p>
        </w:tc>
      </w:tr>
      <w:tr w:rsidR="00C40B7C" w:rsidRPr="00655C4A" w:rsidTr="00BD0E2F">
        <w:trPr>
          <w:trHeight w:val="782"/>
          <w:jc w:val="center"/>
        </w:trPr>
        <w:tc>
          <w:tcPr>
            <w:tcW w:w="1416" w:type="dxa"/>
            <w:vMerge w:val="restart"/>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5</w:t>
            </w: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100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8.85</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0.11299</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0.08695</w:t>
            </w:r>
          </w:p>
        </w:tc>
        <w:tc>
          <w:tcPr>
            <w:tcW w:w="166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0.02559</w:t>
            </w:r>
          </w:p>
        </w:tc>
        <w:tc>
          <w:tcPr>
            <w:tcW w:w="1579" w:type="dxa"/>
            <w:vMerge w:val="restart"/>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-0.24842</w:t>
            </w:r>
          </w:p>
        </w:tc>
        <w:tc>
          <w:tcPr>
            <w:tcW w:w="1168" w:type="dxa"/>
            <w:vMerge w:val="restart"/>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2.627207</w:t>
            </w:r>
          </w:p>
        </w:tc>
      </w:tr>
      <w:tr w:rsidR="00C40B7C" w:rsidRPr="00655C4A" w:rsidTr="00BD0E2F">
        <w:trPr>
          <w:trHeight w:val="710"/>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200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8.73</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0.11454</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0.07874</w:t>
            </w:r>
          </w:p>
        </w:tc>
        <w:tc>
          <w:tcPr>
            <w:tcW w:w="166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0.01296</w:t>
            </w: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r w:rsidR="00C40B7C" w:rsidRPr="00655C4A" w:rsidTr="00BD0E2F">
        <w:trPr>
          <w:trHeight w:val="710"/>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300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8.04</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0.12437</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0.05102</w:t>
            </w:r>
          </w:p>
        </w:tc>
        <w:tc>
          <w:tcPr>
            <w:tcW w:w="166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0.00868</w:t>
            </w: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r w:rsidR="00C40B7C" w:rsidRPr="00655C4A" w:rsidTr="00BD0E2F">
        <w:trPr>
          <w:trHeight w:val="800"/>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400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7.47</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0.13386</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0.03952</w:t>
            </w:r>
          </w:p>
        </w:tc>
        <w:tc>
          <w:tcPr>
            <w:tcW w:w="166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0.00652</w:t>
            </w: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r w:rsidR="00C40B7C" w:rsidRPr="00655C4A" w:rsidTr="00BD0E2F">
        <w:trPr>
          <w:trHeight w:val="701"/>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500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5.74</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0.17391</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0.23474</w:t>
            </w:r>
          </w:p>
        </w:tc>
        <w:tc>
          <w:tcPr>
            <w:tcW w:w="166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0.00522</w:t>
            </w: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r w:rsidR="00C40B7C" w:rsidRPr="00655C4A" w:rsidTr="00BD0E2F">
        <w:trPr>
          <w:trHeight w:val="431"/>
          <w:jc w:val="center"/>
        </w:trPr>
        <w:tc>
          <w:tcPr>
            <w:tcW w:w="12143" w:type="dxa"/>
            <w:gridSpan w:val="8"/>
            <w:vAlign w:val="center"/>
          </w:tcPr>
          <w:p w:rsidR="00C40B7C" w:rsidRPr="00655C4A" w:rsidRDefault="00C40B7C" w:rsidP="00BD0E2F">
            <w:pPr>
              <w:spacing w:before="240" w:after="240"/>
              <w:jc w:val="center"/>
              <w:rPr>
                <w:rFonts w:ascii="Arial" w:hAnsi="Arial" w:cs="Arial"/>
                <w:b/>
                <w:sz w:val="26"/>
                <w:szCs w:val="26"/>
              </w:rPr>
            </w:pPr>
            <w:r w:rsidRPr="00655C4A">
              <w:rPr>
                <w:rFonts w:ascii="Arial" w:hAnsi="Arial" w:cs="Arial"/>
                <w:b/>
                <w:sz w:val="26"/>
                <w:szCs w:val="26"/>
              </w:rPr>
              <w:t xml:space="preserve">FREUNDLICH </w:t>
            </w:r>
            <w:r>
              <w:rPr>
                <w:rFonts w:ascii="Arial" w:hAnsi="Arial" w:cs="Arial"/>
                <w:b/>
                <w:sz w:val="26"/>
                <w:szCs w:val="26"/>
              </w:rPr>
              <w:t xml:space="preserve">ADSORPTION </w:t>
            </w:r>
            <w:r w:rsidRPr="00655C4A">
              <w:rPr>
                <w:rFonts w:ascii="Arial" w:hAnsi="Arial" w:cs="Arial"/>
                <w:b/>
                <w:sz w:val="26"/>
                <w:szCs w:val="26"/>
              </w:rPr>
              <w:t>ISOTHERM</w:t>
            </w:r>
            <w:r>
              <w:rPr>
                <w:rFonts w:ascii="Arial" w:hAnsi="Arial" w:cs="Arial"/>
                <w:b/>
                <w:sz w:val="26"/>
                <w:szCs w:val="26"/>
              </w:rPr>
              <w:t xml:space="preserve">  </w:t>
            </w:r>
          </w:p>
        </w:tc>
      </w:tr>
      <w:tr w:rsidR="00C40B7C" w:rsidRPr="00655C4A" w:rsidTr="00BD0E2F">
        <w:trPr>
          <w:trHeight w:val="431"/>
          <w:jc w:val="center"/>
        </w:trPr>
        <w:tc>
          <w:tcPr>
            <w:tcW w:w="1416" w:type="dxa"/>
            <w:vAlign w:val="center"/>
          </w:tcPr>
          <w:p w:rsidR="00C40B7C" w:rsidRPr="00655C4A" w:rsidRDefault="00C40B7C" w:rsidP="00BD0E2F">
            <w:pPr>
              <w:spacing w:before="120" w:after="120"/>
              <w:jc w:val="center"/>
              <w:rPr>
                <w:rFonts w:ascii="Arial" w:hAnsi="Arial" w:cs="Arial"/>
                <w:sz w:val="26"/>
                <w:szCs w:val="26"/>
              </w:rPr>
            </w:pPr>
            <w:r w:rsidRPr="00C206B3">
              <w:rPr>
                <w:rFonts w:ascii="Arial" w:hAnsi="Arial" w:cs="Arial"/>
                <w:b/>
                <w:sz w:val="26"/>
                <w:szCs w:val="26"/>
              </w:rPr>
              <w:lastRenderedPageBreak/>
              <w:t>Incubation</w:t>
            </w:r>
            <w:r w:rsidRPr="00655C4A">
              <w:rPr>
                <w:rFonts w:ascii="Arial" w:hAnsi="Arial" w:cs="Arial"/>
                <w:sz w:val="26"/>
                <w:szCs w:val="26"/>
              </w:rPr>
              <w:t xml:space="preserve"> </w:t>
            </w:r>
            <w:r w:rsidRPr="00C206B3">
              <w:rPr>
                <w:rFonts w:ascii="Arial" w:hAnsi="Arial" w:cs="Arial"/>
                <w:b/>
                <w:sz w:val="26"/>
                <w:szCs w:val="26"/>
              </w:rPr>
              <w:t>period</w:t>
            </w:r>
          </w:p>
          <w:p w:rsidR="00C40B7C" w:rsidRPr="00655C4A" w:rsidRDefault="00C40B7C" w:rsidP="00BD0E2F">
            <w:pPr>
              <w:spacing w:before="120" w:after="120"/>
              <w:jc w:val="center"/>
              <w:rPr>
                <w:rFonts w:ascii="Arial" w:hAnsi="Arial" w:cs="Arial"/>
                <w:b/>
                <w:sz w:val="26"/>
                <w:szCs w:val="26"/>
              </w:rPr>
            </w:pPr>
            <w:r w:rsidRPr="00655C4A">
              <w:rPr>
                <w:rFonts w:ascii="Arial" w:hAnsi="Arial" w:cs="Arial"/>
                <w:sz w:val="26"/>
                <w:szCs w:val="26"/>
              </w:rPr>
              <w:t>(</w:t>
            </w:r>
            <w:r w:rsidRPr="00C206B3">
              <w:rPr>
                <w:rFonts w:ascii="Arial" w:hAnsi="Arial" w:cs="Arial"/>
                <w:b/>
                <w:sz w:val="26"/>
                <w:szCs w:val="26"/>
              </w:rPr>
              <w:t>Days</w:t>
            </w:r>
            <w:r w:rsidRPr="00655C4A">
              <w:rPr>
                <w:rFonts w:ascii="Arial" w:hAnsi="Arial" w:cs="Arial"/>
                <w:sz w:val="26"/>
                <w:szCs w:val="26"/>
              </w:rPr>
              <w:t>)</w:t>
            </w:r>
          </w:p>
        </w:tc>
        <w:tc>
          <w:tcPr>
            <w:tcW w:w="1936" w:type="dxa"/>
            <w:vAlign w:val="center"/>
          </w:tcPr>
          <w:p w:rsidR="00C40B7C" w:rsidRPr="00655C4A" w:rsidRDefault="00C40B7C" w:rsidP="00BD0E2F">
            <w:pPr>
              <w:spacing w:before="120" w:after="120"/>
              <w:jc w:val="center"/>
              <w:rPr>
                <w:rFonts w:ascii="Arial" w:hAnsi="Arial" w:cs="Arial"/>
                <w:b/>
                <w:sz w:val="26"/>
                <w:szCs w:val="26"/>
              </w:rPr>
            </w:pPr>
            <w:r w:rsidRPr="00655C4A">
              <w:rPr>
                <w:rFonts w:ascii="Arial" w:hAnsi="Arial" w:cs="Arial"/>
                <w:b/>
                <w:sz w:val="26"/>
                <w:szCs w:val="26"/>
              </w:rPr>
              <w:t>Initial concentration of dye (mg/l)</w:t>
            </w:r>
          </w:p>
        </w:tc>
        <w:tc>
          <w:tcPr>
            <w:tcW w:w="1560" w:type="dxa"/>
            <w:vAlign w:val="center"/>
          </w:tcPr>
          <w:p w:rsidR="00C40B7C" w:rsidRPr="00655C4A" w:rsidRDefault="00C40B7C" w:rsidP="00BD0E2F">
            <w:pPr>
              <w:spacing w:before="120" w:after="120"/>
              <w:jc w:val="center"/>
              <w:rPr>
                <w:rFonts w:ascii="Arial" w:hAnsi="Arial" w:cs="Arial"/>
                <w:b/>
                <w:sz w:val="26"/>
                <w:szCs w:val="26"/>
              </w:rPr>
            </w:pPr>
            <w:r w:rsidRPr="00655C4A">
              <w:rPr>
                <w:rFonts w:ascii="Arial" w:hAnsi="Arial" w:cs="Arial"/>
                <w:b/>
                <w:sz w:val="26"/>
                <w:szCs w:val="26"/>
              </w:rPr>
              <w:t>Ce</w:t>
            </w:r>
          </w:p>
        </w:tc>
        <w:tc>
          <w:tcPr>
            <w:tcW w:w="1484" w:type="dxa"/>
            <w:vAlign w:val="center"/>
          </w:tcPr>
          <w:p w:rsidR="00C40B7C" w:rsidRPr="00655C4A" w:rsidRDefault="00C40B7C" w:rsidP="00BD0E2F">
            <w:pPr>
              <w:spacing w:before="120" w:after="120"/>
              <w:jc w:val="center"/>
              <w:rPr>
                <w:rFonts w:ascii="Arial" w:hAnsi="Arial" w:cs="Arial"/>
                <w:b/>
                <w:sz w:val="26"/>
                <w:szCs w:val="26"/>
              </w:rPr>
            </w:pPr>
            <w:r w:rsidRPr="00655C4A">
              <w:rPr>
                <w:rFonts w:ascii="Arial" w:hAnsi="Arial" w:cs="Arial"/>
                <w:b/>
                <w:sz w:val="26"/>
                <w:szCs w:val="26"/>
              </w:rPr>
              <w:t>Log Ce</w:t>
            </w:r>
          </w:p>
        </w:tc>
        <w:tc>
          <w:tcPr>
            <w:tcW w:w="1334" w:type="dxa"/>
            <w:vAlign w:val="center"/>
          </w:tcPr>
          <w:p w:rsidR="00C40B7C" w:rsidRPr="00655C4A" w:rsidRDefault="00C40B7C" w:rsidP="00BD0E2F">
            <w:pPr>
              <w:spacing w:before="120" w:after="120"/>
              <w:jc w:val="center"/>
              <w:rPr>
                <w:rFonts w:ascii="Arial" w:hAnsi="Arial" w:cs="Arial"/>
                <w:b/>
                <w:sz w:val="26"/>
                <w:szCs w:val="26"/>
              </w:rPr>
            </w:pPr>
            <w:r w:rsidRPr="00655C4A">
              <w:rPr>
                <w:rFonts w:ascii="Arial" w:hAnsi="Arial" w:cs="Arial"/>
                <w:b/>
                <w:sz w:val="26"/>
                <w:szCs w:val="26"/>
              </w:rPr>
              <w:t>Log m/x</w:t>
            </w:r>
          </w:p>
        </w:tc>
        <w:tc>
          <w:tcPr>
            <w:tcW w:w="1666" w:type="dxa"/>
            <w:vAlign w:val="center"/>
          </w:tcPr>
          <w:p w:rsidR="00C40B7C" w:rsidRPr="00655C4A" w:rsidRDefault="00C40B7C" w:rsidP="00BD0E2F">
            <w:pPr>
              <w:spacing w:before="120" w:after="120"/>
              <w:jc w:val="center"/>
              <w:rPr>
                <w:rFonts w:ascii="Arial" w:hAnsi="Arial" w:cs="Arial"/>
                <w:b/>
                <w:sz w:val="26"/>
                <w:szCs w:val="26"/>
              </w:rPr>
            </w:pPr>
            <w:r w:rsidRPr="00655C4A">
              <w:rPr>
                <w:rFonts w:ascii="Arial" w:hAnsi="Arial" w:cs="Arial"/>
                <w:b/>
                <w:sz w:val="26"/>
                <w:szCs w:val="26"/>
              </w:rPr>
              <w:t>Intercept</w:t>
            </w:r>
          </w:p>
        </w:tc>
        <w:tc>
          <w:tcPr>
            <w:tcW w:w="1579" w:type="dxa"/>
            <w:vAlign w:val="center"/>
          </w:tcPr>
          <w:p w:rsidR="00C40B7C" w:rsidRPr="00655C4A" w:rsidRDefault="00C40B7C" w:rsidP="00BD0E2F">
            <w:pPr>
              <w:spacing w:before="120" w:after="120"/>
              <w:jc w:val="center"/>
              <w:rPr>
                <w:rFonts w:ascii="Arial" w:hAnsi="Arial" w:cs="Arial"/>
                <w:b/>
                <w:sz w:val="26"/>
                <w:szCs w:val="26"/>
              </w:rPr>
            </w:pPr>
            <w:r w:rsidRPr="00655C4A">
              <w:rPr>
                <w:rFonts w:ascii="Arial" w:hAnsi="Arial" w:cs="Arial"/>
                <w:b/>
                <w:sz w:val="26"/>
                <w:szCs w:val="26"/>
              </w:rPr>
              <w:t>Slope 1/n</w:t>
            </w:r>
          </w:p>
        </w:tc>
        <w:tc>
          <w:tcPr>
            <w:tcW w:w="1168" w:type="dxa"/>
            <w:vAlign w:val="center"/>
          </w:tcPr>
          <w:p w:rsidR="00C40B7C" w:rsidRPr="00655C4A" w:rsidRDefault="00C40B7C" w:rsidP="00BD0E2F">
            <w:pPr>
              <w:spacing w:before="120" w:after="120"/>
              <w:jc w:val="center"/>
              <w:rPr>
                <w:rFonts w:ascii="Arial" w:hAnsi="Arial" w:cs="Arial"/>
                <w:b/>
                <w:sz w:val="26"/>
                <w:szCs w:val="26"/>
              </w:rPr>
            </w:pPr>
            <w:r>
              <w:rPr>
                <w:rFonts w:ascii="Arial" w:hAnsi="Arial" w:cs="Arial"/>
                <w:b/>
                <w:sz w:val="26"/>
                <w:szCs w:val="26"/>
              </w:rPr>
              <w:t>n</w:t>
            </w:r>
          </w:p>
        </w:tc>
      </w:tr>
      <w:tr w:rsidR="00C40B7C" w:rsidRPr="00655C4A" w:rsidTr="00BD0E2F">
        <w:trPr>
          <w:trHeight w:val="899"/>
          <w:jc w:val="center"/>
        </w:trPr>
        <w:tc>
          <w:tcPr>
            <w:tcW w:w="1416" w:type="dxa"/>
            <w:vMerge w:val="restart"/>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5</w:t>
            </w: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100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8.85</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0.9469</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1.0607</w:t>
            </w:r>
          </w:p>
        </w:tc>
        <w:tc>
          <w:tcPr>
            <w:tcW w:w="1666" w:type="dxa"/>
            <w:vMerge w:val="restart"/>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-1.07418</w:t>
            </w:r>
          </w:p>
        </w:tc>
        <w:tc>
          <w:tcPr>
            <w:tcW w:w="1579" w:type="dxa"/>
            <w:vMerge w:val="restart"/>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2.454049</w:t>
            </w:r>
          </w:p>
        </w:tc>
        <w:tc>
          <w:tcPr>
            <w:tcW w:w="1168" w:type="dxa"/>
            <w:vMerge w:val="restart"/>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0.4074815</w:t>
            </w:r>
          </w:p>
        </w:tc>
      </w:tr>
      <w:tr w:rsidR="00C40B7C" w:rsidRPr="00655C4A" w:rsidTr="00BD0E2F">
        <w:trPr>
          <w:trHeight w:val="890"/>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200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8.73</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0.9410</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1.1038</w:t>
            </w:r>
          </w:p>
        </w:tc>
        <w:tc>
          <w:tcPr>
            <w:tcW w:w="1666" w:type="dxa"/>
            <w:vMerge/>
            <w:vAlign w:val="center"/>
          </w:tcPr>
          <w:p w:rsidR="00C40B7C" w:rsidRPr="00655C4A" w:rsidRDefault="00C40B7C" w:rsidP="00BD0E2F">
            <w:pPr>
              <w:spacing w:before="120" w:after="120"/>
              <w:jc w:val="center"/>
              <w:rPr>
                <w:rFonts w:ascii="Arial" w:hAnsi="Arial" w:cs="Arial"/>
                <w:sz w:val="26"/>
                <w:szCs w:val="26"/>
              </w:rPr>
            </w:pP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r w:rsidR="00C40B7C" w:rsidRPr="00655C4A" w:rsidTr="00BD0E2F">
        <w:trPr>
          <w:trHeight w:val="800"/>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300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8.04</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0.9052</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1.2922</w:t>
            </w:r>
          </w:p>
        </w:tc>
        <w:tc>
          <w:tcPr>
            <w:tcW w:w="1666" w:type="dxa"/>
            <w:vMerge/>
            <w:vAlign w:val="center"/>
          </w:tcPr>
          <w:p w:rsidR="00C40B7C" w:rsidRPr="00655C4A" w:rsidRDefault="00C40B7C" w:rsidP="00BD0E2F">
            <w:pPr>
              <w:spacing w:before="120" w:after="120"/>
              <w:jc w:val="center"/>
              <w:rPr>
                <w:rFonts w:ascii="Arial" w:hAnsi="Arial" w:cs="Arial"/>
                <w:sz w:val="26"/>
                <w:szCs w:val="26"/>
              </w:rPr>
            </w:pP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r w:rsidR="00C40B7C" w:rsidRPr="00655C4A" w:rsidTr="00BD0E2F">
        <w:trPr>
          <w:trHeight w:val="809"/>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400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7.47</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0.8733</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1.4031</w:t>
            </w:r>
          </w:p>
        </w:tc>
        <w:tc>
          <w:tcPr>
            <w:tcW w:w="1666" w:type="dxa"/>
            <w:vMerge/>
            <w:vAlign w:val="center"/>
          </w:tcPr>
          <w:p w:rsidR="00C40B7C" w:rsidRPr="00655C4A" w:rsidRDefault="00C40B7C" w:rsidP="00BD0E2F">
            <w:pPr>
              <w:spacing w:before="120" w:after="120"/>
              <w:jc w:val="center"/>
              <w:rPr>
                <w:rFonts w:ascii="Arial" w:hAnsi="Arial" w:cs="Arial"/>
                <w:sz w:val="26"/>
                <w:szCs w:val="26"/>
              </w:rPr>
            </w:pP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r w:rsidR="00C40B7C" w:rsidRPr="00655C4A" w:rsidTr="00BD0E2F">
        <w:trPr>
          <w:trHeight w:val="791"/>
          <w:jc w:val="center"/>
        </w:trPr>
        <w:tc>
          <w:tcPr>
            <w:tcW w:w="1416" w:type="dxa"/>
            <w:vMerge/>
            <w:vAlign w:val="center"/>
          </w:tcPr>
          <w:p w:rsidR="00C40B7C" w:rsidRPr="00655C4A" w:rsidRDefault="00C40B7C" w:rsidP="00BD0E2F">
            <w:pPr>
              <w:spacing w:before="120" w:after="120"/>
              <w:jc w:val="center"/>
              <w:rPr>
                <w:rFonts w:ascii="Arial" w:hAnsi="Arial" w:cs="Arial"/>
                <w:sz w:val="26"/>
                <w:szCs w:val="26"/>
              </w:rPr>
            </w:pPr>
          </w:p>
        </w:tc>
        <w:tc>
          <w:tcPr>
            <w:tcW w:w="1936"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500</w:t>
            </w:r>
          </w:p>
        </w:tc>
        <w:tc>
          <w:tcPr>
            <w:tcW w:w="1560"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5.74</w:t>
            </w:r>
          </w:p>
        </w:tc>
        <w:tc>
          <w:tcPr>
            <w:tcW w:w="148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0.7589</w:t>
            </w:r>
          </w:p>
        </w:tc>
        <w:tc>
          <w:tcPr>
            <w:tcW w:w="1334" w:type="dxa"/>
            <w:vAlign w:val="center"/>
          </w:tcPr>
          <w:p w:rsidR="00C40B7C" w:rsidRPr="00655C4A" w:rsidRDefault="00C40B7C" w:rsidP="00BD0E2F">
            <w:pPr>
              <w:spacing w:before="120" w:after="120"/>
              <w:jc w:val="center"/>
              <w:rPr>
                <w:rFonts w:ascii="Arial" w:hAnsi="Arial" w:cs="Arial"/>
                <w:sz w:val="26"/>
                <w:szCs w:val="26"/>
              </w:rPr>
            </w:pPr>
            <w:r w:rsidRPr="00655C4A">
              <w:rPr>
                <w:rFonts w:ascii="Arial" w:hAnsi="Arial" w:cs="Arial"/>
                <w:sz w:val="26"/>
                <w:szCs w:val="26"/>
              </w:rPr>
              <w:t>0.6294</w:t>
            </w:r>
          </w:p>
        </w:tc>
        <w:tc>
          <w:tcPr>
            <w:tcW w:w="1666" w:type="dxa"/>
            <w:vMerge/>
            <w:vAlign w:val="center"/>
          </w:tcPr>
          <w:p w:rsidR="00C40B7C" w:rsidRPr="00655C4A" w:rsidRDefault="00C40B7C" w:rsidP="00BD0E2F">
            <w:pPr>
              <w:spacing w:before="120" w:after="120"/>
              <w:jc w:val="center"/>
              <w:rPr>
                <w:rFonts w:ascii="Arial" w:hAnsi="Arial" w:cs="Arial"/>
                <w:sz w:val="26"/>
                <w:szCs w:val="26"/>
              </w:rPr>
            </w:pPr>
          </w:p>
        </w:tc>
        <w:tc>
          <w:tcPr>
            <w:tcW w:w="1579" w:type="dxa"/>
            <w:vMerge/>
            <w:vAlign w:val="center"/>
          </w:tcPr>
          <w:p w:rsidR="00C40B7C" w:rsidRPr="00655C4A" w:rsidRDefault="00C40B7C" w:rsidP="00BD0E2F">
            <w:pPr>
              <w:spacing w:before="120" w:after="120"/>
              <w:jc w:val="center"/>
              <w:rPr>
                <w:rFonts w:ascii="Arial" w:hAnsi="Arial" w:cs="Arial"/>
                <w:sz w:val="26"/>
                <w:szCs w:val="26"/>
              </w:rPr>
            </w:pPr>
          </w:p>
        </w:tc>
        <w:tc>
          <w:tcPr>
            <w:tcW w:w="1168" w:type="dxa"/>
            <w:vMerge/>
            <w:vAlign w:val="center"/>
          </w:tcPr>
          <w:p w:rsidR="00C40B7C" w:rsidRPr="00655C4A" w:rsidRDefault="00C40B7C" w:rsidP="00BD0E2F">
            <w:pPr>
              <w:spacing w:before="120" w:after="120"/>
              <w:jc w:val="center"/>
              <w:rPr>
                <w:rFonts w:ascii="Arial" w:hAnsi="Arial" w:cs="Arial"/>
                <w:sz w:val="26"/>
                <w:szCs w:val="26"/>
              </w:rPr>
            </w:pPr>
          </w:p>
        </w:tc>
      </w:tr>
    </w:tbl>
    <w:p w:rsidR="00C40B7C" w:rsidRDefault="00C40B7C" w:rsidP="00C40B7C">
      <w:pPr>
        <w:spacing w:line="360" w:lineRule="auto"/>
        <w:jc w:val="both"/>
        <w:rPr>
          <w:rFonts w:ascii="Arial" w:hAnsi="Arial" w:cs="Arial"/>
          <w:b/>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sectPr w:rsidR="00C40B7C" w:rsidSect="00420793">
          <w:pgSz w:w="16834" w:h="11909" w:orient="landscape" w:code="9"/>
          <w:pgMar w:top="1872" w:right="1440" w:bottom="2016" w:left="1440" w:header="720" w:footer="720" w:gutter="0"/>
          <w:cols w:space="720"/>
          <w:docGrid w:linePitch="360"/>
        </w:sectPr>
      </w:pPr>
    </w:p>
    <w:p w:rsidR="00C40B7C" w:rsidRDefault="00C40B7C" w:rsidP="00C40B7C">
      <w:pPr>
        <w:jc w:val="center"/>
      </w:pPr>
      <w:r>
        <w:object w:dxaOrig="7204" w:dyaOrig="4076">
          <v:shape id="_x0000_i1025" type="#_x0000_t75" style="width:403.45pt;height:230.9pt" o:ole="">
            <v:imagedata r:id="rId25" o:title=""/>
          </v:shape>
          <o:OLEObject Type="Embed" ProgID="Excel.Sheet.12" ShapeID="_x0000_i1025" DrawAspect="Content" ObjectID="_1429364725" r:id="rId26"/>
        </w:object>
      </w:r>
    </w:p>
    <w:p w:rsidR="00C40B7C" w:rsidRPr="00DB7906" w:rsidRDefault="00C40B7C" w:rsidP="00C40B7C">
      <w:pPr>
        <w:jc w:val="center"/>
        <w:rPr>
          <w:rFonts w:ascii="Arial" w:hAnsi="Arial" w:cs="Arial"/>
          <w:b/>
          <w:sz w:val="26"/>
          <w:szCs w:val="26"/>
        </w:rPr>
      </w:pPr>
      <w:r>
        <w:rPr>
          <w:rFonts w:ascii="Arial" w:hAnsi="Arial" w:cs="Arial"/>
          <w:b/>
          <w:sz w:val="26"/>
          <w:szCs w:val="26"/>
        </w:rPr>
        <w:t>Figure 8 -</w:t>
      </w:r>
      <w:r w:rsidRPr="00DB7906">
        <w:rPr>
          <w:rFonts w:ascii="Arial" w:hAnsi="Arial" w:cs="Arial"/>
          <w:b/>
          <w:sz w:val="26"/>
          <w:szCs w:val="26"/>
        </w:rPr>
        <w:t xml:space="preserve"> The linearized Langmuir sorption isotherms of malachite green by </w:t>
      </w:r>
      <w:r w:rsidRPr="00DB7906">
        <w:rPr>
          <w:rFonts w:ascii="Arial" w:hAnsi="Arial" w:cs="Arial"/>
          <w:b/>
          <w:i/>
          <w:sz w:val="26"/>
          <w:szCs w:val="26"/>
        </w:rPr>
        <w:t>Rhizopus</w:t>
      </w:r>
      <w:r w:rsidRPr="00DB7906">
        <w:rPr>
          <w:rFonts w:ascii="Arial" w:hAnsi="Arial" w:cs="Arial"/>
          <w:b/>
          <w:sz w:val="26"/>
          <w:szCs w:val="26"/>
        </w:rPr>
        <w:t xml:space="preserve"> species (100g/L) at optimum incubation period (5 days)</w:t>
      </w:r>
    </w:p>
    <w:p w:rsidR="00C40B7C" w:rsidRDefault="00C40B7C" w:rsidP="00C40B7C">
      <w:pPr>
        <w:jc w:val="center"/>
        <w:rPr>
          <w:rFonts w:ascii="Arial" w:hAnsi="Arial" w:cs="Arial"/>
          <w:b/>
          <w:sz w:val="28"/>
          <w:szCs w:val="28"/>
        </w:rPr>
      </w:pPr>
    </w:p>
    <w:p w:rsidR="00C40B7C" w:rsidRDefault="00C40B7C" w:rsidP="00C40B7C">
      <w:pPr>
        <w:jc w:val="center"/>
        <w:rPr>
          <w:rFonts w:ascii="Arial" w:hAnsi="Arial" w:cs="Arial"/>
          <w:b/>
          <w:sz w:val="28"/>
          <w:szCs w:val="28"/>
        </w:rPr>
      </w:pPr>
      <w:r w:rsidRPr="00A32B40">
        <w:rPr>
          <w:rFonts w:ascii="Arial" w:hAnsi="Arial" w:cs="Arial"/>
          <w:b/>
          <w:sz w:val="28"/>
          <w:szCs w:val="28"/>
        </w:rPr>
        <w:object w:dxaOrig="7204" w:dyaOrig="4076">
          <v:shape id="_x0000_i1026" type="#_x0000_t75" style="width:403.45pt;height:237.1pt" o:ole="">
            <v:imagedata r:id="rId27" o:title=""/>
          </v:shape>
          <o:OLEObject Type="Embed" ProgID="Excel.Sheet.12" ShapeID="_x0000_i1026" DrawAspect="Content" ObjectID="_1429364726" r:id="rId28"/>
        </w:object>
      </w:r>
    </w:p>
    <w:p w:rsidR="00C40B7C" w:rsidRPr="00DB7906" w:rsidRDefault="00C40B7C" w:rsidP="00C40B7C">
      <w:pPr>
        <w:jc w:val="center"/>
        <w:rPr>
          <w:rFonts w:ascii="Arial" w:hAnsi="Arial" w:cs="Arial"/>
          <w:b/>
          <w:sz w:val="26"/>
          <w:szCs w:val="26"/>
        </w:rPr>
      </w:pPr>
      <w:r w:rsidRPr="00DB7906">
        <w:rPr>
          <w:rFonts w:ascii="Arial" w:hAnsi="Arial" w:cs="Arial"/>
          <w:b/>
          <w:sz w:val="26"/>
          <w:szCs w:val="26"/>
        </w:rPr>
        <w:t>Figure 9</w:t>
      </w:r>
      <w:r>
        <w:rPr>
          <w:rFonts w:ascii="Arial" w:hAnsi="Arial" w:cs="Arial"/>
          <w:b/>
          <w:sz w:val="26"/>
          <w:szCs w:val="26"/>
        </w:rPr>
        <w:t xml:space="preserve"> -</w:t>
      </w:r>
      <w:r w:rsidRPr="00DB7906">
        <w:rPr>
          <w:rFonts w:ascii="Arial" w:hAnsi="Arial" w:cs="Arial"/>
          <w:b/>
          <w:sz w:val="26"/>
          <w:szCs w:val="26"/>
        </w:rPr>
        <w:t xml:space="preserve"> The linearized Freundlich sorption isotherms of malachite green by </w:t>
      </w:r>
      <w:r w:rsidRPr="00DB7906">
        <w:rPr>
          <w:rFonts w:ascii="Arial" w:hAnsi="Arial" w:cs="Arial"/>
          <w:b/>
          <w:i/>
          <w:sz w:val="26"/>
          <w:szCs w:val="26"/>
        </w:rPr>
        <w:t>Rhizopus</w:t>
      </w:r>
      <w:r w:rsidRPr="00DB7906">
        <w:rPr>
          <w:rFonts w:ascii="Arial" w:hAnsi="Arial" w:cs="Arial"/>
          <w:b/>
          <w:sz w:val="26"/>
          <w:szCs w:val="26"/>
        </w:rPr>
        <w:t xml:space="preserve"> species (100g/L) at optimum incubation period (5 days)</w:t>
      </w:r>
    </w:p>
    <w:p w:rsidR="00C40B7C" w:rsidRDefault="00C40B7C" w:rsidP="00C40B7C">
      <w:pPr>
        <w:spacing w:line="360" w:lineRule="auto"/>
        <w:ind w:firstLine="720"/>
        <w:jc w:val="both"/>
        <w:rPr>
          <w:rFonts w:ascii="Arial" w:hAnsi="Arial" w:cs="Arial"/>
          <w:sz w:val="26"/>
          <w:szCs w:val="26"/>
        </w:rPr>
      </w:pP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In the present study, the calculated values of R</w:t>
      </w:r>
      <w:r w:rsidRPr="00E65452">
        <w:rPr>
          <w:rFonts w:ascii="Arial" w:hAnsi="Arial" w:cs="Arial"/>
          <w:sz w:val="26"/>
          <w:szCs w:val="26"/>
          <w:vertAlign w:val="subscript"/>
        </w:rPr>
        <w:t>L</w:t>
      </w:r>
      <w:r w:rsidRPr="00E65452">
        <w:rPr>
          <w:rFonts w:ascii="Arial" w:hAnsi="Arial" w:cs="Arial"/>
          <w:sz w:val="26"/>
          <w:szCs w:val="26"/>
        </w:rPr>
        <w:t xml:space="preserve"> are observed to be in the range</w:t>
      </w:r>
      <w:r>
        <w:rPr>
          <w:rFonts w:ascii="Arial" w:hAnsi="Arial" w:cs="Arial"/>
          <w:sz w:val="26"/>
          <w:szCs w:val="26"/>
        </w:rPr>
        <w:t xml:space="preserve"> </w:t>
      </w:r>
      <w:r w:rsidRPr="00E65452">
        <w:rPr>
          <w:rFonts w:ascii="Arial" w:hAnsi="Arial" w:cs="Arial"/>
          <w:sz w:val="26"/>
          <w:szCs w:val="26"/>
        </w:rPr>
        <w:t xml:space="preserve">of 0.00522 to 0.02559 at all studied incubation </w:t>
      </w:r>
      <w:r w:rsidRPr="00E65452">
        <w:rPr>
          <w:rFonts w:ascii="Arial" w:hAnsi="Arial" w:cs="Arial"/>
          <w:sz w:val="26"/>
          <w:szCs w:val="26"/>
        </w:rPr>
        <w:lastRenderedPageBreak/>
        <w:t>period</w:t>
      </w:r>
      <w:r>
        <w:rPr>
          <w:rFonts w:ascii="Arial" w:hAnsi="Arial" w:cs="Arial"/>
          <w:sz w:val="26"/>
          <w:szCs w:val="26"/>
        </w:rPr>
        <w:t xml:space="preserve"> </w:t>
      </w:r>
      <w:r w:rsidRPr="00E65452">
        <w:rPr>
          <w:rFonts w:ascii="Arial" w:hAnsi="Arial" w:cs="Arial"/>
          <w:sz w:val="26"/>
          <w:szCs w:val="26"/>
        </w:rPr>
        <w:t>indicating</w:t>
      </w:r>
      <w:r>
        <w:rPr>
          <w:rFonts w:ascii="Arial" w:hAnsi="Arial" w:cs="Arial"/>
          <w:sz w:val="26"/>
          <w:szCs w:val="26"/>
        </w:rPr>
        <w:t xml:space="preserve"> </w:t>
      </w:r>
      <w:r w:rsidRPr="00E65452">
        <w:rPr>
          <w:rFonts w:ascii="Arial" w:hAnsi="Arial" w:cs="Arial"/>
          <w:sz w:val="26"/>
          <w:szCs w:val="26"/>
        </w:rPr>
        <w:t>that the adsorption of malachite green onto the biosorbent was favourable.</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In case of Freundlich model the calculated value of n was 0.4074815 which lies below 1 indicating the favourable adsorption of dyestuff by </w:t>
      </w:r>
      <w:r w:rsidRPr="006134D0">
        <w:rPr>
          <w:rFonts w:ascii="Arial" w:hAnsi="Arial" w:cs="Arial"/>
          <w:i/>
          <w:sz w:val="26"/>
          <w:szCs w:val="26"/>
        </w:rPr>
        <w:t>Rhizopus</w:t>
      </w:r>
      <w:r w:rsidRPr="00E65452">
        <w:rPr>
          <w:rFonts w:ascii="Arial" w:hAnsi="Arial" w:cs="Arial"/>
          <w:sz w:val="26"/>
          <w:szCs w:val="26"/>
        </w:rPr>
        <w:t xml:space="preserve"> species</w:t>
      </w:r>
      <w:r>
        <w:rPr>
          <w:rFonts w:ascii="Arial" w:hAnsi="Arial" w:cs="Arial"/>
          <w:sz w:val="26"/>
          <w:szCs w:val="26"/>
        </w:rPr>
        <w:t xml:space="preserve"> (Figure 9 and Table 9)</w:t>
      </w:r>
      <w:r w:rsidRPr="00E65452">
        <w:rPr>
          <w:rFonts w:ascii="Arial" w:hAnsi="Arial" w:cs="Arial"/>
          <w:sz w:val="26"/>
          <w:szCs w:val="26"/>
        </w:rPr>
        <w:t>.</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The results of the present study coincides with the findings of Kumari and Abraham (20</w:t>
      </w:r>
      <w:r>
        <w:rPr>
          <w:rFonts w:ascii="Arial" w:hAnsi="Arial" w:cs="Arial"/>
          <w:sz w:val="26"/>
          <w:szCs w:val="26"/>
        </w:rPr>
        <w:t>07</w:t>
      </w:r>
      <w:r w:rsidRPr="00E65452">
        <w:rPr>
          <w:rFonts w:ascii="Arial" w:hAnsi="Arial" w:cs="Arial"/>
          <w:sz w:val="26"/>
          <w:szCs w:val="26"/>
        </w:rPr>
        <w:t xml:space="preserve">) who reported that the non viable biomass of </w:t>
      </w:r>
      <w:r w:rsidRPr="006134D0">
        <w:rPr>
          <w:rFonts w:ascii="Arial" w:hAnsi="Arial" w:cs="Arial"/>
          <w:i/>
          <w:sz w:val="26"/>
          <w:szCs w:val="26"/>
        </w:rPr>
        <w:t>Rhizopus</w:t>
      </w:r>
      <w:r w:rsidRPr="00E65452">
        <w:rPr>
          <w:rFonts w:ascii="Arial" w:hAnsi="Arial" w:cs="Arial"/>
          <w:sz w:val="26"/>
          <w:szCs w:val="26"/>
        </w:rPr>
        <w:t xml:space="preserve"> </w:t>
      </w:r>
      <w:r w:rsidRPr="000758D3">
        <w:rPr>
          <w:rFonts w:ascii="Arial" w:hAnsi="Arial" w:cs="Arial"/>
          <w:i/>
          <w:sz w:val="26"/>
          <w:szCs w:val="26"/>
        </w:rPr>
        <w:t xml:space="preserve">nigricans </w:t>
      </w:r>
      <w:r w:rsidRPr="00E65452">
        <w:rPr>
          <w:rFonts w:ascii="Arial" w:hAnsi="Arial" w:cs="Arial"/>
          <w:sz w:val="26"/>
          <w:szCs w:val="26"/>
        </w:rPr>
        <w:t xml:space="preserve">showed an optimal fit to Langumuir and Freundlich. </w:t>
      </w:r>
    </w:p>
    <w:p w:rsidR="00C40B7C" w:rsidRPr="00E65452" w:rsidRDefault="00C40B7C" w:rsidP="00C40B7C">
      <w:pPr>
        <w:spacing w:line="360" w:lineRule="auto"/>
        <w:ind w:firstLine="720"/>
        <w:jc w:val="both"/>
        <w:rPr>
          <w:rFonts w:ascii="Arial" w:hAnsi="Arial" w:cs="Arial"/>
          <w:color w:val="FF0000"/>
          <w:sz w:val="26"/>
          <w:szCs w:val="26"/>
        </w:rPr>
      </w:pPr>
      <w:r w:rsidRPr="00E65452">
        <w:rPr>
          <w:rFonts w:ascii="Arial" w:hAnsi="Arial" w:cs="Arial"/>
          <w:sz w:val="26"/>
          <w:szCs w:val="26"/>
        </w:rPr>
        <w:t xml:space="preserve">Thus the present study indicated that </w:t>
      </w:r>
      <w:r w:rsidRPr="006134D0">
        <w:rPr>
          <w:rFonts w:ascii="Arial" w:hAnsi="Arial" w:cs="Arial"/>
          <w:i/>
          <w:sz w:val="26"/>
          <w:szCs w:val="26"/>
        </w:rPr>
        <w:t>Rhizopus</w:t>
      </w:r>
      <w:r w:rsidRPr="00E65452">
        <w:rPr>
          <w:rFonts w:ascii="Arial" w:hAnsi="Arial" w:cs="Arial"/>
          <w:sz w:val="26"/>
          <w:szCs w:val="26"/>
        </w:rPr>
        <w:t xml:space="preserve"> species have promi</w:t>
      </w:r>
      <w:r>
        <w:rPr>
          <w:rFonts w:ascii="Arial" w:hAnsi="Arial" w:cs="Arial"/>
          <w:sz w:val="26"/>
          <w:szCs w:val="26"/>
        </w:rPr>
        <w:t>sing bioadsorption capacity of m</w:t>
      </w:r>
      <w:r w:rsidRPr="00E65452">
        <w:rPr>
          <w:rFonts w:ascii="Arial" w:hAnsi="Arial" w:cs="Arial"/>
          <w:sz w:val="26"/>
          <w:szCs w:val="26"/>
        </w:rPr>
        <w:t xml:space="preserve">alachite green and highlighted the possible exploitation in dye polluted habitat. </w:t>
      </w:r>
    </w:p>
    <w:p w:rsidR="00C40B7C" w:rsidRPr="00E65452" w:rsidRDefault="00C40B7C" w:rsidP="00C40B7C">
      <w:pPr>
        <w:spacing w:line="360" w:lineRule="auto"/>
        <w:jc w:val="both"/>
        <w:rPr>
          <w:rFonts w:ascii="Arial" w:hAnsi="Arial" w:cs="Arial"/>
          <w:b/>
          <w:sz w:val="26"/>
          <w:szCs w:val="26"/>
        </w:rPr>
      </w:pPr>
      <w:r w:rsidRPr="00E65452">
        <w:rPr>
          <w:rFonts w:ascii="Arial" w:hAnsi="Arial" w:cs="Arial"/>
          <w:b/>
          <w:sz w:val="26"/>
          <w:szCs w:val="26"/>
        </w:rPr>
        <w:t>PHASE VI</w:t>
      </w:r>
    </w:p>
    <w:p w:rsidR="00C40B7C" w:rsidRPr="00E65452" w:rsidRDefault="00C40B7C" w:rsidP="00C40B7C">
      <w:pPr>
        <w:spacing w:line="360" w:lineRule="auto"/>
        <w:ind w:left="846" w:hanging="846"/>
        <w:jc w:val="both"/>
        <w:rPr>
          <w:rFonts w:ascii="Arial" w:hAnsi="Arial" w:cs="Arial"/>
          <w:b/>
          <w:sz w:val="26"/>
          <w:szCs w:val="26"/>
        </w:rPr>
      </w:pPr>
      <w:r w:rsidRPr="00E65452">
        <w:rPr>
          <w:rFonts w:ascii="Arial" w:hAnsi="Arial" w:cs="Arial"/>
          <w:b/>
          <w:sz w:val="26"/>
          <w:szCs w:val="26"/>
        </w:rPr>
        <w:t>4.6. THIN LAYER CHROMATOGRAPHY</w:t>
      </w:r>
      <w:r w:rsidRPr="00E65452">
        <w:rPr>
          <w:rFonts w:ascii="Arial" w:hAnsi="Arial" w:cs="Arial"/>
          <w:sz w:val="26"/>
          <w:szCs w:val="26"/>
        </w:rPr>
        <w:t xml:space="preserve"> </w:t>
      </w:r>
      <w:r w:rsidRPr="00E65452">
        <w:rPr>
          <w:rFonts w:ascii="Arial" w:hAnsi="Arial" w:cs="Arial"/>
          <w:b/>
          <w:sz w:val="26"/>
          <w:szCs w:val="26"/>
        </w:rPr>
        <w:t>(TLC) FOR BIODEGRADATION ANALYSIS</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Dye decolourisation study of </w:t>
      </w:r>
      <w:r w:rsidRPr="006134D0">
        <w:rPr>
          <w:rFonts w:ascii="Arial" w:hAnsi="Arial" w:cs="Arial"/>
          <w:i/>
          <w:sz w:val="26"/>
          <w:szCs w:val="26"/>
        </w:rPr>
        <w:t>Rhizopus</w:t>
      </w:r>
      <w:r w:rsidRPr="00E65452">
        <w:rPr>
          <w:rFonts w:ascii="Arial" w:hAnsi="Arial" w:cs="Arial"/>
          <w:sz w:val="26"/>
          <w:szCs w:val="26"/>
        </w:rPr>
        <w:t xml:space="preserve"> species was further supported by TLC analysis. TLC of the extracted metabolites confirmed the degradation of malachite green.</w:t>
      </w:r>
    </w:p>
    <w:p w:rsidR="00C40B7C" w:rsidRPr="00E65452" w:rsidRDefault="00C40B7C" w:rsidP="00C40B7C">
      <w:pPr>
        <w:spacing w:line="360" w:lineRule="auto"/>
        <w:jc w:val="both"/>
        <w:rPr>
          <w:rFonts w:ascii="Arial" w:hAnsi="Arial" w:cs="Arial"/>
          <w:color w:val="000000"/>
          <w:sz w:val="26"/>
          <w:szCs w:val="26"/>
        </w:rPr>
      </w:pPr>
      <w:r w:rsidRPr="00E65452">
        <w:rPr>
          <w:rFonts w:ascii="Arial" w:hAnsi="Arial" w:cs="Arial"/>
          <w:color w:val="000000"/>
          <w:sz w:val="26"/>
          <w:szCs w:val="26"/>
        </w:rPr>
        <w:tab/>
        <w:t xml:space="preserve">Thin layer chromatography (TLC) has a unique advantage in analysis of dyes because the colored spots can be easily seen in the plates. As an off-line analytical technique, TLC is broadly used in analysis of dyes and intermediates because of its simple and inexpensive properties. </w:t>
      </w:r>
    </w:p>
    <w:p w:rsidR="00C40B7C" w:rsidRDefault="00C40B7C" w:rsidP="00C40B7C">
      <w:pPr>
        <w:spacing w:line="360" w:lineRule="auto"/>
        <w:ind w:firstLine="720"/>
        <w:jc w:val="both"/>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Default="00D57C14" w:rsidP="00C40B7C">
      <w:pPr>
        <w:spacing w:line="360" w:lineRule="auto"/>
        <w:ind w:firstLine="720"/>
        <w:jc w:val="both"/>
        <w:rPr>
          <w:rFonts w:ascii="Arial" w:hAnsi="Arial" w:cs="Arial"/>
          <w:sz w:val="26"/>
          <w:szCs w:val="26"/>
        </w:rPr>
      </w:pPr>
    </w:p>
    <w:p w:rsidR="00D57C14" w:rsidRPr="00E65452" w:rsidRDefault="00D57C14" w:rsidP="00C40B7C">
      <w:pPr>
        <w:spacing w:line="360" w:lineRule="auto"/>
        <w:ind w:firstLine="720"/>
        <w:jc w:val="both"/>
        <w:rPr>
          <w:rFonts w:ascii="Arial" w:hAnsi="Arial" w:cs="Arial"/>
          <w:sz w:val="26"/>
          <w:szCs w:val="26"/>
        </w:rPr>
      </w:pPr>
    </w:p>
    <w:p w:rsidR="00C40B7C" w:rsidRDefault="00C40B7C" w:rsidP="00C40B7C">
      <w:pPr>
        <w:jc w:val="center"/>
        <w:rPr>
          <w:rFonts w:ascii="Arial" w:hAnsi="Arial" w:cs="Arial"/>
          <w:b/>
          <w:sz w:val="26"/>
          <w:szCs w:val="26"/>
        </w:rPr>
      </w:pPr>
    </w:p>
    <w:p w:rsidR="00C40B7C" w:rsidRDefault="00C40B7C" w:rsidP="00C40B7C">
      <w:pPr>
        <w:jc w:val="center"/>
        <w:rPr>
          <w:rFonts w:ascii="Arial" w:hAnsi="Arial" w:cs="Arial"/>
          <w:b/>
          <w:sz w:val="26"/>
          <w:szCs w:val="26"/>
        </w:rPr>
      </w:pPr>
    </w:p>
    <w:p w:rsidR="00C40B7C" w:rsidRDefault="00C40B7C" w:rsidP="00C40B7C">
      <w:pPr>
        <w:jc w:val="center"/>
        <w:rPr>
          <w:rFonts w:ascii="Arial" w:hAnsi="Arial" w:cs="Arial"/>
          <w:b/>
          <w:sz w:val="26"/>
          <w:szCs w:val="26"/>
        </w:rPr>
      </w:pPr>
    </w:p>
    <w:p w:rsidR="00C40B7C" w:rsidRPr="00E65452" w:rsidRDefault="00C40B7C" w:rsidP="00C40B7C">
      <w:pPr>
        <w:jc w:val="center"/>
        <w:rPr>
          <w:rFonts w:ascii="Arial" w:hAnsi="Arial" w:cs="Arial"/>
          <w:b/>
          <w:sz w:val="26"/>
          <w:szCs w:val="26"/>
        </w:rPr>
      </w:pPr>
      <w:r w:rsidRPr="00E65452">
        <w:rPr>
          <w:rFonts w:ascii="Arial" w:hAnsi="Arial" w:cs="Arial"/>
          <w:b/>
          <w:sz w:val="26"/>
          <w:szCs w:val="26"/>
        </w:rPr>
        <w:t>PLATE 4</w:t>
      </w:r>
    </w:p>
    <w:p w:rsidR="00C40B7C" w:rsidRPr="00E65452" w:rsidRDefault="00C40B7C" w:rsidP="00C40B7C">
      <w:pPr>
        <w:spacing w:line="360" w:lineRule="auto"/>
        <w:ind w:firstLine="720"/>
        <w:jc w:val="center"/>
        <w:rPr>
          <w:rFonts w:ascii="Arial" w:hAnsi="Arial" w:cs="Arial"/>
          <w:b/>
          <w:sz w:val="26"/>
          <w:szCs w:val="26"/>
        </w:rPr>
      </w:pPr>
      <w:r w:rsidRPr="00E65452">
        <w:rPr>
          <w:rFonts w:ascii="Arial" w:hAnsi="Arial" w:cs="Arial"/>
          <w:b/>
          <w:sz w:val="26"/>
          <w:szCs w:val="26"/>
        </w:rPr>
        <w:t>TLC PROFILE OF MALACHITE GREEN DYE (D) AND ITS METABOLITE</w:t>
      </w:r>
      <w:r>
        <w:rPr>
          <w:rFonts w:ascii="Arial" w:hAnsi="Arial" w:cs="Arial"/>
          <w:b/>
          <w:sz w:val="26"/>
          <w:szCs w:val="26"/>
        </w:rPr>
        <w:t xml:space="preserve"> (B)</w:t>
      </w:r>
      <w:r w:rsidRPr="00E65452">
        <w:rPr>
          <w:rFonts w:ascii="Arial" w:hAnsi="Arial" w:cs="Arial"/>
          <w:b/>
          <w:sz w:val="26"/>
          <w:szCs w:val="26"/>
        </w:rPr>
        <w:t xml:space="preserve"> OBTAINED AFTER DECOLOURISATION USING </w:t>
      </w:r>
      <w:r w:rsidRPr="006134D0">
        <w:rPr>
          <w:rFonts w:ascii="Arial" w:hAnsi="Arial" w:cs="Arial"/>
          <w:b/>
          <w:i/>
          <w:sz w:val="26"/>
          <w:szCs w:val="26"/>
        </w:rPr>
        <w:t>RHIZOPUS</w:t>
      </w:r>
      <w:r w:rsidRPr="00E65452">
        <w:rPr>
          <w:rFonts w:ascii="Arial" w:hAnsi="Arial" w:cs="Arial"/>
          <w:b/>
          <w:sz w:val="26"/>
          <w:szCs w:val="26"/>
        </w:rPr>
        <w:t xml:space="preserve"> SPECIES</w:t>
      </w:r>
    </w:p>
    <w:p w:rsidR="00C40B7C" w:rsidRPr="00E65452" w:rsidRDefault="00C40B7C" w:rsidP="00C40B7C">
      <w:pPr>
        <w:spacing w:line="360" w:lineRule="auto"/>
        <w:ind w:firstLine="720"/>
        <w:jc w:val="center"/>
        <w:rPr>
          <w:rFonts w:ascii="Arial" w:hAnsi="Arial" w:cs="Arial"/>
          <w:sz w:val="26"/>
          <w:szCs w:val="26"/>
        </w:rPr>
      </w:pPr>
    </w:p>
    <w:p w:rsidR="00C40B7C" w:rsidRPr="00E65452" w:rsidRDefault="00C40B7C" w:rsidP="00C40B7C">
      <w:pPr>
        <w:spacing w:line="360" w:lineRule="auto"/>
        <w:ind w:firstLine="720"/>
        <w:jc w:val="center"/>
        <w:rPr>
          <w:rFonts w:ascii="Arial" w:hAnsi="Arial" w:cs="Arial"/>
          <w:sz w:val="26"/>
          <w:szCs w:val="26"/>
        </w:rPr>
      </w:pPr>
      <w:r w:rsidRPr="00E65452">
        <w:rPr>
          <w:rFonts w:ascii="Arial" w:hAnsi="Arial" w:cs="Arial"/>
          <w:noProof/>
          <w:sz w:val="26"/>
          <w:szCs w:val="26"/>
        </w:rPr>
        <w:drawing>
          <wp:inline distT="0" distB="0" distL="0" distR="0">
            <wp:extent cx="2838450" cy="3533775"/>
            <wp:effectExtent l="114300" t="95250" r="95250" b="104775"/>
            <wp:docPr id="10" name="Picture 10" descr="E:\2013\ASWINI\photos\DSC089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2013\ASWINI\photos\DSC08966.JPG"/>
                    <pic:cNvPicPr>
                      <a:picLocks noChangeAspect="1" noChangeArrowheads="1"/>
                    </pic:cNvPicPr>
                  </pic:nvPicPr>
                  <pic:blipFill>
                    <a:blip r:embed="rId29" cstate="print"/>
                    <a:srcRect l="30654" t="7481" r="13645"/>
                    <a:stretch>
                      <a:fillRect/>
                    </a:stretch>
                  </pic:blipFill>
                  <pic:spPr bwMode="auto">
                    <a:xfrm>
                      <a:off x="0" y="0"/>
                      <a:ext cx="2838450" cy="3533775"/>
                    </a:xfrm>
                    <a:prstGeom prst="rect">
                      <a:avLst/>
                    </a:prstGeom>
                    <a:noFill/>
                    <a:ln w="95250" cmpd="sng">
                      <a:solidFill>
                        <a:schemeClr val="accent6">
                          <a:lumMod val="60000"/>
                          <a:lumOff val="40000"/>
                        </a:schemeClr>
                      </a:solidFill>
                      <a:miter lim="800000"/>
                      <a:headEnd/>
                      <a:tailEnd/>
                    </a:ln>
                  </pic:spPr>
                </pic:pic>
              </a:graphicData>
            </a:graphic>
          </wp:inline>
        </w:drawing>
      </w:r>
    </w:p>
    <w:p w:rsidR="00C40B7C" w:rsidRPr="00E65452" w:rsidRDefault="00C40B7C" w:rsidP="00C40B7C">
      <w:pPr>
        <w:spacing w:line="360" w:lineRule="auto"/>
        <w:ind w:firstLine="720"/>
        <w:jc w:val="center"/>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result of TLC indicated that the spot of initial malachite green dye solution with RF value of 0.90 and that of decolourized medium is 0.60.  When the dye chromatogram was observed in UV light, fluorescent bands with RF values were observed in the decolourized medium. Plate 4 portrays the metabolites formed during the degradation of malachite green using </w:t>
      </w:r>
      <w:r w:rsidRPr="006134D0">
        <w:rPr>
          <w:rFonts w:ascii="Arial" w:hAnsi="Arial" w:cs="Arial"/>
          <w:i/>
          <w:sz w:val="26"/>
          <w:szCs w:val="26"/>
        </w:rPr>
        <w:t>Rhizopus</w:t>
      </w:r>
      <w:r w:rsidRPr="00E65452">
        <w:rPr>
          <w:rFonts w:ascii="Arial" w:hAnsi="Arial" w:cs="Arial"/>
          <w:sz w:val="26"/>
          <w:szCs w:val="26"/>
        </w:rPr>
        <w:t xml:space="preserve"> species by TLC.</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spots were observed in the initial dye solution and also in the decolourised medium, indicating that decolourisation was due to its degradation into unidentified intermediates. The initial step in fungal degradation of dye is due to the formation of aromatic amines. These aromatic amines are likely to be formed during reactive cleavage of bonds through which the amines are linked in the dye (Junnarker </w:t>
      </w:r>
      <w:r w:rsidRPr="00E65452">
        <w:rPr>
          <w:rFonts w:ascii="Arial" w:hAnsi="Arial" w:cs="Arial"/>
          <w:i/>
          <w:sz w:val="26"/>
          <w:szCs w:val="26"/>
        </w:rPr>
        <w:t>et al</w:t>
      </w:r>
      <w:r w:rsidRPr="00E65452">
        <w:rPr>
          <w:rFonts w:ascii="Arial" w:hAnsi="Arial" w:cs="Arial"/>
          <w:sz w:val="26"/>
          <w:szCs w:val="26"/>
        </w:rPr>
        <w:t>., 2006).</w:t>
      </w:r>
    </w:p>
    <w:p w:rsidR="00C40B7C" w:rsidRPr="00E65452" w:rsidRDefault="00C40B7C" w:rsidP="00C40B7C">
      <w:pPr>
        <w:spacing w:before="120" w:line="360" w:lineRule="auto"/>
        <w:ind w:firstLine="720"/>
        <w:jc w:val="both"/>
        <w:rPr>
          <w:rFonts w:ascii="Arial" w:hAnsi="Arial" w:cs="Arial"/>
          <w:sz w:val="26"/>
          <w:szCs w:val="26"/>
        </w:rPr>
      </w:pPr>
      <w:r w:rsidRPr="00E65452">
        <w:rPr>
          <w:rFonts w:ascii="Arial" w:hAnsi="Arial" w:cs="Arial"/>
          <w:sz w:val="26"/>
          <w:szCs w:val="26"/>
        </w:rPr>
        <w:t>The analysis of the reaction product showed that during incubation the amount of malachite green in the medium decreased whereas the amount of product increased. This product comigrated with authentic leuco malachite green and this proves that some demethylated products might have formed during degradation.</w:t>
      </w:r>
    </w:p>
    <w:p w:rsidR="00C40B7C" w:rsidRPr="00E65452" w:rsidRDefault="00C40B7C" w:rsidP="00C40B7C">
      <w:pPr>
        <w:spacing w:before="120" w:line="360" w:lineRule="auto"/>
        <w:jc w:val="both"/>
        <w:rPr>
          <w:rFonts w:ascii="Arial" w:hAnsi="Arial" w:cs="Arial"/>
          <w:b/>
          <w:sz w:val="26"/>
          <w:szCs w:val="26"/>
        </w:rPr>
      </w:pPr>
      <w:r w:rsidRPr="00E65452">
        <w:rPr>
          <w:rFonts w:ascii="Arial" w:hAnsi="Arial" w:cs="Arial"/>
          <w:b/>
          <w:sz w:val="26"/>
          <w:szCs w:val="26"/>
        </w:rPr>
        <w:t>PHASE VII</w:t>
      </w:r>
    </w:p>
    <w:p w:rsidR="00C40B7C" w:rsidRPr="00E65452" w:rsidRDefault="00C40B7C" w:rsidP="00C40B7C">
      <w:pPr>
        <w:spacing w:before="120" w:line="360" w:lineRule="auto"/>
        <w:ind w:left="549" w:hanging="549"/>
        <w:jc w:val="both"/>
        <w:rPr>
          <w:rFonts w:ascii="Arial" w:hAnsi="Arial" w:cs="Arial"/>
          <w:b/>
          <w:sz w:val="26"/>
          <w:szCs w:val="26"/>
        </w:rPr>
      </w:pPr>
      <w:r w:rsidRPr="00E65452">
        <w:rPr>
          <w:rFonts w:ascii="Arial" w:hAnsi="Arial" w:cs="Arial"/>
          <w:b/>
          <w:sz w:val="26"/>
          <w:szCs w:val="26"/>
        </w:rPr>
        <w:t>4.7. CHARACTERISATION OF FUNGAL SURFACE</w:t>
      </w:r>
      <w:r w:rsidRPr="00E65452">
        <w:rPr>
          <w:rFonts w:ascii="Arial" w:hAnsi="Arial" w:cs="Arial"/>
          <w:sz w:val="26"/>
          <w:szCs w:val="26"/>
        </w:rPr>
        <w:t xml:space="preserve"> </w:t>
      </w:r>
      <w:r w:rsidRPr="00E65452">
        <w:rPr>
          <w:rFonts w:ascii="Arial" w:hAnsi="Arial" w:cs="Arial"/>
          <w:b/>
          <w:sz w:val="26"/>
          <w:szCs w:val="26"/>
        </w:rPr>
        <w:t>BEFORE AND AFTER BIOSORPTION OF MALACHITE GREEN</w:t>
      </w:r>
    </w:p>
    <w:p w:rsidR="00C40B7C" w:rsidRPr="00E65452" w:rsidRDefault="00C40B7C" w:rsidP="00C40B7C">
      <w:pPr>
        <w:spacing w:before="120" w:line="360" w:lineRule="auto"/>
        <w:ind w:left="630" w:hanging="639"/>
        <w:jc w:val="both"/>
        <w:rPr>
          <w:rFonts w:ascii="Arial" w:hAnsi="Arial" w:cs="Arial"/>
          <w:sz w:val="26"/>
          <w:szCs w:val="26"/>
        </w:rPr>
      </w:pPr>
      <w:r w:rsidRPr="00E65452">
        <w:rPr>
          <w:rFonts w:ascii="Arial" w:hAnsi="Arial" w:cs="Arial"/>
          <w:b/>
          <w:sz w:val="26"/>
          <w:szCs w:val="26"/>
        </w:rPr>
        <w:t>4.7.1. FT –IR Spectra of dye loaded and unloaded fungal isolates</w:t>
      </w:r>
    </w:p>
    <w:p w:rsidR="00C40B7C" w:rsidRPr="00E65452" w:rsidRDefault="00C40B7C" w:rsidP="00C40B7C">
      <w:pPr>
        <w:spacing w:before="120" w:line="360" w:lineRule="auto"/>
        <w:jc w:val="both"/>
        <w:rPr>
          <w:rFonts w:ascii="Arial" w:hAnsi="Arial" w:cs="Arial"/>
          <w:sz w:val="26"/>
          <w:szCs w:val="26"/>
        </w:rPr>
      </w:pPr>
      <w:r w:rsidRPr="00E65452">
        <w:rPr>
          <w:rFonts w:ascii="Arial" w:hAnsi="Arial" w:cs="Arial"/>
          <w:sz w:val="26"/>
          <w:szCs w:val="26"/>
        </w:rPr>
        <w:tab/>
        <w:t>Fourier Transform Infra Red is the preferred method of infra red spectroscopy. In infra red spectroscopy, IR radiation is passed through a sample. Some of the infra red radiation is absorbed by the sample. The resulting spectrum represents the molecules absorption and transmission creating a molecular fingerprint of the sample.</w:t>
      </w:r>
    </w:p>
    <w:p w:rsidR="00C40B7C"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The dry powdered samples of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were subjected to Fourier Transform Infra Red analysis which resulted in </w:t>
      </w:r>
      <w:r w:rsidRPr="00E65452">
        <w:rPr>
          <w:rFonts w:ascii="Arial" w:hAnsi="Arial" w:cs="Arial"/>
          <w:sz w:val="26"/>
          <w:szCs w:val="26"/>
        </w:rPr>
        <w:lastRenderedPageBreak/>
        <w:t xml:space="preserve">many functional groups based on the wavelength and percentage of transmittance. </w:t>
      </w:r>
      <w:r>
        <w:rPr>
          <w:rFonts w:ascii="Arial" w:hAnsi="Arial" w:cs="Arial"/>
          <w:sz w:val="26"/>
          <w:szCs w:val="26"/>
        </w:rPr>
        <w:t xml:space="preserve"> </w:t>
      </w:r>
      <w:r w:rsidRPr="00E65452">
        <w:rPr>
          <w:rFonts w:ascii="Arial" w:hAnsi="Arial" w:cs="Arial"/>
          <w:sz w:val="26"/>
          <w:szCs w:val="26"/>
        </w:rPr>
        <w:t xml:space="preserve">Surface characterization of </w:t>
      </w:r>
      <w:r w:rsidRPr="006134D0">
        <w:rPr>
          <w:rFonts w:ascii="Arial" w:hAnsi="Arial" w:cs="Arial"/>
          <w:i/>
          <w:sz w:val="26"/>
          <w:szCs w:val="26"/>
        </w:rPr>
        <w:t>Rhizopus</w:t>
      </w:r>
      <w:r w:rsidRPr="00E65452">
        <w:rPr>
          <w:rFonts w:ascii="Arial" w:hAnsi="Arial" w:cs="Arial"/>
          <w:sz w:val="26"/>
          <w:szCs w:val="26"/>
        </w:rPr>
        <w:t xml:space="preserve"> species by </w:t>
      </w:r>
      <w:r>
        <w:rPr>
          <w:rFonts w:ascii="Arial" w:hAnsi="Arial" w:cs="Arial"/>
          <w:sz w:val="26"/>
          <w:szCs w:val="26"/>
        </w:rPr>
        <w:br/>
      </w:r>
      <w:r w:rsidRPr="00E65452">
        <w:rPr>
          <w:rFonts w:ascii="Arial" w:hAnsi="Arial" w:cs="Arial"/>
          <w:sz w:val="26"/>
          <w:szCs w:val="26"/>
        </w:rPr>
        <w:t>FT</w:t>
      </w:r>
      <w:r>
        <w:rPr>
          <w:rFonts w:ascii="Arial" w:hAnsi="Arial" w:cs="Arial"/>
          <w:sz w:val="26"/>
          <w:szCs w:val="26"/>
        </w:rPr>
        <w:t>-</w:t>
      </w:r>
      <w:r w:rsidRPr="00E65452">
        <w:rPr>
          <w:rFonts w:ascii="Arial" w:hAnsi="Arial" w:cs="Arial"/>
          <w:sz w:val="26"/>
          <w:szCs w:val="26"/>
        </w:rPr>
        <w:t>IR analysis without and with adsorbed malachite green was shown in Plate 5a and 5b.  The complex nature of the biomass examined is indicated by a number of absorption peaks in the control sample. The spectra of decolourised sampled reveals shifting of some characteristic bands, which depict changes in functional group after decolourisation compared to untreated dye sample.</w:t>
      </w:r>
    </w:p>
    <w:p w:rsidR="00C40B7C" w:rsidRPr="00E52AB1" w:rsidRDefault="00C40B7C" w:rsidP="00C40B7C">
      <w:pPr>
        <w:spacing w:line="360" w:lineRule="auto"/>
        <w:jc w:val="both"/>
        <w:rPr>
          <w:rFonts w:ascii="Arial" w:hAnsi="Arial" w:cs="Arial"/>
          <w:sz w:val="26"/>
          <w:szCs w:val="26"/>
        </w:rPr>
      </w:pPr>
      <w:r>
        <w:rPr>
          <w:rFonts w:ascii="Arial" w:hAnsi="Arial" w:cs="Arial"/>
          <w:sz w:val="26"/>
          <w:szCs w:val="26"/>
        </w:rPr>
        <w:tab/>
      </w:r>
      <w:r w:rsidRPr="00E65452">
        <w:rPr>
          <w:rFonts w:ascii="Arial" w:hAnsi="Arial" w:cs="Arial"/>
          <w:sz w:val="26"/>
          <w:szCs w:val="26"/>
        </w:rPr>
        <w:t>FT</w:t>
      </w:r>
      <w:r>
        <w:rPr>
          <w:rFonts w:ascii="Arial" w:hAnsi="Arial" w:cs="Arial"/>
          <w:sz w:val="26"/>
          <w:szCs w:val="26"/>
        </w:rPr>
        <w:t xml:space="preserve">- </w:t>
      </w:r>
      <w:r w:rsidRPr="00E65452">
        <w:rPr>
          <w:rFonts w:ascii="Arial" w:hAnsi="Arial" w:cs="Arial"/>
          <w:sz w:val="26"/>
          <w:szCs w:val="26"/>
        </w:rPr>
        <w:t xml:space="preserve">IR study of the </w:t>
      </w:r>
      <w:r>
        <w:rPr>
          <w:rFonts w:ascii="Arial" w:hAnsi="Arial" w:cs="Arial"/>
          <w:sz w:val="26"/>
          <w:szCs w:val="26"/>
        </w:rPr>
        <w:t>untreated fungal biosorbent</w:t>
      </w:r>
      <w:r w:rsidRPr="00E65452">
        <w:rPr>
          <w:rFonts w:ascii="Arial" w:hAnsi="Arial" w:cs="Arial"/>
          <w:sz w:val="26"/>
          <w:szCs w:val="26"/>
        </w:rPr>
        <w:t xml:space="preserve"> shows that the band observed at 3262</w:t>
      </w:r>
      <w:r>
        <w:rPr>
          <w:rFonts w:ascii="Arial" w:hAnsi="Arial" w:cs="Arial"/>
          <w:sz w:val="26"/>
          <w:szCs w:val="26"/>
        </w:rPr>
        <w:t>.61</w:t>
      </w:r>
      <w:r w:rsidRPr="00E65452">
        <w:rPr>
          <w:rFonts w:ascii="Arial" w:hAnsi="Arial" w:cs="Arial"/>
          <w:sz w:val="26"/>
          <w:szCs w:val="26"/>
        </w:rPr>
        <w:t>cm</w:t>
      </w:r>
      <w:r w:rsidRPr="00E65452">
        <w:rPr>
          <w:rFonts w:ascii="Arial" w:hAnsi="Arial" w:cs="Arial"/>
          <w:sz w:val="26"/>
          <w:szCs w:val="26"/>
          <w:vertAlign w:val="superscript"/>
        </w:rPr>
        <w:t>-1</w:t>
      </w:r>
      <w:r w:rsidRPr="00E65452">
        <w:rPr>
          <w:rFonts w:ascii="Arial" w:hAnsi="Arial" w:cs="Arial"/>
          <w:sz w:val="26"/>
          <w:szCs w:val="26"/>
        </w:rPr>
        <w:t xml:space="preserve"> result from –NH</w:t>
      </w:r>
      <w:r w:rsidRPr="00E65452">
        <w:rPr>
          <w:rFonts w:ascii="Arial" w:hAnsi="Arial" w:cs="Arial"/>
          <w:sz w:val="26"/>
          <w:szCs w:val="26"/>
          <w:vertAlign w:val="subscript"/>
        </w:rPr>
        <w:t>2</w:t>
      </w:r>
      <w:r w:rsidRPr="00E65452">
        <w:rPr>
          <w:rFonts w:ascii="Arial" w:hAnsi="Arial" w:cs="Arial"/>
          <w:sz w:val="26"/>
          <w:szCs w:val="26"/>
          <w:vertAlign w:val="superscript"/>
        </w:rPr>
        <w:t xml:space="preserve"> </w:t>
      </w:r>
      <w:r w:rsidRPr="00E65452">
        <w:rPr>
          <w:rFonts w:ascii="Arial" w:hAnsi="Arial" w:cs="Arial"/>
          <w:sz w:val="26"/>
          <w:szCs w:val="26"/>
        </w:rPr>
        <w:t>asymmetric stretching mode of amines, which is slightly broad indicating overlapping of amines and hydroxyl stretching on the fungal surface. The adsorption peak at 2925</w:t>
      </w:r>
      <w:r>
        <w:rPr>
          <w:rFonts w:ascii="Arial" w:hAnsi="Arial" w:cs="Arial"/>
          <w:sz w:val="26"/>
          <w:szCs w:val="26"/>
        </w:rPr>
        <w:t>.06</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can be assigned to -CH </w:t>
      </w:r>
      <w:r>
        <w:rPr>
          <w:rFonts w:ascii="Arial" w:hAnsi="Arial" w:cs="Arial"/>
          <w:sz w:val="26"/>
          <w:szCs w:val="26"/>
        </w:rPr>
        <w:t>stretching of alka</w:t>
      </w:r>
      <w:r w:rsidRPr="00E65452">
        <w:rPr>
          <w:rFonts w:ascii="Arial" w:hAnsi="Arial" w:cs="Arial"/>
          <w:sz w:val="26"/>
          <w:szCs w:val="26"/>
        </w:rPr>
        <w:t>nes. The 2363</w:t>
      </w:r>
      <w:r>
        <w:rPr>
          <w:rFonts w:ascii="Arial" w:hAnsi="Arial" w:cs="Arial"/>
          <w:sz w:val="26"/>
          <w:szCs w:val="26"/>
        </w:rPr>
        <w:t>.64</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band was due to the vibration of -OH </w:t>
      </w:r>
      <w:r>
        <w:rPr>
          <w:rFonts w:ascii="Arial" w:hAnsi="Arial" w:cs="Arial"/>
          <w:sz w:val="26"/>
          <w:szCs w:val="26"/>
        </w:rPr>
        <w:t xml:space="preserve">streching of </w:t>
      </w:r>
      <w:r w:rsidRPr="00E65452">
        <w:rPr>
          <w:rFonts w:ascii="Arial" w:hAnsi="Arial" w:cs="Arial"/>
          <w:sz w:val="26"/>
          <w:szCs w:val="26"/>
        </w:rPr>
        <w:t>carboxylate ions. The adsorption bands at 1744, 1637</w:t>
      </w:r>
      <w:r>
        <w:rPr>
          <w:rFonts w:ascii="Arial" w:hAnsi="Arial" w:cs="Arial"/>
          <w:sz w:val="26"/>
          <w:szCs w:val="26"/>
        </w:rPr>
        <w:t>.54</w:t>
      </w:r>
      <w:r w:rsidRPr="00E65452">
        <w:rPr>
          <w:rFonts w:ascii="Arial" w:hAnsi="Arial" w:cs="Arial"/>
          <w:sz w:val="26"/>
          <w:szCs w:val="26"/>
        </w:rPr>
        <w:t xml:space="preserve"> and 1154 cm</w:t>
      </w:r>
      <w:r w:rsidRPr="00E65452">
        <w:rPr>
          <w:rFonts w:ascii="Arial" w:hAnsi="Arial" w:cs="Arial"/>
          <w:sz w:val="26"/>
          <w:szCs w:val="26"/>
          <w:vertAlign w:val="superscript"/>
        </w:rPr>
        <w:t>-1</w:t>
      </w:r>
      <w:r w:rsidRPr="00E65452">
        <w:rPr>
          <w:rFonts w:ascii="Arial" w:hAnsi="Arial" w:cs="Arial"/>
          <w:sz w:val="26"/>
          <w:szCs w:val="26"/>
        </w:rPr>
        <w:t xml:space="preserve"> are the results of C=O stretching mainly conjugated to –NH deformation mode and can be attributed to the esters, amide and aromatic bands due to the protein peptide bonds.</w:t>
      </w:r>
      <w:r w:rsidRPr="00E52AB1">
        <w:rPr>
          <w:rFonts w:ascii="Arial" w:hAnsi="Arial" w:cs="Arial"/>
          <w:b/>
          <w:sz w:val="26"/>
          <w:szCs w:val="26"/>
        </w:rPr>
        <w:t xml:space="preserve"> </w:t>
      </w:r>
      <w:r w:rsidRPr="00E52AB1">
        <w:rPr>
          <w:rFonts w:ascii="Arial" w:hAnsi="Arial" w:cs="Arial"/>
          <w:sz w:val="26"/>
          <w:szCs w:val="26"/>
        </w:rPr>
        <w:t xml:space="preserve">Plate 5a </w:t>
      </w:r>
      <w:r>
        <w:rPr>
          <w:rFonts w:ascii="Arial" w:hAnsi="Arial" w:cs="Arial"/>
          <w:sz w:val="26"/>
          <w:szCs w:val="26"/>
        </w:rPr>
        <w:t xml:space="preserve">shows the </w:t>
      </w:r>
      <w:r w:rsidRPr="00E52AB1">
        <w:rPr>
          <w:rFonts w:ascii="Arial" w:hAnsi="Arial" w:cs="Arial"/>
          <w:sz w:val="26"/>
          <w:szCs w:val="26"/>
        </w:rPr>
        <w:t xml:space="preserve">FT – IR spectrum of </w:t>
      </w:r>
      <w:r w:rsidRPr="006134D0">
        <w:rPr>
          <w:rFonts w:ascii="Arial" w:hAnsi="Arial" w:cs="Arial"/>
          <w:i/>
          <w:sz w:val="26"/>
          <w:szCs w:val="26"/>
        </w:rPr>
        <w:t>Rhizopus</w:t>
      </w:r>
      <w:r w:rsidRPr="00E52AB1">
        <w:rPr>
          <w:rFonts w:ascii="Arial" w:hAnsi="Arial" w:cs="Arial"/>
          <w:i/>
          <w:sz w:val="26"/>
          <w:szCs w:val="26"/>
        </w:rPr>
        <w:t xml:space="preserve"> </w:t>
      </w:r>
      <w:r w:rsidRPr="00E52AB1">
        <w:rPr>
          <w:rFonts w:ascii="Arial" w:hAnsi="Arial" w:cs="Arial"/>
          <w:sz w:val="26"/>
          <w:szCs w:val="26"/>
        </w:rPr>
        <w:t>species before biosorption</w:t>
      </w:r>
      <w:r>
        <w:rPr>
          <w:rFonts w:ascii="Arial" w:hAnsi="Arial" w:cs="Arial"/>
          <w:sz w:val="26"/>
          <w:szCs w:val="26"/>
        </w:rPr>
        <w:t>.</w:t>
      </w:r>
    </w:p>
    <w:p w:rsidR="00C40B7C" w:rsidRDefault="00C40B7C" w:rsidP="00C40B7C">
      <w:pPr>
        <w:spacing w:line="360" w:lineRule="auto"/>
        <w:jc w:val="both"/>
        <w:rPr>
          <w:rFonts w:ascii="Arial" w:hAnsi="Arial" w:cs="Arial"/>
          <w:sz w:val="26"/>
          <w:szCs w:val="26"/>
        </w:rPr>
      </w:pPr>
      <w:r w:rsidRPr="00E65452">
        <w:rPr>
          <w:rFonts w:ascii="Arial" w:hAnsi="Arial" w:cs="Arial"/>
          <w:sz w:val="26"/>
          <w:szCs w:val="26"/>
        </w:rPr>
        <w:tab/>
        <w:t xml:space="preserve">In </w:t>
      </w:r>
      <w:r>
        <w:rPr>
          <w:rFonts w:ascii="Arial" w:hAnsi="Arial" w:cs="Arial"/>
          <w:sz w:val="26"/>
          <w:szCs w:val="26"/>
        </w:rPr>
        <w:t xml:space="preserve">the fungal biosorbent treated with </w:t>
      </w:r>
      <w:r w:rsidRPr="00E65452">
        <w:rPr>
          <w:rFonts w:ascii="Arial" w:hAnsi="Arial" w:cs="Arial"/>
          <w:sz w:val="26"/>
          <w:szCs w:val="26"/>
        </w:rPr>
        <w:t>malachite green there was shifting of the band to 3338</w:t>
      </w:r>
      <w:r>
        <w:rPr>
          <w:rFonts w:ascii="Arial" w:hAnsi="Arial" w:cs="Arial"/>
          <w:sz w:val="26"/>
          <w:szCs w:val="26"/>
        </w:rPr>
        <w:t>.92</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from 3262</w:t>
      </w:r>
      <w:r>
        <w:rPr>
          <w:rFonts w:ascii="Arial" w:hAnsi="Arial" w:cs="Arial"/>
          <w:sz w:val="26"/>
          <w:szCs w:val="26"/>
        </w:rPr>
        <w:t>.61</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with substantial increase in intensity. There is also change of band </w:t>
      </w:r>
      <w:r>
        <w:rPr>
          <w:rFonts w:ascii="Arial" w:hAnsi="Arial" w:cs="Arial"/>
          <w:sz w:val="26"/>
          <w:szCs w:val="26"/>
        </w:rPr>
        <w:t>to</w:t>
      </w:r>
      <w:r w:rsidRPr="00E65452">
        <w:rPr>
          <w:rFonts w:ascii="Arial" w:hAnsi="Arial" w:cs="Arial"/>
          <w:sz w:val="26"/>
          <w:szCs w:val="26"/>
        </w:rPr>
        <w:t xml:space="preserve"> 2985</w:t>
      </w:r>
      <w:r>
        <w:rPr>
          <w:rFonts w:ascii="Arial" w:hAnsi="Arial" w:cs="Arial"/>
          <w:sz w:val="26"/>
          <w:szCs w:val="26"/>
        </w:rPr>
        <w:t xml:space="preserve">.99 </w:t>
      </w:r>
      <w:r w:rsidRPr="00E65452">
        <w:rPr>
          <w:rFonts w:ascii="Arial" w:hAnsi="Arial" w:cs="Arial"/>
          <w:sz w:val="26"/>
          <w:szCs w:val="26"/>
        </w:rPr>
        <w:t>cm</w:t>
      </w:r>
      <w:r w:rsidRPr="00E65452">
        <w:rPr>
          <w:rFonts w:ascii="Arial" w:hAnsi="Arial" w:cs="Arial"/>
          <w:sz w:val="26"/>
          <w:szCs w:val="26"/>
          <w:vertAlign w:val="superscript"/>
        </w:rPr>
        <w:t>-1</w:t>
      </w:r>
      <w:r w:rsidRPr="00E65452">
        <w:rPr>
          <w:rFonts w:ascii="Arial" w:hAnsi="Arial" w:cs="Arial"/>
          <w:sz w:val="26"/>
          <w:szCs w:val="26"/>
        </w:rPr>
        <w:t xml:space="preserve"> </w:t>
      </w:r>
      <w:r>
        <w:rPr>
          <w:rFonts w:ascii="Arial" w:hAnsi="Arial" w:cs="Arial"/>
          <w:sz w:val="26"/>
          <w:szCs w:val="26"/>
        </w:rPr>
        <w:t>from 2925.06</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The</w:t>
      </w:r>
      <w:r>
        <w:rPr>
          <w:rFonts w:ascii="Arial" w:hAnsi="Arial" w:cs="Arial"/>
          <w:sz w:val="26"/>
          <w:szCs w:val="26"/>
        </w:rPr>
        <w:t xml:space="preserve">re was a </w:t>
      </w:r>
      <w:r w:rsidRPr="00E65452">
        <w:rPr>
          <w:rFonts w:ascii="Arial" w:hAnsi="Arial" w:cs="Arial"/>
          <w:sz w:val="26"/>
          <w:szCs w:val="26"/>
        </w:rPr>
        <w:t>shift in the band to 2315</w:t>
      </w:r>
      <w:r>
        <w:rPr>
          <w:rFonts w:ascii="Arial" w:hAnsi="Arial" w:cs="Arial"/>
          <w:sz w:val="26"/>
          <w:szCs w:val="26"/>
        </w:rPr>
        <w:t>.64</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from 2363</w:t>
      </w:r>
      <w:r>
        <w:rPr>
          <w:rFonts w:ascii="Arial" w:hAnsi="Arial" w:cs="Arial"/>
          <w:sz w:val="26"/>
          <w:szCs w:val="26"/>
        </w:rPr>
        <w:t>.64</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w:t>
      </w:r>
      <w:r>
        <w:rPr>
          <w:rFonts w:ascii="Arial" w:hAnsi="Arial" w:cs="Arial"/>
          <w:sz w:val="26"/>
          <w:szCs w:val="26"/>
        </w:rPr>
        <w:t>and</w:t>
      </w:r>
      <w:r w:rsidRPr="00E65452">
        <w:rPr>
          <w:rFonts w:ascii="Arial" w:hAnsi="Arial" w:cs="Arial"/>
          <w:sz w:val="26"/>
          <w:szCs w:val="26"/>
        </w:rPr>
        <w:t xml:space="preserve"> also </w:t>
      </w:r>
      <w:r>
        <w:rPr>
          <w:rFonts w:ascii="Arial" w:hAnsi="Arial" w:cs="Arial"/>
          <w:sz w:val="26"/>
          <w:szCs w:val="26"/>
        </w:rPr>
        <w:t>a</w:t>
      </w:r>
      <w:r w:rsidRPr="00E65452">
        <w:rPr>
          <w:rFonts w:ascii="Arial" w:hAnsi="Arial" w:cs="Arial"/>
          <w:sz w:val="26"/>
          <w:szCs w:val="26"/>
        </w:rPr>
        <w:t xml:space="preserve"> sharp decrease in the band intensity at 16</w:t>
      </w:r>
      <w:r>
        <w:rPr>
          <w:rFonts w:ascii="Arial" w:hAnsi="Arial" w:cs="Arial"/>
          <w:sz w:val="26"/>
          <w:szCs w:val="26"/>
        </w:rPr>
        <w:t>00.02</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w:t>
      </w:r>
      <w:r>
        <w:rPr>
          <w:rFonts w:ascii="Arial" w:hAnsi="Arial" w:cs="Arial"/>
          <w:sz w:val="26"/>
          <w:szCs w:val="26"/>
        </w:rPr>
        <w:t>to 1637.54</w:t>
      </w:r>
      <w:r w:rsidRPr="00E65452">
        <w:rPr>
          <w:rFonts w:ascii="Arial" w:hAnsi="Arial" w:cs="Arial"/>
          <w:sz w:val="26"/>
          <w:szCs w:val="26"/>
        </w:rPr>
        <w:t xml:space="preserve"> cm</w:t>
      </w:r>
      <w:r w:rsidRPr="00E65452">
        <w:rPr>
          <w:rFonts w:ascii="Arial" w:hAnsi="Arial" w:cs="Arial"/>
          <w:sz w:val="26"/>
          <w:szCs w:val="26"/>
          <w:vertAlign w:val="superscript"/>
        </w:rPr>
        <w:t>-1</w:t>
      </w:r>
      <w:r w:rsidRPr="00E65452">
        <w:rPr>
          <w:rFonts w:ascii="Arial" w:hAnsi="Arial" w:cs="Arial"/>
          <w:sz w:val="26"/>
          <w:szCs w:val="26"/>
        </w:rPr>
        <w:t xml:space="preserve"> corresponding to C=O and C=C stretching after dye binding. </w:t>
      </w:r>
      <w:r w:rsidRPr="00E52AB1">
        <w:rPr>
          <w:rFonts w:ascii="Arial" w:hAnsi="Arial" w:cs="Arial"/>
          <w:sz w:val="26"/>
          <w:szCs w:val="26"/>
        </w:rPr>
        <w:t>Plate 5</w:t>
      </w:r>
      <w:r>
        <w:rPr>
          <w:rFonts w:ascii="Arial" w:hAnsi="Arial" w:cs="Arial"/>
          <w:sz w:val="26"/>
          <w:szCs w:val="26"/>
        </w:rPr>
        <w:t>b</w:t>
      </w:r>
      <w:r w:rsidRPr="00E52AB1">
        <w:rPr>
          <w:rFonts w:ascii="Arial" w:hAnsi="Arial" w:cs="Arial"/>
          <w:sz w:val="26"/>
          <w:szCs w:val="26"/>
        </w:rPr>
        <w:t xml:space="preserve"> </w:t>
      </w:r>
      <w:r>
        <w:rPr>
          <w:rFonts w:ascii="Arial" w:hAnsi="Arial" w:cs="Arial"/>
          <w:sz w:val="26"/>
          <w:szCs w:val="26"/>
        </w:rPr>
        <w:t xml:space="preserve">shows the </w:t>
      </w:r>
      <w:r w:rsidRPr="00E52AB1">
        <w:rPr>
          <w:rFonts w:ascii="Arial" w:hAnsi="Arial" w:cs="Arial"/>
          <w:sz w:val="26"/>
          <w:szCs w:val="26"/>
        </w:rPr>
        <w:t xml:space="preserve">FT – IR spectrum of </w:t>
      </w:r>
      <w:r w:rsidRPr="006134D0">
        <w:rPr>
          <w:rFonts w:ascii="Arial" w:hAnsi="Arial" w:cs="Arial"/>
          <w:i/>
          <w:sz w:val="26"/>
          <w:szCs w:val="26"/>
        </w:rPr>
        <w:t>Rhizopus</w:t>
      </w:r>
      <w:r w:rsidRPr="00E52AB1">
        <w:rPr>
          <w:rFonts w:ascii="Arial" w:hAnsi="Arial" w:cs="Arial"/>
          <w:i/>
          <w:sz w:val="26"/>
          <w:szCs w:val="26"/>
        </w:rPr>
        <w:t xml:space="preserve"> </w:t>
      </w:r>
      <w:r w:rsidRPr="00E52AB1">
        <w:rPr>
          <w:rFonts w:ascii="Arial" w:hAnsi="Arial" w:cs="Arial"/>
          <w:sz w:val="26"/>
          <w:szCs w:val="26"/>
        </w:rPr>
        <w:t xml:space="preserve">species </w:t>
      </w:r>
      <w:r>
        <w:rPr>
          <w:rFonts w:ascii="Arial" w:hAnsi="Arial" w:cs="Arial"/>
          <w:sz w:val="26"/>
          <w:szCs w:val="26"/>
        </w:rPr>
        <w:t>after</w:t>
      </w:r>
      <w:r w:rsidRPr="00E52AB1">
        <w:rPr>
          <w:rFonts w:ascii="Arial" w:hAnsi="Arial" w:cs="Arial"/>
          <w:sz w:val="26"/>
          <w:szCs w:val="26"/>
        </w:rPr>
        <w:t xml:space="preserve"> biosorption</w:t>
      </w:r>
      <w:r>
        <w:rPr>
          <w:rFonts w:ascii="Arial" w:hAnsi="Arial" w:cs="Arial"/>
          <w:sz w:val="26"/>
          <w:szCs w:val="26"/>
        </w:rPr>
        <w:t>.</w:t>
      </w:r>
    </w:p>
    <w:p w:rsidR="00C40B7C" w:rsidRDefault="00C40B7C" w:rsidP="00C40B7C">
      <w:pPr>
        <w:spacing w:line="360" w:lineRule="auto"/>
        <w:jc w:val="both"/>
        <w:rPr>
          <w:rFonts w:ascii="Arial" w:hAnsi="Arial" w:cs="Arial"/>
          <w:sz w:val="26"/>
          <w:szCs w:val="26"/>
        </w:rPr>
      </w:pPr>
    </w:p>
    <w:p w:rsidR="00C40B7C" w:rsidRDefault="00C40B7C" w:rsidP="00C40B7C">
      <w:pPr>
        <w:spacing w:line="360" w:lineRule="auto"/>
        <w:jc w:val="both"/>
        <w:rPr>
          <w:rFonts w:ascii="Arial" w:hAnsi="Arial" w:cs="Arial"/>
          <w:sz w:val="26"/>
          <w:szCs w:val="26"/>
        </w:rPr>
      </w:pPr>
    </w:p>
    <w:p w:rsidR="00C40B7C" w:rsidRDefault="00C40B7C" w:rsidP="00C40B7C">
      <w:pPr>
        <w:spacing w:line="360" w:lineRule="auto"/>
        <w:jc w:val="both"/>
        <w:rPr>
          <w:rFonts w:ascii="Arial" w:hAnsi="Arial" w:cs="Arial"/>
          <w:sz w:val="26"/>
          <w:szCs w:val="26"/>
        </w:rPr>
      </w:pPr>
    </w:p>
    <w:p w:rsidR="00C40B7C" w:rsidRDefault="00D57C14" w:rsidP="00C40B7C">
      <w:pPr>
        <w:spacing w:line="360" w:lineRule="auto"/>
        <w:jc w:val="both"/>
        <w:rPr>
          <w:rFonts w:ascii="Arial" w:hAnsi="Arial" w:cs="Arial"/>
          <w:sz w:val="26"/>
          <w:szCs w:val="26"/>
        </w:rPr>
      </w:pPr>
      <w:r w:rsidRPr="00D57C14">
        <w:rPr>
          <w:rFonts w:ascii="Arial" w:hAnsi="Arial" w:cs="Arial"/>
          <w:noProof/>
          <w:sz w:val="26"/>
          <w:szCs w:val="26"/>
        </w:rPr>
        <w:lastRenderedPageBreak/>
        <w:drawing>
          <wp:anchor distT="0" distB="0" distL="114300" distR="114300" simplePos="0" relativeHeight="251667456" behindDoc="0" locked="0" layoutInCell="1" allowOverlap="1">
            <wp:simplePos x="0" y="0"/>
            <wp:positionH relativeFrom="column">
              <wp:posOffset>31115</wp:posOffset>
            </wp:positionH>
            <wp:positionV relativeFrom="paragraph">
              <wp:posOffset>252095</wp:posOffset>
            </wp:positionV>
            <wp:extent cx="5207635" cy="6842125"/>
            <wp:effectExtent l="19050" t="0" r="0" b="0"/>
            <wp:wrapSquare wrapText="bothSides"/>
            <wp:docPr id="20" name="Picture 3" descr="\\192.168.0.25\scan\SKMBT_4213050410590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92.168.0.25\scan\SKMBT_42130504105900_0001.jpg"/>
                    <pic:cNvPicPr>
                      <a:picLocks noChangeAspect="1" noChangeArrowheads="1"/>
                    </pic:cNvPicPr>
                  </pic:nvPicPr>
                  <pic:blipFill>
                    <a:blip r:embed="rId30"/>
                    <a:srcRect l="4760" b="11501"/>
                    <a:stretch>
                      <a:fillRect/>
                    </a:stretch>
                  </pic:blipFill>
                  <pic:spPr bwMode="auto">
                    <a:xfrm>
                      <a:off x="0" y="0"/>
                      <a:ext cx="5207635" cy="6842125"/>
                    </a:xfrm>
                    <a:prstGeom prst="rect">
                      <a:avLst/>
                    </a:prstGeom>
                    <a:noFill/>
                    <a:ln w="9525">
                      <a:noFill/>
                      <a:miter lim="800000"/>
                      <a:headEnd/>
                      <a:tailEnd/>
                    </a:ln>
                  </pic:spPr>
                </pic:pic>
              </a:graphicData>
            </a:graphic>
          </wp:anchor>
        </w:drawing>
      </w:r>
    </w:p>
    <w:p w:rsidR="00C40B7C" w:rsidRPr="00E65452" w:rsidRDefault="00C40B7C" w:rsidP="00C40B7C">
      <w:pPr>
        <w:spacing w:line="360" w:lineRule="auto"/>
        <w:jc w:val="center"/>
        <w:rPr>
          <w:rFonts w:ascii="Arial" w:hAnsi="Arial" w:cs="Arial"/>
          <w:b/>
          <w:sz w:val="26"/>
          <w:szCs w:val="26"/>
        </w:rPr>
      </w:pPr>
      <w:r w:rsidRPr="00E65452">
        <w:rPr>
          <w:rFonts w:ascii="Arial" w:hAnsi="Arial" w:cs="Arial"/>
          <w:b/>
          <w:sz w:val="26"/>
          <w:szCs w:val="26"/>
        </w:rPr>
        <w:t>PLATE 5</w:t>
      </w:r>
    </w:p>
    <w:p w:rsidR="00C40B7C" w:rsidRDefault="00C40B7C" w:rsidP="00C40B7C">
      <w:pPr>
        <w:pStyle w:val="ListParagraph"/>
        <w:numPr>
          <w:ilvl w:val="0"/>
          <w:numId w:val="4"/>
        </w:numPr>
        <w:spacing w:after="0" w:line="360" w:lineRule="auto"/>
        <w:jc w:val="both"/>
        <w:rPr>
          <w:rFonts w:ascii="Arial" w:hAnsi="Arial" w:cs="Arial"/>
          <w:b/>
          <w:sz w:val="26"/>
          <w:szCs w:val="26"/>
        </w:rPr>
      </w:pPr>
      <w:r w:rsidRPr="00E65452">
        <w:rPr>
          <w:rFonts w:ascii="Arial" w:hAnsi="Arial" w:cs="Arial"/>
          <w:b/>
          <w:sz w:val="26"/>
          <w:szCs w:val="26"/>
        </w:rPr>
        <w:t xml:space="preserve">FT – IR SPECTRUM OF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BEFORE BIOSORPTION</w:t>
      </w: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D57C14" w:rsidP="00C40B7C">
      <w:pPr>
        <w:spacing w:line="360" w:lineRule="auto"/>
        <w:jc w:val="both"/>
        <w:rPr>
          <w:rFonts w:ascii="Arial" w:hAnsi="Arial" w:cs="Arial"/>
          <w:b/>
          <w:sz w:val="26"/>
          <w:szCs w:val="26"/>
        </w:rPr>
      </w:pPr>
      <w:r>
        <w:rPr>
          <w:rFonts w:ascii="Arial" w:hAnsi="Arial" w:cs="Arial"/>
          <w:b/>
          <w:noProof/>
          <w:sz w:val="26"/>
          <w:szCs w:val="26"/>
        </w:rPr>
        <w:lastRenderedPageBreak/>
        <w:drawing>
          <wp:anchor distT="0" distB="0" distL="114300" distR="114300" simplePos="0" relativeHeight="251669504" behindDoc="0" locked="0" layoutInCell="1" allowOverlap="1">
            <wp:simplePos x="0" y="0"/>
            <wp:positionH relativeFrom="column">
              <wp:posOffset>819785</wp:posOffset>
            </wp:positionH>
            <wp:positionV relativeFrom="paragraph">
              <wp:posOffset>-220980</wp:posOffset>
            </wp:positionV>
            <wp:extent cx="4331970" cy="6589395"/>
            <wp:effectExtent l="19050" t="0" r="0" b="0"/>
            <wp:wrapSquare wrapText="bothSides"/>
            <wp:docPr id="21" name="Picture 4" descr="\\192.168.0.25\scan\SKMBT_42130504105900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92.168.0.25\scan\SKMBT_42130504105900_0002.jpg"/>
                    <pic:cNvPicPr>
                      <a:picLocks noChangeAspect="1" noChangeArrowheads="1"/>
                    </pic:cNvPicPr>
                  </pic:nvPicPr>
                  <pic:blipFill>
                    <a:blip r:embed="rId31"/>
                    <a:srcRect l="22785" t="1444" r="5788" b="9771"/>
                    <a:stretch>
                      <a:fillRect/>
                    </a:stretch>
                  </pic:blipFill>
                  <pic:spPr bwMode="auto">
                    <a:xfrm>
                      <a:off x="0" y="0"/>
                      <a:ext cx="4331970" cy="6589395"/>
                    </a:xfrm>
                    <a:prstGeom prst="rect">
                      <a:avLst/>
                    </a:prstGeom>
                    <a:noFill/>
                    <a:ln w="9525">
                      <a:noFill/>
                      <a:miter lim="800000"/>
                      <a:headEnd/>
                      <a:tailEnd/>
                    </a:ln>
                  </pic:spPr>
                </pic:pic>
              </a:graphicData>
            </a:graphic>
          </wp:anchor>
        </w:drawing>
      </w: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Default="00C40B7C" w:rsidP="00C40B7C">
      <w:pPr>
        <w:spacing w:line="360" w:lineRule="auto"/>
        <w:jc w:val="both"/>
        <w:rPr>
          <w:rFonts w:ascii="Arial" w:hAnsi="Arial" w:cs="Arial"/>
          <w:b/>
          <w:sz w:val="26"/>
          <w:szCs w:val="26"/>
        </w:rPr>
      </w:pPr>
    </w:p>
    <w:p w:rsidR="00C40B7C" w:rsidRPr="00E65452" w:rsidRDefault="00C40B7C" w:rsidP="00C40B7C">
      <w:pPr>
        <w:pStyle w:val="ListParagraph"/>
        <w:numPr>
          <w:ilvl w:val="0"/>
          <w:numId w:val="4"/>
        </w:numPr>
        <w:spacing w:after="0" w:line="360" w:lineRule="auto"/>
        <w:jc w:val="both"/>
        <w:rPr>
          <w:rFonts w:ascii="Arial" w:hAnsi="Arial" w:cs="Arial"/>
          <w:b/>
          <w:sz w:val="26"/>
          <w:szCs w:val="26"/>
        </w:rPr>
      </w:pPr>
      <w:r w:rsidRPr="00E65452">
        <w:rPr>
          <w:rFonts w:ascii="Arial" w:hAnsi="Arial" w:cs="Arial"/>
          <w:b/>
          <w:sz w:val="26"/>
          <w:szCs w:val="26"/>
        </w:rPr>
        <w:t xml:space="preserve">FT – IR SPECTRUM OF </w:t>
      </w:r>
      <w:r w:rsidRPr="006134D0">
        <w:rPr>
          <w:rFonts w:ascii="Arial" w:hAnsi="Arial" w:cs="Arial"/>
          <w:b/>
          <w:i/>
          <w:sz w:val="26"/>
          <w:szCs w:val="26"/>
        </w:rPr>
        <w:t>RHIZOPUS</w:t>
      </w:r>
      <w:r w:rsidRPr="00E65452">
        <w:rPr>
          <w:rFonts w:ascii="Arial" w:hAnsi="Arial" w:cs="Arial"/>
          <w:b/>
          <w:i/>
          <w:sz w:val="26"/>
          <w:szCs w:val="26"/>
        </w:rPr>
        <w:t xml:space="preserve"> </w:t>
      </w:r>
      <w:r w:rsidRPr="00E65452">
        <w:rPr>
          <w:rFonts w:ascii="Arial" w:hAnsi="Arial" w:cs="Arial"/>
          <w:b/>
          <w:sz w:val="26"/>
          <w:szCs w:val="26"/>
        </w:rPr>
        <w:t>SPECIES AFTER BIOSORPTION</w:t>
      </w:r>
    </w:p>
    <w:p w:rsidR="00C40B7C" w:rsidRPr="00E65452" w:rsidRDefault="00C40B7C" w:rsidP="00C40B7C">
      <w:pPr>
        <w:spacing w:line="360" w:lineRule="auto"/>
        <w:jc w:val="both"/>
        <w:rPr>
          <w:rFonts w:ascii="Arial" w:hAnsi="Arial" w:cs="Arial"/>
          <w:sz w:val="26"/>
          <w:szCs w:val="26"/>
        </w:rPr>
      </w:pPr>
    </w:p>
    <w:p w:rsidR="00C40B7C" w:rsidRDefault="00C40B7C" w:rsidP="00C40B7C">
      <w:pPr>
        <w:spacing w:line="360" w:lineRule="auto"/>
        <w:jc w:val="both"/>
        <w:rPr>
          <w:rFonts w:ascii="Arial" w:hAnsi="Arial" w:cs="Arial"/>
          <w:sz w:val="26"/>
          <w:szCs w:val="26"/>
        </w:rPr>
      </w:pPr>
    </w:p>
    <w:p w:rsidR="00C40B7C" w:rsidRDefault="00C40B7C" w:rsidP="00C40B7C">
      <w:pPr>
        <w:spacing w:line="360" w:lineRule="auto"/>
        <w:jc w:val="both"/>
        <w:rPr>
          <w:rFonts w:ascii="Arial" w:hAnsi="Arial" w:cs="Arial"/>
          <w:sz w:val="26"/>
          <w:szCs w:val="26"/>
        </w:rPr>
      </w:pPr>
      <w:r>
        <w:rPr>
          <w:rFonts w:ascii="Arial" w:hAnsi="Arial" w:cs="Arial"/>
          <w:sz w:val="26"/>
          <w:szCs w:val="26"/>
        </w:rPr>
        <w:lastRenderedPageBreak/>
        <w:tab/>
      </w:r>
      <w:r w:rsidRPr="00E65452">
        <w:rPr>
          <w:rFonts w:ascii="Arial" w:hAnsi="Arial" w:cs="Arial"/>
          <w:sz w:val="26"/>
          <w:szCs w:val="26"/>
        </w:rPr>
        <w:t xml:space="preserve">On the basis of the change </w:t>
      </w:r>
      <w:r>
        <w:rPr>
          <w:rFonts w:ascii="Arial" w:hAnsi="Arial" w:cs="Arial"/>
          <w:sz w:val="26"/>
          <w:szCs w:val="26"/>
        </w:rPr>
        <w:t>in</w:t>
      </w:r>
      <w:r w:rsidRPr="00E65452">
        <w:rPr>
          <w:rFonts w:ascii="Arial" w:hAnsi="Arial" w:cs="Arial"/>
          <w:sz w:val="26"/>
          <w:szCs w:val="26"/>
        </w:rPr>
        <w:t xml:space="preserve"> the band, it was reasonable to assume that the peak value suggested the coordination of the dye with hydroxyl or carboxyl or amine groups, which may increase the hydrogen bondings or forms ligands between the dye and the </w:t>
      </w:r>
      <w:r>
        <w:rPr>
          <w:rFonts w:ascii="Arial" w:hAnsi="Arial" w:cs="Arial"/>
          <w:sz w:val="26"/>
          <w:szCs w:val="26"/>
        </w:rPr>
        <w:br/>
      </w:r>
      <w:r w:rsidRPr="00E65452">
        <w:rPr>
          <w:rFonts w:ascii="Arial" w:hAnsi="Arial" w:cs="Arial"/>
          <w:sz w:val="26"/>
          <w:szCs w:val="26"/>
        </w:rPr>
        <w:t>cell wall.</w:t>
      </w:r>
      <w:r w:rsidRPr="00E52AB1">
        <w:rPr>
          <w:rFonts w:ascii="Arial" w:hAnsi="Arial" w:cs="Arial"/>
          <w:sz w:val="26"/>
          <w:szCs w:val="26"/>
        </w:rPr>
        <w:t xml:space="preserve"> </w:t>
      </w:r>
    </w:p>
    <w:p w:rsidR="00C40B7C" w:rsidRPr="00E65452" w:rsidRDefault="00C40B7C" w:rsidP="00C40B7C">
      <w:pPr>
        <w:spacing w:line="360" w:lineRule="auto"/>
        <w:jc w:val="both"/>
        <w:rPr>
          <w:rFonts w:ascii="Arial" w:hAnsi="Arial" w:cs="Arial"/>
          <w:sz w:val="26"/>
          <w:szCs w:val="26"/>
        </w:rPr>
      </w:pPr>
      <w:r w:rsidRPr="00E65452">
        <w:rPr>
          <w:rFonts w:ascii="Arial" w:hAnsi="Arial" w:cs="Arial"/>
          <w:sz w:val="26"/>
          <w:szCs w:val="26"/>
        </w:rPr>
        <w:tab/>
        <w:t>Considerable difference between the FT</w:t>
      </w:r>
      <w:r>
        <w:rPr>
          <w:rFonts w:ascii="Arial" w:hAnsi="Arial" w:cs="Arial"/>
          <w:sz w:val="26"/>
          <w:szCs w:val="26"/>
        </w:rPr>
        <w:t xml:space="preserve">- </w:t>
      </w:r>
      <w:r w:rsidRPr="00E65452">
        <w:rPr>
          <w:rFonts w:ascii="Arial" w:hAnsi="Arial" w:cs="Arial"/>
          <w:sz w:val="26"/>
          <w:szCs w:val="26"/>
        </w:rPr>
        <w:t xml:space="preserve">IR spectrum of control malachite green and the metabolites obtained after complete decolourisation by </w:t>
      </w:r>
      <w:r w:rsidRPr="006134D0">
        <w:rPr>
          <w:rFonts w:ascii="Arial" w:hAnsi="Arial" w:cs="Arial"/>
          <w:i/>
          <w:sz w:val="26"/>
          <w:szCs w:val="26"/>
        </w:rPr>
        <w:t>Rhizopus</w:t>
      </w:r>
      <w:r w:rsidRPr="00E65452">
        <w:rPr>
          <w:rFonts w:ascii="Arial" w:hAnsi="Arial" w:cs="Arial"/>
          <w:sz w:val="26"/>
          <w:szCs w:val="26"/>
        </w:rPr>
        <w:t xml:space="preserve"> species confirmed the biodegradation of dye into different metabolites.</w:t>
      </w:r>
    </w:p>
    <w:p w:rsidR="00C40B7C" w:rsidRDefault="00C40B7C" w:rsidP="00C40B7C">
      <w:pPr>
        <w:spacing w:line="360" w:lineRule="auto"/>
        <w:jc w:val="both"/>
        <w:rPr>
          <w:rFonts w:ascii="Arial" w:hAnsi="Arial" w:cs="Arial"/>
          <w:sz w:val="26"/>
          <w:szCs w:val="26"/>
        </w:rPr>
      </w:pPr>
      <w:r w:rsidRPr="00E65452">
        <w:rPr>
          <w:rFonts w:ascii="Arial" w:hAnsi="Arial" w:cs="Arial"/>
          <w:sz w:val="26"/>
          <w:szCs w:val="26"/>
        </w:rPr>
        <w:tab/>
      </w:r>
      <w:r w:rsidRPr="00E52AB1">
        <w:rPr>
          <w:rFonts w:ascii="Arial" w:hAnsi="Arial" w:cs="Arial"/>
          <w:sz w:val="26"/>
          <w:szCs w:val="26"/>
        </w:rPr>
        <w:t>The peak results in the samples give the functional groups carboxylic acids, amides, phenols and alcohols.</w:t>
      </w:r>
      <w:r>
        <w:rPr>
          <w:rFonts w:ascii="Arial" w:hAnsi="Arial" w:cs="Arial"/>
          <w:sz w:val="26"/>
          <w:szCs w:val="26"/>
        </w:rPr>
        <w:t xml:space="preserve"> </w:t>
      </w:r>
      <w:r w:rsidRPr="00E65452">
        <w:rPr>
          <w:rFonts w:ascii="Arial" w:hAnsi="Arial" w:cs="Arial"/>
          <w:sz w:val="26"/>
          <w:szCs w:val="26"/>
        </w:rPr>
        <w:t>This analysis had eventually confirmed the difference between functional groups in relation to biosorption of malachite green dye.</w:t>
      </w:r>
    </w:p>
    <w:p w:rsidR="00C40B7C" w:rsidRPr="00E65452" w:rsidRDefault="00C40B7C" w:rsidP="00C40B7C">
      <w:pPr>
        <w:tabs>
          <w:tab w:val="left" w:pos="360"/>
          <w:tab w:val="left" w:pos="720"/>
        </w:tabs>
        <w:spacing w:line="360" w:lineRule="auto"/>
        <w:ind w:left="540" w:hanging="540"/>
        <w:jc w:val="both"/>
        <w:rPr>
          <w:rFonts w:ascii="Arial" w:hAnsi="Arial" w:cs="Arial"/>
          <w:sz w:val="26"/>
          <w:szCs w:val="26"/>
        </w:rPr>
      </w:pPr>
      <w:r w:rsidRPr="00E65452">
        <w:rPr>
          <w:rFonts w:ascii="Arial" w:hAnsi="Arial" w:cs="Arial"/>
          <w:b/>
          <w:sz w:val="26"/>
          <w:szCs w:val="26"/>
        </w:rPr>
        <w:t>4.7.2. SCANNING ELECTRON MICROSCOPE ANALYSIS</w:t>
      </w:r>
      <w:r>
        <w:rPr>
          <w:rFonts w:ascii="Arial" w:hAnsi="Arial" w:cs="Arial"/>
          <w:b/>
          <w:sz w:val="26"/>
          <w:szCs w:val="26"/>
        </w:rPr>
        <w:t xml:space="preserve"> </w:t>
      </w:r>
      <w:r w:rsidRPr="00E65452">
        <w:rPr>
          <w:rFonts w:ascii="Arial" w:hAnsi="Arial" w:cs="Arial"/>
          <w:b/>
          <w:sz w:val="26"/>
          <w:szCs w:val="26"/>
        </w:rPr>
        <w:t>(SEM)</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SEM provides high magnified image of the surface of the material. It images the electrons that are reflected from a sample. These images are useful for studying surface morphology, particle size, shapes and arrangement of the particles.</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assessment of morphological changes in response to malachite green accumulation in </w:t>
      </w:r>
      <w:r w:rsidRPr="006134D0">
        <w:rPr>
          <w:rFonts w:ascii="Arial" w:hAnsi="Arial" w:cs="Arial"/>
          <w:i/>
          <w:sz w:val="26"/>
          <w:szCs w:val="26"/>
        </w:rPr>
        <w:t>Rhizopus</w:t>
      </w:r>
      <w:r w:rsidRPr="00E65452">
        <w:rPr>
          <w:rFonts w:ascii="Arial" w:hAnsi="Arial" w:cs="Arial"/>
          <w:sz w:val="26"/>
          <w:szCs w:val="26"/>
        </w:rPr>
        <w:t xml:space="preserve"> was performed by scanning Electron microscopy. SEM studies revealed that before malachite green biosorption the cells of </w:t>
      </w:r>
      <w:r w:rsidRPr="006134D0">
        <w:rPr>
          <w:rFonts w:ascii="Arial" w:hAnsi="Arial" w:cs="Arial"/>
          <w:i/>
          <w:sz w:val="26"/>
          <w:szCs w:val="26"/>
        </w:rPr>
        <w:t>Rhizopus</w:t>
      </w:r>
      <w:r w:rsidRPr="00E65452">
        <w:rPr>
          <w:rFonts w:ascii="Arial" w:hAnsi="Arial" w:cs="Arial"/>
          <w:sz w:val="26"/>
          <w:szCs w:val="26"/>
        </w:rPr>
        <w:t xml:space="preserve"> species appeared to be plumpy and had smooth surface in a loosely bound form </w:t>
      </w:r>
      <w:r>
        <w:rPr>
          <w:rFonts w:ascii="Arial" w:hAnsi="Arial" w:cs="Arial"/>
          <w:sz w:val="26"/>
          <w:szCs w:val="26"/>
        </w:rPr>
        <w:br/>
      </w:r>
      <w:r w:rsidRPr="00E65452">
        <w:rPr>
          <w:rFonts w:ascii="Arial" w:hAnsi="Arial" w:cs="Arial"/>
          <w:sz w:val="26"/>
          <w:szCs w:val="26"/>
        </w:rPr>
        <w:t xml:space="preserve">(Plate 6a). The cells of </w:t>
      </w:r>
      <w:r w:rsidRPr="006134D0">
        <w:rPr>
          <w:rFonts w:ascii="Arial" w:hAnsi="Arial" w:cs="Arial"/>
          <w:i/>
          <w:sz w:val="26"/>
          <w:szCs w:val="26"/>
        </w:rPr>
        <w:t>Rhizopus</w:t>
      </w:r>
      <w:r w:rsidRPr="00E65452">
        <w:rPr>
          <w:rFonts w:ascii="Arial" w:hAnsi="Arial" w:cs="Arial"/>
          <w:sz w:val="26"/>
          <w:szCs w:val="26"/>
        </w:rPr>
        <w:t xml:space="preserve"> species after biosorption of malachite green was found to be flocculated, agglomerated, grainy and showed shrinkage in the surface (Plate 6b).</w:t>
      </w:r>
    </w:p>
    <w:p w:rsidR="00C40B7C" w:rsidRPr="00E65452" w:rsidRDefault="00C40B7C" w:rsidP="00C40B7C">
      <w:pPr>
        <w:spacing w:line="360" w:lineRule="auto"/>
        <w:jc w:val="both"/>
        <w:rPr>
          <w:rFonts w:ascii="Arial" w:hAnsi="Arial" w:cs="Arial"/>
          <w:sz w:val="26"/>
          <w:szCs w:val="26"/>
        </w:rPr>
      </w:pPr>
    </w:p>
    <w:p w:rsidR="00C40B7C" w:rsidRDefault="00C40B7C" w:rsidP="00C40B7C">
      <w:pPr>
        <w:spacing w:line="360" w:lineRule="auto"/>
        <w:jc w:val="both"/>
        <w:rPr>
          <w:rFonts w:ascii="Arial" w:hAnsi="Arial" w:cs="Arial"/>
          <w:sz w:val="26"/>
          <w:szCs w:val="26"/>
        </w:rPr>
      </w:pPr>
    </w:p>
    <w:p w:rsidR="00D57C14" w:rsidRDefault="00D57C14" w:rsidP="00C40B7C">
      <w:pPr>
        <w:spacing w:line="360" w:lineRule="auto"/>
        <w:jc w:val="both"/>
        <w:rPr>
          <w:rFonts w:ascii="Arial" w:hAnsi="Arial" w:cs="Arial"/>
          <w:sz w:val="26"/>
          <w:szCs w:val="26"/>
        </w:rPr>
      </w:pPr>
    </w:p>
    <w:p w:rsidR="00D57C14" w:rsidRDefault="00D57C14" w:rsidP="00C40B7C">
      <w:pPr>
        <w:spacing w:line="360" w:lineRule="auto"/>
        <w:jc w:val="both"/>
        <w:rPr>
          <w:rFonts w:ascii="Arial" w:hAnsi="Arial" w:cs="Arial"/>
          <w:sz w:val="26"/>
          <w:szCs w:val="26"/>
        </w:rPr>
      </w:pPr>
    </w:p>
    <w:p w:rsidR="00D57C14" w:rsidRDefault="00D57C14" w:rsidP="00C40B7C">
      <w:pPr>
        <w:spacing w:line="360" w:lineRule="auto"/>
        <w:jc w:val="both"/>
        <w:rPr>
          <w:rFonts w:ascii="Arial" w:hAnsi="Arial" w:cs="Arial"/>
          <w:sz w:val="26"/>
          <w:szCs w:val="26"/>
        </w:rPr>
      </w:pPr>
    </w:p>
    <w:p w:rsidR="00D57C14" w:rsidRPr="00E65452" w:rsidRDefault="00D57C14" w:rsidP="00C40B7C">
      <w:pPr>
        <w:spacing w:line="360" w:lineRule="auto"/>
        <w:jc w:val="both"/>
        <w:rPr>
          <w:rFonts w:ascii="Arial" w:hAnsi="Arial" w:cs="Arial"/>
          <w:sz w:val="26"/>
          <w:szCs w:val="26"/>
        </w:rPr>
      </w:pPr>
    </w:p>
    <w:p w:rsidR="00C40B7C" w:rsidRPr="00E65452" w:rsidRDefault="00C40B7C" w:rsidP="00C40B7C">
      <w:pPr>
        <w:jc w:val="center"/>
        <w:rPr>
          <w:rFonts w:ascii="Arial" w:hAnsi="Arial" w:cs="Arial"/>
          <w:b/>
          <w:sz w:val="26"/>
          <w:szCs w:val="26"/>
        </w:rPr>
      </w:pPr>
      <w:r w:rsidRPr="00E65452">
        <w:rPr>
          <w:rFonts w:ascii="Arial" w:hAnsi="Arial" w:cs="Arial"/>
          <w:b/>
          <w:sz w:val="26"/>
          <w:szCs w:val="26"/>
        </w:rPr>
        <w:t>PLATE 6</w:t>
      </w:r>
    </w:p>
    <w:p w:rsidR="00C40B7C" w:rsidRPr="00E65452" w:rsidRDefault="00C40B7C" w:rsidP="00C40B7C">
      <w:pPr>
        <w:jc w:val="center"/>
        <w:rPr>
          <w:rFonts w:ascii="Arial" w:hAnsi="Arial" w:cs="Arial"/>
          <w:b/>
          <w:sz w:val="26"/>
          <w:szCs w:val="26"/>
        </w:rPr>
      </w:pPr>
    </w:p>
    <w:p w:rsidR="00C40B7C" w:rsidRPr="00E65452" w:rsidRDefault="00C40B7C" w:rsidP="00C40B7C">
      <w:pPr>
        <w:spacing w:line="360" w:lineRule="auto"/>
        <w:jc w:val="center"/>
        <w:rPr>
          <w:rFonts w:ascii="Arial" w:hAnsi="Arial" w:cs="Arial"/>
          <w:sz w:val="26"/>
          <w:szCs w:val="26"/>
        </w:rPr>
      </w:pPr>
      <w:r w:rsidRPr="00E65452">
        <w:rPr>
          <w:rFonts w:ascii="Arial" w:hAnsi="Arial" w:cs="Arial"/>
          <w:b/>
          <w:sz w:val="26"/>
          <w:szCs w:val="26"/>
        </w:rPr>
        <w:t>SCANNING ELECTRON MICROGRAPHS DEPICTING THE EFFECT OF MALACHITE GREEN ON THE CELL MORPHOLOGY AT DIFFERENT MAGNIFICATIONS</w:t>
      </w:r>
    </w:p>
    <w:tbl>
      <w:tblPr>
        <w:tblStyle w:val="TableGrid"/>
        <w:tblW w:w="0" w:type="auto"/>
        <w:jc w:val="center"/>
        <w:tblBorders>
          <w:top w:val="single" w:sz="24" w:space="0" w:color="0B0585"/>
          <w:left w:val="single" w:sz="24" w:space="0" w:color="0B0585"/>
          <w:bottom w:val="single" w:sz="24" w:space="0" w:color="0B0585"/>
          <w:right w:val="single" w:sz="24" w:space="0" w:color="0B0585"/>
          <w:insideH w:val="single" w:sz="24" w:space="0" w:color="0B0585"/>
          <w:insideV w:val="single" w:sz="24" w:space="0" w:color="0B0585"/>
        </w:tblBorders>
        <w:tblLook w:val="04A0"/>
      </w:tblPr>
      <w:tblGrid>
        <w:gridCol w:w="4173"/>
        <w:gridCol w:w="4064"/>
      </w:tblGrid>
      <w:tr w:rsidR="00C40B7C" w:rsidRPr="00E65452" w:rsidTr="00BD0E2F">
        <w:trPr>
          <w:jc w:val="center"/>
        </w:trPr>
        <w:tc>
          <w:tcPr>
            <w:tcW w:w="4000" w:type="dxa"/>
          </w:tcPr>
          <w:p w:rsidR="00C40B7C" w:rsidRPr="00E65452" w:rsidRDefault="00C40B7C" w:rsidP="00BD0E2F">
            <w:pPr>
              <w:jc w:val="center"/>
              <w:rPr>
                <w:rFonts w:ascii="Arial" w:hAnsi="Arial" w:cs="Arial"/>
                <w:sz w:val="26"/>
                <w:szCs w:val="26"/>
              </w:rPr>
            </w:pPr>
            <w:r w:rsidRPr="00E65452">
              <w:rPr>
                <w:rFonts w:ascii="Arial" w:hAnsi="Arial" w:cs="Arial"/>
                <w:noProof/>
                <w:sz w:val="26"/>
                <w:szCs w:val="26"/>
              </w:rPr>
              <w:drawing>
                <wp:inline distT="0" distB="0" distL="0" distR="0">
                  <wp:extent cx="2734783" cy="2753832"/>
                  <wp:effectExtent l="19050" t="0" r="8417" b="0"/>
                  <wp:docPr id="3" name="Picture 1" descr="C:\Users\Karthi\Desktop\New folder (2)\After-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thi\Desktop\New folder (2)\After-4.bmp"/>
                          <pic:cNvPicPr>
                            <a:picLocks noChangeAspect="1" noChangeArrowheads="1"/>
                          </pic:cNvPicPr>
                        </pic:nvPicPr>
                        <pic:blipFill>
                          <a:blip r:embed="rId32" cstate="print"/>
                          <a:srcRect/>
                          <a:stretch>
                            <a:fillRect/>
                          </a:stretch>
                        </pic:blipFill>
                        <pic:spPr bwMode="auto">
                          <a:xfrm>
                            <a:off x="0" y="0"/>
                            <a:ext cx="2736127" cy="2755185"/>
                          </a:xfrm>
                          <a:prstGeom prst="rect">
                            <a:avLst/>
                          </a:prstGeom>
                          <a:noFill/>
                          <a:ln w="9525">
                            <a:noFill/>
                            <a:miter lim="800000"/>
                            <a:headEnd/>
                            <a:tailEnd/>
                          </a:ln>
                        </pic:spPr>
                      </pic:pic>
                    </a:graphicData>
                  </a:graphic>
                </wp:inline>
              </w:drawing>
            </w:r>
          </w:p>
        </w:tc>
        <w:tc>
          <w:tcPr>
            <w:tcW w:w="4237" w:type="dxa"/>
          </w:tcPr>
          <w:p w:rsidR="00C40B7C" w:rsidRPr="00E65452" w:rsidRDefault="00C40B7C" w:rsidP="00BD0E2F">
            <w:pPr>
              <w:jc w:val="center"/>
              <w:rPr>
                <w:rFonts w:ascii="Arial" w:hAnsi="Arial" w:cs="Arial"/>
                <w:sz w:val="26"/>
                <w:szCs w:val="26"/>
              </w:rPr>
            </w:pPr>
            <w:r w:rsidRPr="00E65452">
              <w:rPr>
                <w:rFonts w:ascii="Arial" w:hAnsi="Arial" w:cs="Arial"/>
                <w:noProof/>
                <w:sz w:val="26"/>
                <w:szCs w:val="26"/>
              </w:rPr>
              <w:drawing>
                <wp:inline distT="0" distB="0" distL="0" distR="0">
                  <wp:extent cx="2451957" cy="2753832"/>
                  <wp:effectExtent l="19050" t="0" r="5493" b="0"/>
                  <wp:docPr id="4" name="Picture 4" descr="C:\Users\Karthi\Desktop\New folder (2)\Before-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rthi\Desktop\New folder (2)\Before-4.bmp"/>
                          <pic:cNvPicPr>
                            <a:picLocks noChangeAspect="1" noChangeArrowheads="1"/>
                          </pic:cNvPicPr>
                        </pic:nvPicPr>
                        <pic:blipFill>
                          <a:blip r:embed="rId33" cstate="print"/>
                          <a:srcRect/>
                          <a:stretch>
                            <a:fillRect/>
                          </a:stretch>
                        </pic:blipFill>
                        <pic:spPr bwMode="auto">
                          <a:xfrm>
                            <a:off x="0" y="0"/>
                            <a:ext cx="2458468" cy="2761145"/>
                          </a:xfrm>
                          <a:prstGeom prst="rect">
                            <a:avLst/>
                          </a:prstGeom>
                          <a:noFill/>
                          <a:ln w="9525">
                            <a:noFill/>
                            <a:miter lim="800000"/>
                            <a:headEnd/>
                            <a:tailEnd/>
                          </a:ln>
                        </pic:spPr>
                      </pic:pic>
                    </a:graphicData>
                  </a:graphic>
                </wp:inline>
              </w:drawing>
            </w:r>
          </w:p>
        </w:tc>
      </w:tr>
      <w:tr w:rsidR="00C40B7C" w:rsidRPr="00E65452" w:rsidTr="00BD0E2F">
        <w:trPr>
          <w:jc w:val="center"/>
        </w:trPr>
        <w:tc>
          <w:tcPr>
            <w:tcW w:w="4000" w:type="dxa"/>
          </w:tcPr>
          <w:p w:rsidR="00C40B7C" w:rsidRPr="00E65452" w:rsidRDefault="00C40B7C" w:rsidP="00BD0E2F">
            <w:pPr>
              <w:jc w:val="both"/>
              <w:rPr>
                <w:rFonts w:ascii="Arial" w:hAnsi="Arial" w:cs="Arial"/>
                <w:noProof/>
                <w:sz w:val="26"/>
                <w:szCs w:val="26"/>
              </w:rPr>
            </w:pPr>
            <w:r>
              <w:rPr>
                <w:rFonts w:ascii="Arial" w:hAnsi="Arial" w:cs="Arial"/>
                <w:noProof/>
                <w:sz w:val="26"/>
                <w:szCs w:val="26"/>
              </w:rPr>
              <w:t xml:space="preserve">       </w:t>
            </w:r>
            <w:r w:rsidRPr="00E65452">
              <w:rPr>
                <w:rFonts w:ascii="Arial" w:hAnsi="Arial" w:cs="Arial"/>
                <w:noProof/>
                <w:sz w:val="26"/>
                <w:szCs w:val="26"/>
              </w:rPr>
              <w:t>BEFORE BIOSORPTION</w:t>
            </w:r>
          </w:p>
        </w:tc>
        <w:tc>
          <w:tcPr>
            <w:tcW w:w="4237" w:type="dxa"/>
          </w:tcPr>
          <w:p w:rsidR="00C40B7C" w:rsidRPr="00E65452" w:rsidRDefault="00C40B7C" w:rsidP="00BD0E2F">
            <w:pPr>
              <w:jc w:val="both"/>
              <w:rPr>
                <w:rFonts w:ascii="Arial" w:hAnsi="Arial" w:cs="Arial"/>
                <w:noProof/>
                <w:sz w:val="26"/>
                <w:szCs w:val="26"/>
              </w:rPr>
            </w:pPr>
            <w:r>
              <w:rPr>
                <w:rFonts w:ascii="Arial" w:hAnsi="Arial" w:cs="Arial"/>
                <w:noProof/>
                <w:sz w:val="26"/>
                <w:szCs w:val="26"/>
              </w:rPr>
              <w:t xml:space="preserve">            </w:t>
            </w:r>
            <w:r w:rsidRPr="00E65452">
              <w:rPr>
                <w:rFonts w:ascii="Arial" w:hAnsi="Arial" w:cs="Arial"/>
                <w:noProof/>
                <w:sz w:val="26"/>
                <w:szCs w:val="26"/>
              </w:rPr>
              <w:t>AFTER BIOSORPTION</w:t>
            </w:r>
          </w:p>
        </w:tc>
      </w:tr>
      <w:tr w:rsidR="00C40B7C" w:rsidRPr="00E65452" w:rsidTr="00BD0E2F">
        <w:trPr>
          <w:jc w:val="center"/>
        </w:trPr>
        <w:tc>
          <w:tcPr>
            <w:tcW w:w="4000" w:type="dxa"/>
          </w:tcPr>
          <w:p w:rsidR="00C40B7C" w:rsidRPr="00E65452" w:rsidRDefault="00C40B7C" w:rsidP="00BD0E2F">
            <w:pPr>
              <w:jc w:val="both"/>
              <w:rPr>
                <w:rFonts w:ascii="Arial" w:hAnsi="Arial" w:cs="Arial"/>
                <w:sz w:val="26"/>
                <w:szCs w:val="26"/>
              </w:rPr>
            </w:pPr>
            <w:r w:rsidRPr="00E65452">
              <w:rPr>
                <w:rFonts w:ascii="Arial" w:hAnsi="Arial" w:cs="Arial"/>
                <w:noProof/>
                <w:sz w:val="26"/>
                <w:szCs w:val="26"/>
              </w:rPr>
              <w:drawing>
                <wp:inline distT="0" distB="0" distL="0" distR="0">
                  <wp:extent cx="2658140" cy="3253563"/>
                  <wp:effectExtent l="19050" t="0" r="8860" b="0"/>
                  <wp:docPr id="5" name="Picture 2" descr="C:\Users\Karthi\Desktop\New folder (2)\After-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thi\Desktop\New folder (2)\After-3.bmp"/>
                          <pic:cNvPicPr>
                            <a:picLocks noChangeAspect="1" noChangeArrowheads="1"/>
                          </pic:cNvPicPr>
                        </pic:nvPicPr>
                        <pic:blipFill>
                          <a:blip r:embed="rId34" cstate="print"/>
                          <a:srcRect/>
                          <a:stretch>
                            <a:fillRect/>
                          </a:stretch>
                        </pic:blipFill>
                        <pic:spPr bwMode="auto">
                          <a:xfrm>
                            <a:off x="0" y="0"/>
                            <a:ext cx="2659185" cy="3254842"/>
                          </a:xfrm>
                          <a:prstGeom prst="rect">
                            <a:avLst/>
                          </a:prstGeom>
                          <a:noFill/>
                          <a:ln w="9525">
                            <a:noFill/>
                            <a:miter lim="800000"/>
                            <a:headEnd/>
                            <a:tailEnd/>
                          </a:ln>
                        </pic:spPr>
                      </pic:pic>
                    </a:graphicData>
                  </a:graphic>
                </wp:inline>
              </w:drawing>
            </w:r>
          </w:p>
        </w:tc>
        <w:tc>
          <w:tcPr>
            <w:tcW w:w="4237" w:type="dxa"/>
          </w:tcPr>
          <w:p w:rsidR="00C40B7C" w:rsidRPr="00E65452" w:rsidRDefault="00C40B7C" w:rsidP="00BD0E2F">
            <w:pPr>
              <w:jc w:val="both"/>
              <w:rPr>
                <w:rFonts w:ascii="Arial" w:hAnsi="Arial" w:cs="Arial"/>
                <w:sz w:val="26"/>
                <w:szCs w:val="26"/>
              </w:rPr>
            </w:pPr>
            <w:r w:rsidRPr="00E65452">
              <w:rPr>
                <w:rFonts w:ascii="Arial" w:hAnsi="Arial" w:cs="Arial"/>
                <w:noProof/>
                <w:sz w:val="26"/>
                <w:szCs w:val="26"/>
              </w:rPr>
              <w:drawing>
                <wp:inline distT="0" distB="0" distL="0" distR="0">
                  <wp:extent cx="2660355" cy="3249962"/>
                  <wp:effectExtent l="19050" t="0" r="6645" b="0"/>
                  <wp:docPr id="6" name="Picture 3" descr="C:\Users\Karthi\Desktop\New folder (2)\Before-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rthi\Desktop\New folder (2)\Before-3.bmp"/>
                          <pic:cNvPicPr>
                            <a:picLocks noChangeAspect="1" noChangeArrowheads="1"/>
                          </pic:cNvPicPr>
                        </pic:nvPicPr>
                        <pic:blipFill>
                          <a:blip r:embed="rId35" cstate="print"/>
                          <a:srcRect/>
                          <a:stretch>
                            <a:fillRect/>
                          </a:stretch>
                        </pic:blipFill>
                        <pic:spPr bwMode="auto">
                          <a:xfrm>
                            <a:off x="0" y="0"/>
                            <a:ext cx="2670288" cy="3262097"/>
                          </a:xfrm>
                          <a:prstGeom prst="rect">
                            <a:avLst/>
                          </a:prstGeom>
                          <a:noFill/>
                          <a:ln w="9525">
                            <a:noFill/>
                            <a:miter lim="800000"/>
                            <a:headEnd/>
                            <a:tailEnd/>
                          </a:ln>
                        </pic:spPr>
                      </pic:pic>
                    </a:graphicData>
                  </a:graphic>
                </wp:inline>
              </w:drawing>
            </w:r>
          </w:p>
        </w:tc>
      </w:tr>
      <w:tr w:rsidR="00C40B7C" w:rsidRPr="00E65452" w:rsidTr="00BD0E2F">
        <w:trPr>
          <w:jc w:val="center"/>
        </w:trPr>
        <w:tc>
          <w:tcPr>
            <w:tcW w:w="4000" w:type="dxa"/>
          </w:tcPr>
          <w:p w:rsidR="00C40B7C" w:rsidRPr="00E65452" w:rsidRDefault="00C40B7C" w:rsidP="00BD0E2F">
            <w:pPr>
              <w:jc w:val="both"/>
              <w:rPr>
                <w:rFonts w:ascii="Arial" w:hAnsi="Arial" w:cs="Arial"/>
                <w:noProof/>
                <w:sz w:val="26"/>
                <w:szCs w:val="26"/>
              </w:rPr>
            </w:pPr>
            <w:r>
              <w:rPr>
                <w:rFonts w:ascii="Arial" w:hAnsi="Arial" w:cs="Arial"/>
                <w:noProof/>
                <w:sz w:val="26"/>
                <w:szCs w:val="26"/>
              </w:rPr>
              <w:t xml:space="preserve">        </w:t>
            </w:r>
            <w:r w:rsidRPr="00E65452">
              <w:rPr>
                <w:rFonts w:ascii="Arial" w:hAnsi="Arial" w:cs="Arial"/>
                <w:noProof/>
                <w:sz w:val="26"/>
                <w:szCs w:val="26"/>
              </w:rPr>
              <w:t>BEFORE BIOSORPTION</w:t>
            </w:r>
          </w:p>
        </w:tc>
        <w:tc>
          <w:tcPr>
            <w:tcW w:w="4237" w:type="dxa"/>
          </w:tcPr>
          <w:p w:rsidR="00C40B7C" w:rsidRPr="00E65452" w:rsidRDefault="00C40B7C" w:rsidP="00BD0E2F">
            <w:pPr>
              <w:jc w:val="both"/>
              <w:rPr>
                <w:rFonts w:ascii="Arial" w:hAnsi="Arial" w:cs="Arial"/>
                <w:noProof/>
                <w:sz w:val="26"/>
                <w:szCs w:val="26"/>
              </w:rPr>
            </w:pPr>
            <w:r>
              <w:rPr>
                <w:rFonts w:ascii="Arial" w:hAnsi="Arial" w:cs="Arial"/>
                <w:noProof/>
                <w:sz w:val="26"/>
                <w:szCs w:val="26"/>
              </w:rPr>
              <w:t xml:space="preserve">           </w:t>
            </w:r>
            <w:r w:rsidRPr="00E65452">
              <w:rPr>
                <w:rFonts w:ascii="Arial" w:hAnsi="Arial" w:cs="Arial"/>
                <w:noProof/>
                <w:sz w:val="26"/>
                <w:szCs w:val="26"/>
              </w:rPr>
              <w:t>AFTER BIOSORPTION</w:t>
            </w:r>
          </w:p>
        </w:tc>
      </w:tr>
    </w:tbl>
    <w:p w:rsidR="00C40B7C" w:rsidRPr="00E65452" w:rsidRDefault="00C40B7C" w:rsidP="00C40B7C">
      <w:pPr>
        <w:jc w:val="both"/>
        <w:rPr>
          <w:rFonts w:ascii="Arial" w:hAnsi="Arial" w:cs="Arial"/>
          <w:sz w:val="26"/>
          <w:szCs w:val="26"/>
        </w:rPr>
      </w:pPr>
    </w:p>
    <w:p w:rsidR="00C40B7C" w:rsidRPr="00E65452" w:rsidRDefault="00C40B7C" w:rsidP="00C40B7C">
      <w:pPr>
        <w:spacing w:line="360" w:lineRule="auto"/>
        <w:jc w:val="both"/>
        <w:rPr>
          <w:rFonts w:ascii="Arial" w:hAnsi="Arial" w:cs="Arial"/>
          <w:sz w:val="26"/>
          <w:szCs w:val="26"/>
        </w:rPr>
      </w:pPr>
    </w:p>
    <w:p w:rsidR="00C40B7C"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lastRenderedPageBreak/>
        <w:t xml:space="preserve">Similar such SEM studies were conducted on the accumulation of chromium in the mycelium of </w:t>
      </w:r>
      <w:r w:rsidRPr="00E65452">
        <w:rPr>
          <w:rFonts w:ascii="Arial" w:hAnsi="Arial" w:cs="Arial"/>
          <w:i/>
          <w:sz w:val="26"/>
          <w:szCs w:val="26"/>
        </w:rPr>
        <w:t>Aspergillus niger</w:t>
      </w:r>
      <w:r w:rsidRPr="00E65452">
        <w:rPr>
          <w:rFonts w:ascii="Arial" w:hAnsi="Arial" w:cs="Arial"/>
          <w:sz w:val="26"/>
          <w:szCs w:val="26"/>
        </w:rPr>
        <w:t xml:space="preserve"> after seven days of incubation (Srivastava and Thakur, 2006) and lead ions of </w:t>
      </w:r>
      <w:r w:rsidRPr="00E65452">
        <w:rPr>
          <w:rFonts w:ascii="Arial" w:hAnsi="Arial" w:cs="Arial"/>
          <w:i/>
          <w:sz w:val="26"/>
          <w:szCs w:val="26"/>
        </w:rPr>
        <w:t>Fusarium oxysporium</w:t>
      </w:r>
      <w:r w:rsidRPr="00E65452">
        <w:rPr>
          <w:rFonts w:ascii="Arial" w:hAnsi="Arial" w:cs="Arial"/>
          <w:sz w:val="26"/>
          <w:szCs w:val="26"/>
        </w:rPr>
        <w:t xml:space="preserve"> after ten days of incubation (Sanyal, 2005). These results provide supportive evidences for the present study.</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The result of present study also falls in line with the findings of Needham </w:t>
      </w:r>
      <w:r w:rsidRPr="00E65452">
        <w:rPr>
          <w:rFonts w:ascii="Arial" w:hAnsi="Arial" w:cs="Arial"/>
          <w:i/>
          <w:sz w:val="26"/>
          <w:szCs w:val="26"/>
        </w:rPr>
        <w:t>et al</w:t>
      </w:r>
      <w:r w:rsidRPr="00E65452">
        <w:rPr>
          <w:rFonts w:ascii="Arial" w:hAnsi="Arial" w:cs="Arial"/>
          <w:sz w:val="26"/>
          <w:szCs w:val="26"/>
        </w:rPr>
        <w:t>. (2005) who reported that severe agglomeration is due to the enhanced electrostatic attraction between surfaces which indicates the decreased particle size.</w:t>
      </w:r>
    </w:p>
    <w:p w:rsidR="00C40B7C" w:rsidRPr="00E65452" w:rsidRDefault="00C40B7C" w:rsidP="00C40B7C">
      <w:pPr>
        <w:spacing w:line="360" w:lineRule="auto"/>
        <w:ind w:firstLine="720"/>
        <w:jc w:val="both"/>
        <w:rPr>
          <w:rFonts w:ascii="Arial" w:hAnsi="Arial" w:cs="Arial"/>
          <w:sz w:val="26"/>
          <w:szCs w:val="26"/>
        </w:rPr>
      </w:pPr>
      <w:r w:rsidRPr="00E65452">
        <w:rPr>
          <w:rFonts w:ascii="Arial" w:hAnsi="Arial" w:cs="Arial"/>
          <w:sz w:val="26"/>
          <w:szCs w:val="26"/>
        </w:rPr>
        <w:t xml:space="preserve">It was also reported by Carlile </w:t>
      </w:r>
      <w:r w:rsidRPr="00E65452">
        <w:rPr>
          <w:rFonts w:ascii="Arial" w:hAnsi="Arial" w:cs="Arial"/>
          <w:i/>
          <w:sz w:val="26"/>
          <w:szCs w:val="26"/>
        </w:rPr>
        <w:t>et</w:t>
      </w:r>
      <w:r w:rsidRPr="00E65452">
        <w:rPr>
          <w:rFonts w:ascii="Arial" w:hAnsi="Arial" w:cs="Arial"/>
          <w:sz w:val="26"/>
          <w:szCs w:val="26"/>
        </w:rPr>
        <w:t xml:space="preserve"> </w:t>
      </w:r>
      <w:r w:rsidRPr="00E65452">
        <w:rPr>
          <w:rFonts w:ascii="Arial" w:hAnsi="Arial" w:cs="Arial"/>
          <w:i/>
          <w:sz w:val="26"/>
          <w:szCs w:val="26"/>
        </w:rPr>
        <w:t>al</w:t>
      </w:r>
      <w:r w:rsidRPr="00E65452">
        <w:rPr>
          <w:rFonts w:ascii="Arial" w:hAnsi="Arial" w:cs="Arial"/>
          <w:sz w:val="26"/>
          <w:szCs w:val="26"/>
        </w:rPr>
        <w:t xml:space="preserve">. (2001) that some fungi such as </w:t>
      </w:r>
      <w:r w:rsidRPr="000758D3">
        <w:rPr>
          <w:rFonts w:ascii="Arial" w:hAnsi="Arial" w:cs="Arial"/>
          <w:i/>
          <w:sz w:val="26"/>
          <w:szCs w:val="26"/>
        </w:rPr>
        <w:t>Mucor</w:t>
      </w:r>
      <w:r w:rsidRPr="00E65452">
        <w:rPr>
          <w:rFonts w:ascii="Arial" w:hAnsi="Arial" w:cs="Arial"/>
          <w:sz w:val="26"/>
          <w:szCs w:val="26"/>
        </w:rPr>
        <w:t xml:space="preserve"> and </w:t>
      </w:r>
      <w:r w:rsidRPr="006134D0">
        <w:rPr>
          <w:rFonts w:ascii="Arial" w:hAnsi="Arial" w:cs="Arial"/>
          <w:i/>
          <w:sz w:val="26"/>
          <w:szCs w:val="26"/>
        </w:rPr>
        <w:t>Rhizopus</w:t>
      </w:r>
      <w:r w:rsidRPr="00E65452">
        <w:rPr>
          <w:rFonts w:ascii="Arial" w:hAnsi="Arial" w:cs="Arial"/>
          <w:sz w:val="26"/>
          <w:szCs w:val="26"/>
        </w:rPr>
        <w:t xml:space="preserve"> shows excellent biosorption because of the high chitin and chitosan content of the cell wall. Generally, the fungal cell wall is made up of different polysaccharides. They are complexed with proteins, lipids and other substances. The outer layer of the fungal cell wall is formed of glucans, mannas or galactans, whereas the inner layer is formed of the chitin. The variation among fungal cell walls depends on the stages of life cycle of the organism and on culture conditions (Volesky, 1990).</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PHASE V</w:t>
      </w:r>
      <w:r>
        <w:rPr>
          <w:rFonts w:ascii="Arial" w:hAnsi="Arial" w:cs="Arial"/>
          <w:b/>
          <w:sz w:val="26"/>
          <w:szCs w:val="26"/>
        </w:rPr>
        <w:t>III</w:t>
      </w:r>
    </w:p>
    <w:p w:rsidR="00C40B7C" w:rsidRPr="00E65452" w:rsidRDefault="00C40B7C" w:rsidP="00C40B7C">
      <w:pPr>
        <w:spacing w:after="240" w:line="360" w:lineRule="auto"/>
        <w:ind w:left="738" w:hanging="747"/>
        <w:jc w:val="both"/>
        <w:rPr>
          <w:rFonts w:ascii="Arial" w:hAnsi="Arial" w:cs="Arial"/>
          <w:b/>
          <w:sz w:val="26"/>
          <w:szCs w:val="26"/>
        </w:rPr>
      </w:pPr>
      <w:r w:rsidRPr="00E65452">
        <w:rPr>
          <w:rFonts w:ascii="Arial" w:hAnsi="Arial" w:cs="Arial"/>
          <w:b/>
          <w:sz w:val="26"/>
          <w:szCs w:val="26"/>
        </w:rPr>
        <w:t>4.</w:t>
      </w:r>
      <w:r>
        <w:rPr>
          <w:rFonts w:ascii="Arial" w:hAnsi="Arial" w:cs="Arial"/>
          <w:b/>
          <w:sz w:val="26"/>
          <w:szCs w:val="26"/>
        </w:rPr>
        <w:t>8</w:t>
      </w:r>
      <w:r w:rsidRPr="00E65452">
        <w:rPr>
          <w:rFonts w:ascii="Arial" w:hAnsi="Arial" w:cs="Arial"/>
          <w:b/>
          <w:sz w:val="26"/>
          <w:szCs w:val="26"/>
        </w:rPr>
        <w:t xml:space="preserve">. </w:t>
      </w:r>
      <w:r w:rsidRPr="00E65452">
        <w:rPr>
          <w:rFonts w:ascii="Arial" w:hAnsi="Arial" w:cs="Arial"/>
          <w:b/>
          <w:sz w:val="26"/>
          <w:szCs w:val="26"/>
        </w:rPr>
        <w:tab/>
        <w:t>IMPACT OF MICROBIALLY TREATED MALACHITE GREEN ON THE GROWTH OF COW PEA</w:t>
      </w:r>
    </w:p>
    <w:p w:rsidR="00C40B7C" w:rsidRDefault="00C40B7C" w:rsidP="00C40B7C">
      <w:pPr>
        <w:spacing w:after="240" w:line="360" w:lineRule="auto"/>
        <w:ind w:firstLine="540"/>
        <w:jc w:val="both"/>
        <w:rPr>
          <w:rFonts w:ascii="Arial" w:hAnsi="Arial" w:cs="Arial"/>
          <w:sz w:val="26"/>
          <w:szCs w:val="26"/>
        </w:rPr>
      </w:pPr>
      <w:r w:rsidRPr="00E65452">
        <w:rPr>
          <w:rFonts w:ascii="Arial" w:hAnsi="Arial" w:cs="Arial"/>
          <w:sz w:val="26"/>
          <w:szCs w:val="26"/>
        </w:rPr>
        <w:t>The results of germination percentage, root length, shoot length, fresh weight, dry weight and vigour index of cow pea seedlings grown wi</w:t>
      </w:r>
      <w:r>
        <w:rPr>
          <w:rFonts w:ascii="Arial" w:hAnsi="Arial" w:cs="Arial"/>
          <w:sz w:val="26"/>
          <w:szCs w:val="26"/>
        </w:rPr>
        <w:t>th microbially treated malachite green</w:t>
      </w:r>
      <w:r w:rsidRPr="00E65452">
        <w:rPr>
          <w:rFonts w:ascii="Arial" w:hAnsi="Arial" w:cs="Arial"/>
          <w:sz w:val="26"/>
          <w:szCs w:val="26"/>
        </w:rPr>
        <w:t xml:space="preserve"> (T</w:t>
      </w:r>
      <w:r w:rsidRPr="00E65452">
        <w:rPr>
          <w:rFonts w:ascii="Arial" w:hAnsi="Arial" w:cs="Arial"/>
          <w:sz w:val="26"/>
          <w:szCs w:val="26"/>
          <w:vertAlign w:val="subscript"/>
        </w:rPr>
        <w:t>1</w:t>
      </w:r>
      <w:r w:rsidRPr="00E65452">
        <w:rPr>
          <w:rFonts w:ascii="Arial" w:hAnsi="Arial" w:cs="Arial"/>
          <w:sz w:val="26"/>
          <w:szCs w:val="26"/>
        </w:rPr>
        <w:t>), untreate</w:t>
      </w:r>
      <w:r>
        <w:rPr>
          <w:rFonts w:ascii="Arial" w:hAnsi="Arial" w:cs="Arial"/>
          <w:sz w:val="26"/>
          <w:szCs w:val="26"/>
        </w:rPr>
        <w:t>d malachite green</w:t>
      </w:r>
      <w:r w:rsidRPr="00E65452">
        <w:rPr>
          <w:rFonts w:ascii="Arial" w:hAnsi="Arial" w:cs="Arial"/>
          <w:sz w:val="26"/>
          <w:szCs w:val="26"/>
        </w:rPr>
        <w:t xml:space="preserve"> (T</w:t>
      </w:r>
      <w:r w:rsidRPr="00E65452">
        <w:rPr>
          <w:rFonts w:ascii="Arial" w:hAnsi="Arial" w:cs="Arial"/>
          <w:sz w:val="26"/>
          <w:szCs w:val="26"/>
          <w:vertAlign w:val="subscript"/>
        </w:rPr>
        <w:t>2</w:t>
      </w:r>
      <w:r w:rsidRPr="00E65452">
        <w:rPr>
          <w:rFonts w:ascii="Arial" w:hAnsi="Arial" w:cs="Arial"/>
          <w:sz w:val="26"/>
          <w:szCs w:val="26"/>
        </w:rPr>
        <w:t>) and tap water (T</w:t>
      </w:r>
      <w:r w:rsidRPr="00E65452">
        <w:rPr>
          <w:rFonts w:ascii="Arial" w:hAnsi="Arial" w:cs="Arial"/>
          <w:sz w:val="26"/>
          <w:szCs w:val="26"/>
          <w:vertAlign w:val="subscript"/>
        </w:rPr>
        <w:t>3</w:t>
      </w:r>
      <w:r w:rsidRPr="00E65452">
        <w:rPr>
          <w:rFonts w:ascii="Arial" w:hAnsi="Arial" w:cs="Arial"/>
          <w:sz w:val="26"/>
          <w:szCs w:val="26"/>
        </w:rPr>
        <w:t>) on 7</w:t>
      </w:r>
      <w:r w:rsidRPr="00E65452">
        <w:rPr>
          <w:rFonts w:ascii="Arial" w:hAnsi="Arial" w:cs="Arial"/>
          <w:sz w:val="26"/>
          <w:szCs w:val="26"/>
          <w:vertAlign w:val="superscript"/>
        </w:rPr>
        <w:t>th</w:t>
      </w:r>
      <w:r w:rsidRPr="00E65452">
        <w:rPr>
          <w:rFonts w:ascii="Arial" w:hAnsi="Arial" w:cs="Arial"/>
          <w:sz w:val="26"/>
          <w:szCs w:val="26"/>
        </w:rPr>
        <w:t xml:space="preserve"> day favoured the growth of the experimental plant</w:t>
      </w:r>
      <w:r>
        <w:rPr>
          <w:rFonts w:ascii="Arial" w:hAnsi="Arial" w:cs="Arial"/>
          <w:sz w:val="26"/>
          <w:szCs w:val="26"/>
        </w:rPr>
        <w:t xml:space="preserve"> and the results were depicted in table 10</w:t>
      </w:r>
      <w:r w:rsidRPr="00E65452">
        <w:rPr>
          <w:rFonts w:ascii="Arial" w:hAnsi="Arial" w:cs="Arial"/>
          <w:sz w:val="26"/>
          <w:szCs w:val="26"/>
        </w:rPr>
        <w:t>. Plate 7 shows the growth of cow pea on 7</w:t>
      </w:r>
      <w:r w:rsidRPr="00E65452">
        <w:rPr>
          <w:rFonts w:ascii="Arial" w:hAnsi="Arial" w:cs="Arial"/>
          <w:sz w:val="26"/>
          <w:szCs w:val="26"/>
          <w:vertAlign w:val="superscript"/>
        </w:rPr>
        <w:t>th</w:t>
      </w:r>
      <w:r w:rsidRPr="00E65452">
        <w:rPr>
          <w:rFonts w:ascii="Arial" w:hAnsi="Arial" w:cs="Arial"/>
          <w:sz w:val="26"/>
          <w:szCs w:val="26"/>
        </w:rPr>
        <w:t xml:space="preserve"> day.  </w:t>
      </w:r>
    </w:p>
    <w:p w:rsidR="00C40B7C" w:rsidRDefault="00C40B7C" w:rsidP="00C40B7C">
      <w:pPr>
        <w:spacing w:after="240" w:line="360" w:lineRule="auto"/>
        <w:ind w:firstLine="540"/>
        <w:jc w:val="both"/>
        <w:rPr>
          <w:rFonts w:ascii="Arial" w:hAnsi="Arial" w:cs="Arial"/>
          <w:sz w:val="26"/>
          <w:szCs w:val="26"/>
        </w:rPr>
      </w:pPr>
    </w:p>
    <w:p w:rsidR="000C333F" w:rsidRPr="00E65452" w:rsidRDefault="000C333F" w:rsidP="00C40B7C">
      <w:pPr>
        <w:spacing w:after="240" w:line="360" w:lineRule="auto"/>
        <w:ind w:firstLine="540"/>
        <w:jc w:val="both"/>
        <w:rPr>
          <w:rFonts w:ascii="Arial" w:hAnsi="Arial" w:cs="Arial"/>
          <w:sz w:val="26"/>
          <w:szCs w:val="26"/>
        </w:rPr>
      </w:pP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lastRenderedPageBreak/>
        <w:t>Germination percentage and vigour index</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sz w:val="26"/>
          <w:szCs w:val="26"/>
        </w:rPr>
        <w:t xml:space="preserve">A maximum of 87 percent germination was recorded in </w:t>
      </w:r>
      <w:r>
        <w:rPr>
          <w:rFonts w:ascii="Arial" w:hAnsi="Arial" w:cs="Arial"/>
          <w:sz w:val="26"/>
          <w:szCs w:val="26"/>
        </w:rPr>
        <w:t>cow pea seeds grown with treated m</w:t>
      </w:r>
      <w:r w:rsidRPr="00E65452">
        <w:rPr>
          <w:rFonts w:ascii="Arial" w:hAnsi="Arial" w:cs="Arial"/>
          <w:sz w:val="26"/>
          <w:szCs w:val="26"/>
        </w:rPr>
        <w:t>alachite green (T</w:t>
      </w:r>
      <w:r w:rsidRPr="00E65452">
        <w:rPr>
          <w:rFonts w:ascii="Arial" w:hAnsi="Arial" w:cs="Arial"/>
          <w:sz w:val="26"/>
          <w:szCs w:val="26"/>
          <w:vertAlign w:val="subscript"/>
        </w:rPr>
        <w:t>1</w:t>
      </w:r>
      <w:r w:rsidRPr="00E65452">
        <w:rPr>
          <w:rFonts w:ascii="Arial" w:hAnsi="Arial" w:cs="Arial"/>
          <w:sz w:val="26"/>
          <w:szCs w:val="26"/>
        </w:rPr>
        <w:t>) followed by 53 percent in tap water (T</w:t>
      </w:r>
      <w:r w:rsidRPr="00E65452">
        <w:rPr>
          <w:rFonts w:ascii="Arial" w:hAnsi="Arial" w:cs="Arial"/>
          <w:sz w:val="26"/>
          <w:szCs w:val="26"/>
          <w:vertAlign w:val="subscript"/>
        </w:rPr>
        <w:t>3</w:t>
      </w:r>
      <w:r w:rsidRPr="00E65452">
        <w:rPr>
          <w:rFonts w:ascii="Arial" w:hAnsi="Arial" w:cs="Arial"/>
          <w:sz w:val="26"/>
          <w:szCs w:val="26"/>
        </w:rPr>
        <w:t>). A minimum of 7 percent germination was recorded in seeds grown with untreated malachite green (T</w:t>
      </w:r>
      <w:r w:rsidRPr="00E65452">
        <w:rPr>
          <w:rFonts w:ascii="Arial" w:hAnsi="Arial" w:cs="Arial"/>
          <w:sz w:val="26"/>
          <w:szCs w:val="26"/>
          <w:vertAlign w:val="subscript"/>
        </w:rPr>
        <w:t>2</w:t>
      </w:r>
      <w:r w:rsidRPr="00E65452">
        <w:rPr>
          <w:rFonts w:ascii="Arial" w:hAnsi="Arial" w:cs="Arial"/>
          <w:sz w:val="26"/>
          <w:szCs w:val="26"/>
        </w:rPr>
        <w:t>).</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Seed germination and growth are vital to the plants for continuation of generation. For germination and seedling growth entrance of water into seeds is a basic requirement to initiate and trigger the sequence of metabolism (Mahapatra and Mohanty, 2007).</w:t>
      </w:r>
    </w:p>
    <w:p w:rsidR="00C40B7C" w:rsidRPr="00116CCB"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The germination percentage of the present study decreased in</w:t>
      </w:r>
      <w:r>
        <w:rPr>
          <w:rFonts w:ascii="Arial" w:hAnsi="Arial" w:cs="Arial"/>
          <w:sz w:val="26"/>
          <w:szCs w:val="26"/>
        </w:rPr>
        <w:t xml:space="preserve"> the seed grown with untreated m</w:t>
      </w:r>
      <w:r w:rsidRPr="00E65452">
        <w:rPr>
          <w:rFonts w:ascii="Arial" w:hAnsi="Arial" w:cs="Arial"/>
          <w:sz w:val="26"/>
          <w:szCs w:val="26"/>
        </w:rPr>
        <w:t>alachite green (T</w:t>
      </w:r>
      <w:r w:rsidRPr="00E65452">
        <w:rPr>
          <w:rFonts w:ascii="Arial" w:hAnsi="Arial" w:cs="Arial"/>
          <w:sz w:val="26"/>
          <w:szCs w:val="26"/>
          <w:vertAlign w:val="subscript"/>
        </w:rPr>
        <w:t>2</w:t>
      </w:r>
      <w:r w:rsidRPr="00E65452">
        <w:rPr>
          <w:rFonts w:ascii="Arial" w:hAnsi="Arial" w:cs="Arial"/>
          <w:sz w:val="26"/>
          <w:szCs w:val="26"/>
        </w:rPr>
        <w:t xml:space="preserve">) which would be attributed due to high salt concentration in the effluent (Shanmugavel, 1993; Kannabiran and Pragasam, 1993), Inhibition of enzyme activtiy (Umamaheswari </w:t>
      </w:r>
      <w:r w:rsidRPr="00E65452">
        <w:rPr>
          <w:rFonts w:ascii="Arial" w:hAnsi="Arial" w:cs="Arial"/>
          <w:i/>
          <w:sz w:val="26"/>
          <w:szCs w:val="26"/>
        </w:rPr>
        <w:t>et al</w:t>
      </w:r>
      <w:r w:rsidRPr="00E65452">
        <w:rPr>
          <w:rFonts w:ascii="Arial" w:hAnsi="Arial" w:cs="Arial"/>
          <w:sz w:val="26"/>
          <w:szCs w:val="26"/>
        </w:rPr>
        <w:t>., 2003; Vijayakumar</w:t>
      </w:r>
      <w:r>
        <w:rPr>
          <w:rFonts w:ascii="Arial" w:hAnsi="Arial" w:cs="Arial"/>
          <w:sz w:val="26"/>
          <w:szCs w:val="26"/>
        </w:rPr>
        <w:t>i</w:t>
      </w:r>
      <w:r w:rsidRPr="00E65452">
        <w:rPr>
          <w:rFonts w:ascii="Arial" w:hAnsi="Arial" w:cs="Arial"/>
          <w:sz w:val="26"/>
          <w:szCs w:val="26"/>
        </w:rPr>
        <w:t xml:space="preserve">, 2003) and </w:t>
      </w:r>
      <w:r w:rsidRPr="00116CCB">
        <w:rPr>
          <w:rFonts w:ascii="Arial" w:hAnsi="Arial" w:cs="Arial"/>
          <w:sz w:val="26"/>
          <w:szCs w:val="26"/>
        </w:rPr>
        <w:t xml:space="preserve">physical and biological disturbance to the seeds (Debojit and Rao, 1994 and Umamaheswari </w:t>
      </w:r>
      <w:r w:rsidRPr="00116CCB">
        <w:rPr>
          <w:rFonts w:ascii="Arial" w:hAnsi="Arial" w:cs="Arial"/>
          <w:i/>
          <w:sz w:val="26"/>
          <w:szCs w:val="26"/>
        </w:rPr>
        <w:t>et al</w:t>
      </w:r>
      <w:r w:rsidRPr="00116CCB">
        <w:rPr>
          <w:rFonts w:ascii="Arial" w:hAnsi="Arial" w:cs="Arial"/>
          <w:sz w:val="26"/>
          <w:szCs w:val="26"/>
        </w:rPr>
        <w:t>., 2003).</w:t>
      </w:r>
    </w:p>
    <w:p w:rsidR="00C40B7C" w:rsidRPr="00116CCB" w:rsidRDefault="00C40B7C" w:rsidP="00C40B7C">
      <w:pPr>
        <w:spacing w:after="240" w:line="360" w:lineRule="auto"/>
        <w:jc w:val="both"/>
        <w:rPr>
          <w:rFonts w:ascii="Arial" w:hAnsi="Arial" w:cs="Arial"/>
          <w:sz w:val="26"/>
          <w:szCs w:val="26"/>
        </w:rPr>
      </w:pPr>
      <w:r w:rsidRPr="00116CCB">
        <w:rPr>
          <w:rFonts w:ascii="Arial" w:hAnsi="Arial" w:cs="Arial"/>
          <w:sz w:val="26"/>
          <w:szCs w:val="26"/>
        </w:rPr>
        <w:tab/>
        <w:t xml:space="preserve">Higher percentage of seed germination in </w:t>
      </w:r>
      <w:r>
        <w:rPr>
          <w:rFonts w:ascii="Arial" w:hAnsi="Arial" w:cs="Arial"/>
          <w:sz w:val="26"/>
          <w:szCs w:val="26"/>
        </w:rPr>
        <w:t>cow pea</w:t>
      </w:r>
      <w:r w:rsidRPr="00116CCB">
        <w:rPr>
          <w:rFonts w:ascii="Arial" w:hAnsi="Arial" w:cs="Arial"/>
          <w:sz w:val="26"/>
          <w:szCs w:val="26"/>
        </w:rPr>
        <w:t xml:space="preserve"> grown with microbially treated malachite green effluent (T</w:t>
      </w:r>
      <w:r w:rsidRPr="00116CCB">
        <w:rPr>
          <w:rFonts w:ascii="Arial" w:hAnsi="Arial" w:cs="Arial"/>
          <w:sz w:val="26"/>
          <w:szCs w:val="26"/>
          <w:vertAlign w:val="subscript"/>
        </w:rPr>
        <w:t>1</w:t>
      </w:r>
      <w:r w:rsidRPr="00116CCB">
        <w:rPr>
          <w:rFonts w:ascii="Arial" w:hAnsi="Arial" w:cs="Arial"/>
          <w:sz w:val="26"/>
          <w:szCs w:val="26"/>
        </w:rPr>
        <w:t>) may be due to the increased availability of nutrients in the effluent.</w:t>
      </w:r>
    </w:p>
    <w:p w:rsidR="00C40B7C" w:rsidRPr="00116CCB" w:rsidRDefault="00C40B7C" w:rsidP="00C40B7C">
      <w:pPr>
        <w:spacing w:before="240" w:after="240" w:line="348" w:lineRule="auto"/>
        <w:jc w:val="both"/>
        <w:rPr>
          <w:rFonts w:ascii="Arial" w:hAnsi="Arial" w:cs="Arial"/>
          <w:sz w:val="26"/>
          <w:szCs w:val="26"/>
        </w:rPr>
      </w:pPr>
      <w:r w:rsidRPr="00116CCB">
        <w:rPr>
          <w:rFonts w:ascii="Arial" w:hAnsi="Arial" w:cs="Arial"/>
          <w:sz w:val="26"/>
          <w:szCs w:val="26"/>
        </w:rPr>
        <w:tab/>
        <w:t xml:space="preserve">The reduction in seed germination was also observed by several researchers in various agricultural crops grown in dyeing (Kumar and Bishwas, 2005 and Rajeswari, </w:t>
      </w:r>
      <w:r w:rsidRPr="00116CCB">
        <w:rPr>
          <w:rFonts w:ascii="Arial" w:hAnsi="Arial" w:cs="Arial"/>
          <w:i/>
          <w:sz w:val="26"/>
          <w:szCs w:val="26"/>
        </w:rPr>
        <w:t>et al</w:t>
      </w:r>
      <w:r w:rsidRPr="00116CCB">
        <w:rPr>
          <w:rFonts w:ascii="Arial" w:hAnsi="Arial" w:cs="Arial"/>
          <w:sz w:val="26"/>
          <w:szCs w:val="26"/>
        </w:rPr>
        <w:t xml:space="preserve">., 2005), distillery (Virendra and Dhar, 2002 and Surendra </w:t>
      </w:r>
      <w:r w:rsidRPr="00116CCB">
        <w:rPr>
          <w:rFonts w:ascii="Arial" w:hAnsi="Arial" w:cs="Arial"/>
          <w:i/>
          <w:sz w:val="26"/>
          <w:szCs w:val="26"/>
        </w:rPr>
        <w:t>et al</w:t>
      </w:r>
      <w:r w:rsidRPr="00116CCB">
        <w:rPr>
          <w:rFonts w:ascii="Arial" w:hAnsi="Arial" w:cs="Arial"/>
          <w:sz w:val="26"/>
          <w:szCs w:val="26"/>
        </w:rPr>
        <w:t xml:space="preserve">., 2005), </w:t>
      </w:r>
      <w:r>
        <w:rPr>
          <w:rFonts w:ascii="Arial" w:hAnsi="Arial" w:cs="Arial"/>
          <w:sz w:val="26"/>
          <w:szCs w:val="26"/>
        </w:rPr>
        <w:br/>
      </w:r>
      <w:r w:rsidRPr="00116CCB">
        <w:rPr>
          <w:rFonts w:ascii="Arial" w:hAnsi="Arial" w:cs="Arial"/>
          <w:sz w:val="26"/>
          <w:szCs w:val="26"/>
        </w:rPr>
        <w:t xml:space="preserve">tannery (Thangavel and Balagurunathan, 2002) and pulp mill </w:t>
      </w:r>
      <w:r>
        <w:rPr>
          <w:rFonts w:ascii="Arial" w:hAnsi="Arial" w:cs="Arial"/>
          <w:sz w:val="26"/>
          <w:szCs w:val="26"/>
        </w:rPr>
        <w:br/>
      </w:r>
      <w:r w:rsidRPr="00116CCB">
        <w:rPr>
          <w:rFonts w:ascii="Arial" w:hAnsi="Arial" w:cs="Arial"/>
          <w:sz w:val="26"/>
          <w:szCs w:val="26"/>
        </w:rPr>
        <w:t xml:space="preserve">(Medhi </w:t>
      </w:r>
      <w:r w:rsidRPr="00116CCB">
        <w:rPr>
          <w:rFonts w:ascii="Arial" w:hAnsi="Arial" w:cs="Arial"/>
          <w:i/>
          <w:sz w:val="26"/>
          <w:szCs w:val="26"/>
        </w:rPr>
        <w:t>et al.,</w:t>
      </w:r>
      <w:r w:rsidRPr="00116CCB">
        <w:rPr>
          <w:rFonts w:ascii="Arial" w:hAnsi="Arial" w:cs="Arial"/>
          <w:sz w:val="26"/>
          <w:szCs w:val="26"/>
        </w:rPr>
        <w:t xml:space="preserve"> 2008) effluents which supports the findings of </w:t>
      </w:r>
      <w:r>
        <w:rPr>
          <w:rFonts w:ascii="Arial" w:hAnsi="Arial" w:cs="Arial"/>
          <w:sz w:val="26"/>
          <w:szCs w:val="26"/>
        </w:rPr>
        <w:br/>
      </w:r>
      <w:r w:rsidRPr="00116CCB">
        <w:rPr>
          <w:rFonts w:ascii="Arial" w:hAnsi="Arial" w:cs="Arial"/>
          <w:sz w:val="26"/>
          <w:szCs w:val="26"/>
        </w:rPr>
        <w:t xml:space="preserve">present study. </w:t>
      </w:r>
    </w:p>
    <w:p w:rsidR="00C40B7C" w:rsidRPr="00116CCB" w:rsidRDefault="00C40B7C" w:rsidP="00C40B7C">
      <w:pPr>
        <w:spacing w:after="240" w:line="360" w:lineRule="auto"/>
        <w:jc w:val="both"/>
        <w:rPr>
          <w:rFonts w:ascii="Arial" w:hAnsi="Arial" w:cs="Arial"/>
          <w:b/>
          <w:sz w:val="26"/>
          <w:szCs w:val="26"/>
        </w:rPr>
      </w:pPr>
    </w:p>
    <w:p w:rsidR="00C40B7C" w:rsidRPr="00116CCB" w:rsidRDefault="00C40B7C" w:rsidP="00C40B7C">
      <w:pPr>
        <w:spacing w:after="240" w:line="360" w:lineRule="auto"/>
        <w:jc w:val="both"/>
        <w:rPr>
          <w:rFonts w:ascii="Arial" w:hAnsi="Arial" w:cs="Arial"/>
          <w:b/>
          <w:sz w:val="26"/>
          <w:szCs w:val="26"/>
        </w:rPr>
      </w:pPr>
      <w:r w:rsidRPr="00116CCB">
        <w:rPr>
          <w:rFonts w:ascii="Arial" w:hAnsi="Arial" w:cs="Arial"/>
          <w:sz w:val="26"/>
          <w:szCs w:val="26"/>
        </w:rPr>
        <w:lastRenderedPageBreak/>
        <w:tab/>
      </w:r>
    </w:p>
    <w:p w:rsidR="00C40B7C" w:rsidRPr="00116CCB" w:rsidRDefault="00C40B7C" w:rsidP="00C40B7C">
      <w:pPr>
        <w:spacing w:after="240" w:line="360" w:lineRule="auto"/>
        <w:ind w:firstLine="720"/>
        <w:jc w:val="both"/>
        <w:rPr>
          <w:rFonts w:ascii="Arial" w:hAnsi="Arial" w:cs="Arial"/>
          <w:sz w:val="26"/>
          <w:szCs w:val="26"/>
        </w:rPr>
      </w:pPr>
      <w:r w:rsidRPr="00116CCB">
        <w:rPr>
          <w:rFonts w:ascii="Arial" w:hAnsi="Arial" w:cs="Arial"/>
          <w:sz w:val="26"/>
          <w:szCs w:val="26"/>
        </w:rPr>
        <w:t>The vigour index was maximum in T</w:t>
      </w:r>
      <w:r w:rsidRPr="00116CCB">
        <w:rPr>
          <w:rFonts w:ascii="Arial" w:hAnsi="Arial" w:cs="Arial"/>
          <w:sz w:val="26"/>
          <w:szCs w:val="26"/>
          <w:vertAlign w:val="subscript"/>
        </w:rPr>
        <w:t>1</w:t>
      </w:r>
      <w:r w:rsidRPr="00116CCB">
        <w:rPr>
          <w:rFonts w:ascii="Arial" w:hAnsi="Arial" w:cs="Arial"/>
          <w:sz w:val="26"/>
          <w:szCs w:val="26"/>
        </w:rPr>
        <w:t xml:space="preserve"> (1847) followed by </w:t>
      </w:r>
      <w:r w:rsidRPr="00116CCB">
        <w:rPr>
          <w:rFonts w:ascii="Arial" w:hAnsi="Arial" w:cs="Arial"/>
          <w:sz w:val="26"/>
          <w:szCs w:val="26"/>
        </w:rPr>
        <w:br/>
        <w:t>T</w:t>
      </w:r>
      <w:r w:rsidRPr="00116CCB">
        <w:rPr>
          <w:rFonts w:ascii="Arial" w:hAnsi="Arial" w:cs="Arial"/>
          <w:sz w:val="26"/>
          <w:szCs w:val="26"/>
          <w:vertAlign w:val="subscript"/>
        </w:rPr>
        <w:t>3</w:t>
      </w:r>
      <w:r w:rsidRPr="00116CCB">
        <w:rPr>
          <w:rFonts w:ascii="Arial" w:hAnsi="Arial" w:cs="Arial"/>
          <w:sz w:val="26"/>
          <w:szCs w:val="26"/>
        </w:rPr>
        <w:t xml:space="preserve"> (7366) and minimum was observed in T</w:t>
      </w:r>
      <w:r w:rsidRPr="00116CCB">
        <w:rPr>
          <w:rFonts w:ascii="Arial" w:hAnsi="Arial" w:cs="Arial"/>
          <w:sz w:val="26"/>
          <w:szCs w:val="26"/>
          <w:vertAlign w:val="subscript"/>
        </w:rPr>
        <w:t>2</w:t>
      </w:r>
      <w:r w:rsidRPr="00116CCB">
        <w:rPr>
          <w:rFonts w:ascii="Arial" w:hAnsi="Arial" w:cs="Arial"/>
          <w:sz w:val="26"/>
          <w:szCs w:val="26"/>
        </w:rPr>
        <w:t xml:space="preserve"> (27) as shown </w:t>
      </w:r>
      <w:r w:rsidRPr="00116CCB">
        <w:rPr>
          <w:rFonts w:ascii="Arial" w:hAnsi="Arial" w:cs="Arial"/>
          <w:sz w:val="26"/>
          <w:szCs w:val="26"/>
        </w:rPr>
        <w:br/>
        <w:t xml:space="preserve">in table </w:t>
      </w:r>
      <w:r>
        <w:rPr>
          <w:rFonts w:ascii="Arial" w:hAnsi="Arial" w:cs="Arial"/>
          <w:sz w:val="26"/>
          <w:szCs w:val="26"/>
        </w:rPr>
        <w:t xml:space="preserve">10. </w:t>
      </w:r>
      <w:r w:rsidRPr="00116CCB">
        <w:rPr>
          <w:rFonts w:ascii="Arial" w:hAnsi="Arial" w:cs="Arial"/>
          <w:sz w:val="26"/>
          <w:szCs w:val="26"/>
        </w:rPr>
        <w:t>Decrease in the vigour of seeds irrigated with untreated malachite green observed in the present study might be due to the interaction of different pollutants with the developing radical.  Seed vigour may also be correlated with physiological and chemical properties of axes than with those of whole seeds (Andersen and Abdul Baki, 1971).</w:t>
      </w:r>
    </w:p>
    <w:p w:rsidR="00C40B7C" w:rsidRPr="00116CCB" w:rsidRDefault="00C40B7C" w:rsidP="00C40B7C">
      <w:pPr>
        <w:spacing w:after="240" w:line="360" w:lineRule="auto"/>
        <w:jc w:val="both"/>
        <w:rPr>
          <w:rFonts w:ascii="Arial" w:hAnsi="Arial" w:cs="Arial"/>
          <w:b/>
          <w:sz w:val="26"/>
          <w:szCs w:val="26"/>
        </w:rPr>
      </w:pPr>
      <w:r w:rsidRPr="00116CCB">
        <w:rPr>
          <w:rFonts w:ascii="Arial" w:hAnsi="Arial" w:cs="Arial"/>
          <w:b/>
          <w:sz w:val="26"/>
          <w:szCs w:val="26"/>
        </w:rPr>
        <w:t>Shoot length and root length</w:t>
      </w:r>
    </w:p>
    <w:p w:rsidR="00C40B7C" w:rsidRPr="00116CCB" w:rsidRDefault="00C40B7C" w:rsidP="00C40B7C">
      <w:pPr>
        <w:spacing w:after="240" w:line="360" w:lineRule="auto"/>
        <w:jc w:val="both"/>
        <w:rPr>
          <w:rFonts w:ascii="Arial" w:hAnsi="Arial" w:cs="Arial"/>
          <w:sz w:val="26"/>
          <w:szCs w:val="26"/>
        </w:rPr>
      </w:pPr>
      <w:r w:rsidRPr="00116CCB">
        <w:rPr>
          <w:rFonts w:ascii="Arial" w:hAnsi="Arial" w:cs="Arial"/>
          <w:sz w:val="26"/>
          <w:szCs w:val="26"/>
        </w:rPr>
        <w:tab/>
        <w:t>Shoot length of seven day old cow pea seedlings after treatment with microbially treated malachite green (T</w:t>
      </w:r>
      <w:r w:rsidRPr="00116CCB">
        <w:rPr>
          <w:rFonts w:ascii="Arial" w:hAnsi="Arial" w:cs="Arial"/>
          <w:sz w:val="26"/>
          <w:szCs w:val="26"/>
          <w:vertAlign w:val="subscript"/>
        </w:rPr>
        <w:t>1</w:t>
      </w:r>
      <w:r w:rsidRPr="00116CCB">
        <w:rPr>
          <w:rFonts w:ascii="Arial" w:hAnsi="Arial" w:cs="Arial"/>
          <w:sz w:val="26"/>
          <w:szCs w:val="26"/>
        </w:rPr>
        <w:t>), untreated malachite green (T</w:t>
      </w:r>
      <w:r w:rsidRPr="00116CCB">
        <w:rPr>
          <w:rFonts w:ascii="Arial" w:hAnsi="Arial" w:cs="Arial"/>
          <w:sz w:val="26"/>
          <w:szCs w:val="26"/>
          <w:vertAlign w:val="subscript"/>
        </w:rPr>
        <w:t>2</w:t>
      </w:r>
      <w:r w:rsidRPr="00116CCB">
        <w:rPr>
          <w:rFonts w:ascii="Arial" w:hAnsi="Arial" w:cs="Arial"/>
          <w:sz w:val="26"/>
          <w:szCs w:val="26"/>
        </w:rPr>
        <w:t>) and tap water (T</w:t>
      </w:r>
      <w:r w:rsidRPr="00116CCB">
        <w:rPr>
          <w:rFonts w:ascii="Arial" w:hAnsi="Arial" w:cs="Arial"/>
          <w:sz w:val="26"/>
          <w:szCs w:val="26"/>
          <w:vertAlign w:val="subscript"/>
        </w:rPr>
        <w:t>3</w:t>
      </w:r>
      <w:r w:rsidRPr="00116CCB">
        <w:rPr>
          <w:rFonts w:ascii="Arial" w:hAnsi="Arial" w:cs="Arial"/>
          <w:sz w:val="26"/>
          <w:szCs w:val="26"/>
        </w:rPr>
        <w:t>) were recorded in table 10.</w:t>
      </w:r>
      <w:r w:rsidRPr="00116CCB">
        <w:rPr>
          <w:rFonts w:ascii="Arial" w:hAnsi="Arial" w:cs="Arial"/>
          <w:b/>
          <w:sz w:val="26"/>
          <w:szCs w:val="26"/>
        </w:rPr>
        <w:t xml:space="preserve"> </w:t>
      </w:r>
      <w:r w:rsidRPr="00116CCB">
        <w:rPr>
          <w:rFonts w:ascii="Arial" w:hAnsi="Arial" w:cs="Arial"/>
          <w:sz w:val="26"/>
          <w:szCs w:val="26"/>
        </w:rPr>
        <w:t>Plate 7 shows the root length and shoot length of 7 days old cow pea.</w:t>
      </w:r>
    </w:p>
    <w:p w:rsidR="00C40B7C" w:rsidRPr="00116CCB" w:rsidRDefault="00C40B7C" w:rsidP="00C40B7C">
      <w:pPr>
        <w:spacing w:after="240" w:line="360" w:lineRule="auto"/>
        <w:ind w:firstLine="720"/>
        <w:jc w:val="both"/>
        <w:rPr>
          <w:rFonts w:ascii="Arial" w:hAnsi="Arial" w:cs="Arial"/>
          <w:sz w:val="26"/>
          <w:szCs w:val="26"/>
        </w:rPr>
      </w:pPr>
      <w:r w:rsidRPr="00116CCB">
        <w:rPr>
          <w:rFonts w:ascii="Arial" w:hAnsi="Arial" w:cs="Arial"/>
          <w:sz w:val="26"/>
          <w:szCs w:val="26"/>
        </w:rPr>
        <w:t>The values recorded for the shoot lengths of cow pea seedlings were 12.3, 1.0 and 9.93 cm in T</w:t>
      </w:r>
      <w:r w:rsidRPr="00116CCB">
        <w:rPr>
          <w:rFonts w:ascii="Arial" w:hAnsi="Arial" w:cs="Arial"/>
          <w:sz w:val="26"/>
          <w:szCs w:val="26"/>
          <w:vertAlign w:val="subscript"/>
        </w:rPr>
        <w:t>1</w:t>
      </w:r>
      <w:r w:rsidRPr="00116CCB">
        <w:rPr>
          <w:rFonts w:ascii="Arial" w:hAnsi="Arial" w:cs="Arial"/>
          <w:sz w:val="26"/>
          <w:szCs w:val="26"/>
        </w:rPr>
        <w:t>, T</w:t>
      </w:r>
      <w:r w:rsidRPr="00116CCB">
        <w:rPr>
          <w:rFonts w:ascii="Arial" w:hAnsi="Arial" w:cs="Arial"/>
          <w:sz w:val="26"/>
          <w:szCs w:val="26"/>
          <w:vertAlign w:val="subscript"/>
        </w:rPr>
        <w:t xml:space="preserve">2 </w:t>
      </w:r>
      <w:r w:rsidRPr="00116CCB">
        <w:rPr>
          <w:rFonts w:ascii="Arial" w:hAnsi="Arial" w:cs="Arial"/>
          <w:sz w:val="26"/>
          <w:szCs w:val="26"/>
        </w:rPr>
        <w:t>and T</w:t>
      </w:r>
      <w:r w:rsidRPr="00116CCB">
        <w:rPr>
          <w:rFonts w:ascii="Arial" w:hAnsi="Arial" w:cs="Arial"/>
          <w:sz w:val="26"/>
          <w:szCs w:val="26"/>
          <w:vertAlign w:val="subscript"/>
        </w:rPr>
        <w:t xml:space="preserve">3 </w:t>
      </w:r>
      <w:r w:rsidRPr="00116CCB">
        <w:rPr>
          <w:rFonts w:ascii="Arial" w:hAnsi="Arial" w:cs="Arial"/>
          <w:sz w:val="26"/>
          <w:szCs w:val="26"/>
        </w:rPr>
        <w:t>respectively. The values recorded for the seedlings grown in microbially treated effluent (T</w:t>
      </w:r>
      <w:r w:rsidRPr="00116CCB">
        <w:rPr>
          <w:rFonts w:ascii="Arial" w:hAnsi="Arial" w:cs="Arial"/>
          <w:sz w:val="26"/>
          <w:szCs w:val="26"/>
          <w:vertAlign w:val="subscript"/>
        </w:rPr>
        <w:t>1</w:t>
      </w:r>
      <w:r w:rsidRPr="00116CCB">
        <w:rPr>
          <w:rFonts w:ascii="Arial" w:hAnsi="Arial" w:cs="Arial"/>
          <w:sz w:val="26"/>
          <w:szCs w:val="26"/>
        </w:rPr>
        <w:t>) were highly significant when compared with control and T</w:t>
      </w:r>
      <w:r w:rsidRPr="00116CCB">
        <w:rPr>
          <w:rFonts w:ascii="Arial" w:hAnsi="Arial" w:cs="Arial"/>
          <w:sz w:val="26"/>
          <w:szCs w:val="26"/>
          <w:vertAlign w:val="subscript"/>
        </w:rPr>
        <w:t>2</w:t>
      </w:r>
      <w:r w:rsidRPr="00116CCB">
        <w:rPr>
          <w:rFonts w:ascii="Arial" w:hAnsi="Arial" w:cs="Arial"/>
          <w:sz w:val="26"/>
          <w:szCs w:val="26"/>
        </w:rPr>
        <w:t>.</w:t>
      </w:r>
      <w:r>
        <w:rPr>
          <w:rFonts w:ascii="Arial" w:hAnsi="Arial" w:cs="Arial"/>
          <w:sz w:val="26"/>
          <w:szCs w:val="26"/>
        </w:rPr>
        <w:t xml:space="preserve"> </w:t>
      </w:r>
      <w:r w:rsidRPr="00116CCB">
        <w:rPr>
          <w:rFonts w:ascii="Arial" w:hAnsi="Arial" w:cs="Arial"/>
          <w:sz w:val="26"/>
          <w:szCs w:val="26"/>
        </w:rPr>
        <w:t>The</w:t>
      </w:r>
      <w:r>
        <w:rPr>
          <w:rFonts w:ascii="Arial" w:hAnsi="Arial" w:cs="Arial"/>
          <w:sz w:val="26"/>
          <w:szCs w:val="26"/>
        </w:rPr>
        <w:t xml:space="preserve"> </w:t>
      </w:r>
      <w:r w:rsidRPr="00116CCB">
        <w:rPr>
          <w:rFonts w:ascii="Arial" w:hAnsi="Arial" w:cs="Arial"/>
          <w:sz w:val="26"/>
          <w:szCs w:val="26"/>
        </w:rPr>
        <w:t>root length of cow pea was maximum (8.83 cm) in T</w:t>
      </w:r>
      <w:r w:rsidRPr="00116CCB">
        <w:rPr>
          <w:rFonts w:ascii="Arial" w:hAnsi="Arial" w:cs="Arial"/>
          <w:sz w:val="26"/>
          <w:szCs w:val="26"/>
          <w:vertAlign w:val="subscript"/>
        </w:rPr>
        <w:t>1</w:t>
      </w:r>
      <w:r w:rsidRPr="00116CCB">
        <w:rPr>
          <w:rFonts w:ascii="Arial" w:hAnsi="Arial" w:cs="Arial"/>
          <w:sz w:val="26"/>
          <w:szCs w:val="26"/>
        </w:rPr>
        <w:t xml:space="preserve"> and minimum (0.33 cm) in T</w:t>
      </w:r>
      <w:r w:rsidRPr="00116CCB">
        <w:rPr>
          <w:rFonts w:ascii="Arial" w:hAnsi="Arial" w:cs="Arial"/>
          <w:sz w:val="26"/>
          <w:szCs w:val="26"/>
          <w:vertAlign w:val="subscript"/>
        </w:rPr>
        <w:t>2</w:t>
      </w:r>
      <w:r w:rsidRPr="00116CCB">
        <w:rPr>
          <w:rFonts w:ascii="Arial" w:hAnsi="Arial" w:cs="Arial"/>
          <w:sz w:val="26"/>
          <w:szCs w:val="26"/>
        </w:rPr>
        <w:t xml:space="preserve"> treatment when compared with control</w:t>
      </w:r>
      <w:r>
        <w:rPr>
          <w:rFonts w:ascii="Arial" w:hAnsi="Arial" w:cs="Arial"/>
          <w:sz w:val="26"/>
          <w:szCs w:val="26"/>
        </w:rPr>
        <w:t xml:space="preserve"> </w:t>
      </w:r>
      <w:r w:rsidRPr="00116CCB">
        <w:rPr>
          <w:rFonts w:ascii="Arial" w:hAnsi="Arial" w:cs="Arial"/>
          <w:sz w:val="26"/>
          <w:szCs w:val="26"/>
        </w:rPr>
        <w:t>(4 cm). T</w:t>
      </w:r>
      <w:r w:rsidRPr="00116CCB">
        <w:rPr>
          <w:rFonts w:ascii="Arial" w:hAnsi="Arial" w:cs="Arial"/>
          <w:sz w:val="26"/>
          <w:szCs w:val="26"/>
          <w:vertAlign w:val="subscript"/>
        </w:rPr>
        <w:t>1</w:t>
      </w:r>
      <w:r w:rsidRPr="00116CCB">
        <w:rPr>
          <w:rFonts w:ascii="Arial" w:hAnsi="Arial" w:cs="Arial"/>
          <w:sz w:val="26"/>
          <w:szCs w:val="26"/>
        </w:rPr>
        <w:t xml:space="preserve"> showed an increase in root length when compared to T</w:t>
      </w:r>
      <w:r w:rsidRPr="00116CCB">
        <w:rPr>
          <w:rFonts w:ascii="Arial" w:hAnsi="Arial" w:cs="Arial"/>
          <w:sz w:val="26"/>
          <w:szCs w:val="26"/>
          <w:vertAlign w:val="subscript"/>
        </w:rPr>
        <w:t>2</w:t>
      </w:r>
      <w:r w:rsidRPr="00116CCB">
        <w:rPr>
          <w:rFonts w:ascii="Arial" w:hAnsi="Arial" w:cs="Arial"/>
          <w:sz w:val="26"/>
          <w:szCs w:val="26"/>
        </w:rPr>
        <w:t xml:space="preserve"> and T</w:t>
      </w:r>
      <w:r w:rsidRPr="00116CCB">
        <w:rPr>
          <w:rFonts w:ascii="Arial" w:hAnsi="Arial" w:cs="Arial"/>
          <w:sz w:val="26"/>
          <w:szCs w:val="26"/>
          <w:vertAlign w:val="subscript"/>
        </w:rPr>
        <w:t xml:space="preserve">3 </w:t>
      </w:r>
      <w:r w:rsidRPr="00116CCB">
        <w:rPr>
          <w:rFonts w:ascii="Arial" w:hAnsi="Arial" w:cs="Arial"/>
          <w:sz w:val="26"/>
          <w:szCs w:val="26"/>
        </w:rPr>
        <w:t xml:space="preserve">plants. </w:t>
      </w:r>
    </w:p>
    <w:p w:rsidR="00C40B7C" w:rsidRPr="00116CCB" w:rsidRDefault="00C40B7C" w:rsidP="00C40B7C">
      <w:pPr>
        <w:spacing w:after="240" w:line="360" w:lineRule="auto"/>
        <w:jc w:val="both"/>
        <w:rPr>
          <w:rFonts w:ascii="Arial" w:hAnsi="Arial" w:cs="Arial"/>
          <w:sz w:val="26"/>
          <w:szCs w:val="26"/>
        </w:rPr>
      </w:pPr>
      <w:r w:rsidRPr="00116CCB">
        <w:rPr>
          <w:rFonts w:ascii="Arial" w:hAnsi="Arial" w:cs="Arial"/>
          <w:sz w:val="26"/>
          <w:szCs w:val="26"/>
        </w:rPr>
        <w:tab/>
        <w:t>From the above results it was observed that the reduction in shoot and root length of seedlings grown using T</w:t>
      </w:r>
      <w:r w:rsidRPr="00116CCB">
        <w:rPr>
          <w:rFonts w:ascii="Arial" w:hAnsi="Arial" w:cs="Arial"/>
          <w:sz w:val="26"/>
          <w:szCs w:val="26"/>
          <w:vertAlign w:val="subscript"/>
        </w:rPr>
        <w:t>2</w:t>
      </w:r>
      <w:r w:rsidRPr="00116CCB">
        <w:rPr>
          <w:rFonts w:ascii="Arial" w:hAnsi="Arial" w:cs="Arial"/>
          <w:sz w:val="26"/>
          <w:szCs w:val="26"/>
        </w:rPr>
        <w:t xml:space="preserve"> might be due to the presence of higher dye concentration of dye which exhibited the uptake of micro and macro elements by plant system. Microbially treated effluent has been reported to </w:t>
      </w:r>
      <w:r w:rsidRPr="00116CCB">
        <w:rPr>
          <w:rFonts w:ascii="Arial" w:hAnsi="Arial" w:cs="Arial"/>
          <w:sz w:val="26"/>
          <w:szCs w:val="26"/>
        </w:rPr>
        <w:br/>
        <w:t>favour root and shoot length due to the translocation of nutrients to the plants (Jothimani and Elayarajan, 2003).</w:t>
      </w:r>
    </w:p>
    <w:p w:rsidR="00C40B7C" w:rsidRPr="00E65452" w:rsidRDefault="00C40B7C" w:rsidP="00C40B7C">
      <w:pPr>
        <w:spacing w:after="240" w:line="360" w:lineRule="auto"/>
        <w:jc w:val="center"/>
        <w:rPr>
          <w:rFonts w:ascii="Arial" w:hAnsi="Arial" w:cs="Arial"/>
          <w:b/>
          <w:i/>
          <w:sz w:val="26"/>
          <w:szCs w:val="26"/>
        </w:rPr>
      </w:pPr>
      <w:r w:rsidRPr="00E65452">
        <w:rPr>
          <w:rFonts w:ascii="Arial" w:hAnsi="Arial" w:cs="Arial"/>
          <w:b/>
          <w:sz w:val="26"/>
          <w:szCs w:val="26"/>
        </w:rPr>
        <w:lastRenderedPageBreak/>
        <w:t>PLATE 7 – POT CULTURE SUPPORTING THE GROWTH OF</w:t>
      </w:r>
      <w:r>
        <w:rPr>
          <w:rFonts w:ascii="Arial" w:hAnsi="Arial" w:cs="Arial"/>
          <w:b/>
          <w:sz w:val="26"/>
          <w:szCs w:val="26"/>
        </w:rPr>
        <w:br/>
      </w:r>
      <w:r w:rsidRPr="00E65452">
        <w:rPr>
          <w:rFonts w:ascii="Arial" w:hAnsi="Arial" w:cs="Arial"/>
          <w:b/>
          <w:sz w:val="26"/>
          <w:szCs w:val="26"/>
        </w:rPr>
        <w:t xml:space="preserve"> 7 DAYS OLD COW</w:t>
      </w:r>
      <w:r>
        <w:rPr>
          <w:rFonts w:ascii="Arial" w:hAnsi="Arial" w:cs="Arial"/>
          <w:b/>
          <w:sz w:val="26"/>
          <w:szCs w:val="26"/>
        </w:rPr>
        <w:t xml:space="preserve"> </w:t>
      </w:r>
      <w:r w:rsidRPr="00E65452">
        <w:rPr>
          <w:rFonts w:ascii="Arial" w:hAnsi="Arial" w:cs="Arial"/>
          <w:b/>
          <w:sz w:val="26"/>
          <w:szCs w:val="26"/>
        </w:rPr>
        <w:t>PEA</w:t>
      </w:r>
      <w:r>
        <w:rPr>
          <w:rFonts w:ascii="Arial" w:hAnsi="Arial" w:cs="Arial"/>
          <w:b/>
          <w:sz w:val="26"/>
          <w:szCs w:val="26"/>
        </w:rPr>
        <w:t xml:space="preserve"> </w:t>
      </w:r>
    </w:p>
    <w:p w:rsidR="00C40B7C" w:rsidRPr="00E65452" w:rsidRDefault="00C40B7C" w:rsidP="00C40B7C">
      <w:pPr>
        <w:spacing w:after="240" w:line="360" w:lineRule="auto"/>
        <w:contextualSpacing/>
        <w:jc w:val="center"/>
        <w:rPr>
          <w:rFonts w:ascii="Arial" w:hAnsi="Arial" w:cs="Arial"/>
          <w:sz w:val="26"/>
          <w:szCs w:val="26"/>
        </w:rPr>
      </w:pPr>
      <w:r w:rsidRPr="00E65452">
        <w:rPr>
          <w:rFonts w:ascii="Arial" w:hAnsi="Arial" w:cs="Arial"/>
          <w:noProof/>
          <w:sz w:val="26"/>
          <w:szCs w:val="26"/>
        </w:rPr>
        <w:drawing>
          <wp:inline distT="0" distB="0" distL="0" distR="0">
            <wp:extent cx="4318071" cy="3136346"/>
            <wp:effectExtent l="57150" t="57150" r="63429" b="64054"/>
            <wp:docPr id="25" name="Picture 25" descr="E:\2013\ASWINI\photos\DSC08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2013\ASWINI\photos\DSC08995.JPG"/>
                    <pic:cNvPicPr>
                      <a:picLocks noChangeAspect="1" noChangeArrowheads="1"/>
                    </pic:cNvPicPr>
                  </pic:nvPicPr>
                  <pic:blipFill>
                    <a:blip r:embed="rId36" cstate="print">
                      <a:lum bright="20000" contrast="10000"/>
                    </a:blip>
                    <a:srcRect l="8308" t="4504"/>
                    <a:stretch>
                      <a:fillRect/>
                    </a:stretch>
                  </pic:blipFill>
                  <pic:spPr bwMode="auto">
                    <a:xfrm>
                      <a:off x="0" y="0"/>
                      <a:ext cx="4319353" cy="3137277"/>
                    </a:xfrm>
                    <a:prstGeom prst="rect">
                      <a:avLst/>
                    </a:prstGeom>
                    <a:noFill/>
                    <a:ln w="63500">
                      <a:solidFill>
                        <a:srgbClr val="00B050"/>
                      </a:solidFill>
                      <a:miter lim="800000"/>
                      <a:headEnd/>
                      <a:tailEnd/>
                    </a:ln>
                  </pic:spPr>
                </pic:pic>
              </a:graphicData>
            </a:graphic>
          </wp:inline>
        </w:drawing>
      </w:r>
    </w:p>
    <w:p w:rsidR="00C40B7C" w:rsidRPr="00E65452" w:rsidRDefault="00C40B7C" w:rsidP="00C40B7C">
      <w:pPr>
        <w:spacing w:after="240" w:line="360" w:lineRule="auto"/>
        <w:contextualSpacing/>
        <w:jc w:val="both"/>
        <w:rPr>
          <w:rFonts w:ascii="Arial" w:hAnsi="Arial" w:cs="Arial"/>
          <w:b/>
          <w:color w:val="7030A0"/>
          <w:sz w:val="26"/>
          <w:szCs w:val="26"/>
        </w:rPr>
      </w:pPr>
      <w:r w:rsidRPr="00E65452">
        <w:rPr>
          <w:rFonts w:ascii="Arial" w:hAnsi="Arial" w:cs="Arial"/>
          <w:sz w:val="26"/>
          <w:szCs w:val="26"/>
        </w:rPr>
        <w:t xml:space="preserve">                    </w:t>
      </w:r>
      <w:r>
        <w:rPr>
          <w:rFonts w:ascii="Arial" w:hAnsi="Arial" w:cs="Arial"/>
          <w:sz w:val="26"/>
          <w:szCs w:val="26"/>
        </w:rPr>
        <w:t xml:space="preserve">  </w:t>
      </w:r>
      <w:r w:rsidRPr="00E65452">
        <w:rPr>
          <w:rFonts w:ascii="Arial" w:hAnsi="Arial" w:cs="Arial"/>
          <w:b/>
          <w:color w:val="7030A0"/>
          <w:sz w:val="26"/>
          <w:szCs w:val="26"/>
        </w:rPr>
        <w:t>T</w:t>
      </w:r>
      <w:r w:rsidRPr="00E65452">
        <w:rPr>
          <w:rFonts w:ascii="Arial" w:hAnsi="Arial" w:cs="Arial"/>
          <w:b/>
          <w:color w:val="7030A0"/>
          <w:sz w:val="26"/>
          <w:szCs w:val="26"/>
          <w:vertAlign w:val="subscript"/>
        </w:rPr>
        <w:t xml:space="preserve">1  </w:t>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t xml:space="preserve"> </w:t>
      </w:r>
      <w:r w:rsidRPr="00E65452">
        <w:rPr>
          <w:rFonts w:ascii="Arial" w:hAnsi="Arial" w:cs="Arial"/>
          <w:b/>
          <w:color w:val="7030A0"/>
          <w:sz w:val="26"/>
          <w:szCs w:val="26"/>
        </w:rPr>
        <w:t xml:space="preserve">  </w:t>
      </w:r>
      <w:r>
        <w:rPr>
          <w:rFonts w:ascii="Arial" w:hAnsi="Arial" w:cs="Arial"/>
          <w:b/>
          <w:color w:val="7030A0"/>
          <w:sz w:val="26"/>
          <w:szCs w:val="26"/>
        </w:rPr>
        <w:t xml:space="preserve">  </w:t>
      </w:r>
      <w:r w:rsidRPr="00E65452">
        <w:rPr>
          <w:rFonts w:ascii="Arial" w:hAnsi="Arial" w:cs="Arial"/>
          <w:b/>
          <w:color w:val="7030A0"/>
          <w:sz w:val="26"/>
          <w:szCs w:val="26"/>
        </w:rPr>
        <w:t xml:space="preserve"> T</w:t>
      </w:r>
      <w:r w:rsidRPr="00E65452">
        <w:rPr>
          <w:rFonts w:ascii="Arial" w:hAnsi="Arial" w:cs="Arial"/>
          <w:b/>
          <w:color w:val="7030A0"/>
          <w:sz w:val="26"/>
          <w:szCs w:val="26"/>
          <w:vertAlign w:val="subscript"/>
        </w:rPr>
        <w:t>2</w:t>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t xml:space="preserve">          </w:t>
      </w:r>
      <w:r w:rsidRPr="00E65452">
        <w:rPr>
          <w:rFonts w:ascii="Arial" w:hAnsi="Arial" w:cs="Arial"/>
          <w:b/>
          <w:color w:val="7030A0"/>
          <w:sz w:val="26"/>
          <w:szCs w:val="26"/>
        </w:rPr>
        <w:t>T</w:t>
      </w:r>
      <w:r w:rsidRPr="00E65452">
        <w:rPr>
          <w:rFonts w:ascii="Arial" w:hAnsi="Arial" w:cs="Arial"/>
          <w:b/>
          <w:color w:val="7030A0"/>
          <w:sz w:val="26"/>
          <w:szCs w:val="26"/>
          <w:vertAlign w:val="subscript"/>
        </w:rPr>
        <w:t>3</w:t>
      </w:r>
      <w:r w:rsidRPr="00E65452">
        <w:rPr>
          <w:rFonts w:ascii="Arial" w:hAnsi="Arial" w:cs="Arial"/>
          <w:b/>
          <w:color w:val="7030A0"/>
          <w:sz w:val="26"/>
          <w:szCs w:val="26"/>
        </w:rPr>
        <w:t xml:space="preserve"> </w:t>
      </w:r>
    </w:p>
    <w:p w:rsidR="00C40B7C" w:rsidRPr="00E65452" w:rsidRDefault="00C40B7C" w:rsidP="00C40B7C">
      <w:pPr>
        <w:spacing w:after="240" w:line="360" w:lineRule="auto"/>
        <w:contextualSpacing/>
        <w:jc w:val="center"/>
        <w:rPr>
          <w:rFonts w:ascii="Arial" w:hAnsi="Arial" w:cs="Arial"/>
          <w:sz w:val="26"/>
          <w:szCs w:val="26"/>
        </w:rPr>
      </w:pPr>
      <w:r w:rsidRPr="00E65452">
        <w:rPr>
          <w:rFonts w:ascii="Arial" w:hAnsi="Arial" w:cs="Arial"/>
          <w:noProof/>
          <w:sz w:val="26"/>
          <w:szCs w:val="26"/>
        </w:rPr>
        <w:drawing>
          <wp:inline distT="0" distB="0" distL="0" distR="0">
            <wp:extent cx="4395295" cy="3295507"/>
            <wp:effectExtent l="57150" t="57150" r="62405" b="57293"/>
            <wp:docPr id="26" name="Picture 26" descr="E:\2013\ASWINI\photos\DSC09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2013\ASWINI\photos\DSC09010.JPG"/>
                    <pic:cNvPicPr>
                      <a:picLocks noChangeAspect="1" noChangeArrowheads="1"/>
                    </pic:cNvPicPr>
                  </pic:nvPicPr>
                  <pic:blipFill>
                    <a:blip r:embed="rId37" cstate="print"/>
                    <a:srcRect/>
                    <a:stretch>
                      <a:fillRect/>
                    </a:stretch>
                  </pic:blipFill>
                  <pic:spPr bwMode="auto">
                    <a:xfrm>
                      <a:off x="0" y="0"/>
                      <a:ext cx="4407331" cy="3304531"/>
                    </a:xfrm>
                    <a:prstGeom prst="rect">
                      <a:avLst/>
                    </a:prstGeom>
                    <a:noFill/>
                    <a:ln w="63500">
                      <a:solidFill>
                        <a:srgbClr val="00B050"/>
                      </a:solidFill>
                      <a:miter lim="800000"/>
                      <a:headEnd/>
                      <a:tailEnd/>
                    </a:ln>
                  </pic:spPr>
                </pic:pic>
              </a:graphicData>
            </a:graphic>
          </wp:inline>
        </w:drawing>
      </w:r>
    </w:p>
    <w:p w:rsidR="00C40B7C" w:rsidRPr="00E65452" w:rsidRDefault="00C40B7C" w:rsidP="00C40B7C">
      <w:pPr>
        <w:spacing w:after="240" w:line="360" w:lineRule="auto"/>
        <w:contextualSpacing/>
        <w:jc w:val="both"/>
        <w:rPr>
          <w:rFonts w:ascii="Arial" w:hAnsi="Arial" w:cs="Arial"/>
          <w:b/>
          <w:color w:val="7030A0"/>
          <w:sz w:val="26"/>
          <w:szCs w:val="26"/>
        </w:rPr>
      </w:pPr>
      <w:r w:rsidRPr="00E65452">
        <w:rPr>
          <w:rFonts w:ascii="Arial" w:hAnsi="Arial" w:cs="Arial"/>
          <w:b/>
          <w:color w:val="7030A0"/>
          <w:sz w:val="26"/>
          <w:szCs w:val="26"/>
        </w:rPr>
        <w:tab/>
      </w:r>
      <w:r w:rsidRPr="00E65452">
        <w:rPr>
          <w:rFonts w:ascii="Arial" w:hAnsi="Arial" w:cs="Arial"/>
          <w:b/>
          <w:color w:val="7030A0"/>
          <w:sz w:val="26"/>
          <w:szCs w:val="26"/>
        </w:rPr>
        <w:tab/>
        <w:t>T</w:t>
      </w:r>
      <w:r w:rsidRPr="00E65452">
        <w:rPr>
          <w:rFonts w:ascii="Arial" w:hAnsi="Arial" w:cs="Arial"/>
          <w:b/>
          <w:color w:val="7030A0"/>
          <w:sz w:val="26"/>
          <w:szCs w:val="26"/>
          <w:vertAlign w:val="subscript"/>
        </w:rPr>
        <w:t xml:space="preserve">1  </w:t>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t xml:space="preserve"> </w:t>
      </w:r>
      <w:r w:rsidRPr="00E65452">
        <w:rPr>
          <w:rFonts w:ascii="Arial" w:hAnsi="Arial" w:cs="Arial"/>
          <w:b/>
          <w:color w:val="7030A0"/>
          <w:sz w:val="26"/>
          <w:szCs w:val="26"/>
        </w:rPr>
        <w:t xml:space="preserve">   T</w:t>
      </w:r>
      <w:r w:rsidRPr="00E65452">
        <w:rPr>
          <w:rFonts w:ascii="Arial" w:hAnsi="Arial" w:cs="Arial"/>
          <w:b/>
          <w:color w:val="7030A0"/>
          <w:sz w:val="26"/>
          <w:szCs w:val="26"/>
          <w:vertAlign w:val="subscript"/>
        </w:rPr>
        <w:t>2</w:t>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r>
      <w:r w:rsidRPr="00E65452">
        <w:rPr>
          <w:rFonts w:ascii="Arial" w:hAnsi="Arial" w:cs="Arial"/>
          <w:b/>
          <w:color w:val="7030A0"/>
          <w:sz w:val="26"/>
          <w:szCs w:val="26"/>
          <w:vertAlign w:val="subscript"/>
        </w:rPr>
        <w:tab/>
        <w:t xml:space="preserve">              </w:t>
      </w:r>
      <w:r w:rsidRPr="00E65452">
        <w:rPr>
          <w:rFonts w:ascii="Arial" w:hAnsi="Arial" w:cs="Arial"/>
          <w:b/>
          <w:color w:val="7030A0"/>
          <w:sz w:val="26"/>
          <w:szCs w:val="26"/>
        </w:rPr>
        <w:t>T</w:t>
      </w:r>
      <w:r w:rsidRPr="00E65452">
        <w:rPr>
          <w:rFonts w:ascii="Arial" w:hAnsi="Arial" w:cs="Arial"/>
          <w:b/>
          <w:color w:val="7030A0"/>
          <w:sz w:val="26"/>
          <w:szCs w:val="26"/>
          <w:vertAlign w:val="subscript"/>
        </w:rPr>
        <w:t>3</w:t>
      </w:r>
      <w:r w:rsidRPr="00E65452">
        <w:rPr>
          <w:rFonts w:ascii="Arial" w:hAnsi="Arial" w:cs="Arial"/>
          <w:b/>
          <w:color w:val="7030A0"/>
          <w:sz w:val="26"/>
          <w:szCs w:val="26"/>
        </w:rPr>
        <w:t xml:space="preserve"> </w:t>
      </w:r>
    </w:p>
    <w:p w:rsidR="00C40B7C" w:rsidRPr="00E65452" w:rsidRDefault="00C40B7C" w:rsidP="00C40B7C">
      <w:pPr>
        <w:spacing w:after="120" w:line="360" w:lineRule="auto"/>
        <w:jc w:val="center"/>
        <w:rPr>
          <w:rFonts w:ascii="Arial" w:hAnsi="Arial" w:cs="Arial"/>
          <w:b/>
          <w:sz w:val="26"/>
          <w:szCs w:val="26"/>
        </w:rPr>
      </w:pPr>
      <w:r w:rsidRPr="00E65452">
        <w:rPr>
          <w:rFonts w:ascii="Arial" w:hAnsi="Arial" w:cs="Arial"/>
          <w:b/>
          <w:sz w:val="26"/>
          <w:szCs w:val="26"/>
        </w:rPr>
        <w:t>PLATE 8 – ROOT LENGTH AND SHOOT LENGTH OF</w:t>
      </w:r>
    </w:p>
    <w:p w:rsidR="00C40B7C" w:rsidRPr="00E65452" w:rsidRDefault="00C40B7C" w:rsidP="00C40B7C">
      <w:pPr>
        <w:spacing w:after="120" w:line="360" w:lineRule="auto"/>
        <w:jc w:val="center"/>
        <w:rPr>
          <w:rFonts w:ascii="Arial" w:hAnsi="Arial" w:cs="Arial"/>
          <w:color w:val="FF0000"/>
          <w:sz w:val="26"/>
          <w:szCs w:val="26"/>
        </w:rPr>
        <w:sectPr w:rsidR="00C40B7C" w:rsidRPr="00E65452" w:rsidSect="00E65452">
          <w:pgSz w:w="11909" w:h="16834" w:code="9"/>
          <w:pgMar w:top="1440" w:right="1872" w:bottom="1440" w:left="2016" w:header="720" w:footer="720" w:gutter="0"/>
          <w:cols w:space="720"/>
          <w:docGrid w:linePitch="360"/>
        </w:sectPr>
      </w:pPr>
      <w:r w:rsidRPr="00E65452">
        <w:rPr>
          <w:rFonts w:ascii="Arial" w:hAnsi="Arial" w:cs="Arial"/>
          <w:b/>
          <w:sz w:val="26"/>
          <w:szCs w:val="26"/>
        </w:rPr>
        <w:t>7 DAYS OLD COW</w:t>
      </w:r>
      <w:r>
        <w:rPr>
          <w:rFonts w:ascii="Arial" w:hAnsi="Arial" w:cs="Arial"/>
          <w:b/>
          <w:sz w:val="26"/>
          <w:szCs w:val="26"/>
        </w:rPr>
        <w:t xml:space="preserve"> </w:t>
      </w:r>
      <w:r w:rsidRPr="00E65452">
        <w:rPr>
          <w:rFonts w:ascii="Arial" w:hAnsi="Arial" w:cs="Arial"/>
          <w:b/>
          <w:sz w:val="26"/>
          <w:szCs w:val="26"/>
        </w:rPr>
        <w:t>PEA</w:t>
      </w:r>
      <w:r w:rsidRPr="00E65452">
        <w:rPr>
          <w:rFonts w:ascii="Arial" w:hAnsi="Arial" w:cs="Arial"/>
          <w:b/>
          <w:color w:val="7030A0"/>
          <w:sz w:val="26"/>
          <w:szCs w:val="26"/>
        </w:rPr>
        <w:t xml:space="preserve"> </w:t>
      </w:r>
    </w:p>
    <w:p w:rsidR="00C40B7C" w:rsidRPr="00E65452" w:rsidRDefault="00C40B7C" w:rsidP="00C40B7C">
      <w:pPr>
        <w:spacing w:before="120" w:after="120" w:line="360" w:lineRule="auto"/>
        <w:jc w:val="center"/>
        <w:rPr>
          <w:rFonts w:ascii="Arial" w:hAnsi="Arial" w:cs="Arial"/>
          <w:b/>
          <w:sz w:val="26"/>
          <w:szCs w:val="26"/>
        </w:rPr>
      </w:pPr>
      <w:r w:rsidRPr="00E65452">
        <w:rPr>
          <w:rFonts w:ascii="Arial" w:hAnsi="Arial" w:cs="Arial"/>
          <w:b/>
          <w:sz w:val="26"/>
          <w:szCs w:val="26"/>
        </w:rPr>
        <w:lastRenderedPageBreak/>
        <w:t xml:space="preserve">TABLE </w:t>
      </w:r>
      <w:r>
        <w:rPr>
          <w:rFonts w:ascii="Arial" w:hAnsi="Arial" w:cs="Arial"/>
          <w:b/>
          <w:sz w:val="26"/>
          <w:szCs w:val="26"/>
        </w:rPr>
        <w:t>10</w:t>
      </w:r>
    </w:p>
    <w:p w:rsidR="00C40B7C" w:rsidRPr="00E65452" w:rsidRDefault="00C40B7C" w:rsidP="00C40B7C">
      <w:pPr>
        <w:spacing w:before="120" w:after="120" w:line="360" w:lineRule="auto"/>
        <w:jc w:val="center"/>
        <w:rPr>
          <w:rFonts w:ascii="Arial" w:hAnsi="Arial" w:cs="Arial"/>
          <w:b/>
          <w:sz w:val="26"/>
          <w:szCs w:val="26"/>
        </w:rPr>
      </w:pPr>
      <w:r w:rsidRPr="00E65452">
        <w:rPr>
          <w:rFonts w:ascii="Arial" w:hAnsi="Arial" w:cs="Arial"/>
          <w:b/>
          <w:sz w:val="26"/>
          <w:szCs w:val="26"/>
        </w:rPr>
        <w:t xml:space="preserve">Biometric parameters in 7 days old seedlings of </w:t>
      </w:r>
      <w:r>
        <w:rPr>
          <w:rFonts w:ascii="Arial" w:hAnsi="Arial" w:cs="Arial"/>
          <w:b/>
          <w:sz w:val="26"/>
          <w:szCs w:val="26"/>
        </w:rPr>
        <w:t>c</w:t>
      </w:r>
      <w:r w:rsidRPr="00E65452">
        <w:rPr>
          <w:rFonts w:ascii="Arial" w:hAnsi="Arial" w:cs="Arial"/>
          <w:b/>
          <w:sz w:val="26"/>
          <w:szCs w:val="26"/>
        </w:rPr>
        <w:t>ow pea grown with different treatments</w:t>
      </w:r>
    </w:p>
    <w:tbl>
      <w:tblPr>
        <w:tblW w:w="10088" w:type="dxa"/>
        <w:tblInd w:w="1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tblPr>
      <w:tblGrid>
        <w:gridCol w:w="1810"/>
        <w:gridCol w:w="1757"/>
        <w:gridCol w:w="1211"/>
        <w:gridCol w:w="1440"/>
        <w:gridCol w:w="1260"/>
        <w:gridCol w:w="1260"/>
        <w:gridCol w:w="1350"/>
      </w:tblGrid>
      <w:tr w:rsidR="00C40B7C" w:rsidRPr="00A84FE4" w:rsidTr="00BD0E2F">
        <w:tc>
          <w:tcPr>
            <w:tcW w:w="1810" w:type="dxa"/>
            <w:vAlign w:val="center"/>
          </w:tcPr>
          <w:p w:rsidR="00C40B7C" w:rsidRPr="002139AF" w:rsidRDefault="00C40B7C" w:rsidP="00BD0E2F">
            <w:pPr>
              <w:spacing w:before="120" w:after="120"/>
              <w:ind w:left="157"/>
              <w:jc w:val="center"/>
              <w:rPr>
                <w:rFonts w:ascii="Arial" w:hAnsi="Arial" w:cs="Arial"/>
                <w:b/>
                <w:sz w:val="26"/>
                <w:szCs w:val="26"/>
              </w:rPr>
            </w:pPr>
            <w:r w:rsidRPr="002139AF">
              <w:rPr>
                <w:rFonts w:ascii="Arial" w:hAnsi="Arial" w:cs="Arial"/>
                <w:b/>
                <w:sz w:val="26"/>
                <w:szCs w:val="26"/>
              </w:rPr>
              <w:t>Treatments</w:t>
            </w:r>
          </w:p>
        </w:tc>
        <w:tc>
          <w:tcPr>
            <w:tcW w:w="1757" w:type="dxa"/>
            <w:vAlign w:val="center"/>
          </w:tcPr>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Germination Percentage</w:t>
            </w:r>
          </w:p>
        </w:tc>
        <w:tc>
          <w:tcPr>
            <w:tcW w:w="1211" w:type="dxa"/>
            <w:vAlign w:val="center"/>
          </w:tcPr>
          <w:p w:rsidR="00C40B7C" w:rsidRPr="002139AF" w:rsidRDefault="00C40B7C" w:rsidP="00BD0E2F">
            <w:pPr>
              <w:spacing w:before="120" w:after="120"/>
              <w:ind w:left="71" w:hanging="25"/>
              <w:jc w:val="center"/>
              <w:rPr>
                <w:rFonts w:ascii="Arial" w:hAnsi="Arial" w:cs="Arial"/>
                <w:b/>
                <w:sz w:val="26"/>
                <w:szCs w:val="26"/>
              </w:rPr>
            </w:pPr>
            <w:r w:rsidRPr="002139AF">
              <w:rPr>
                <w:rFonts w:ascii="Arial" w:hAnsi="Arial" w:cs="Arial"/>
                <w:b/>
                <w:sz w:val="26"/>
                <w:szCs w:val="26"/>
              </w:rPr>
              <w:t>Shoot length</w:t>
            </w:r>
          </w:p>
          <w:p w:rsidR="00C40B7C" w:rsidRPr="002139AF" w:rsidRDefault="00C40B7C" w:rsidP="00BD0E2F">
            <w:pPr>
              <w:spacing w:before="120" w:after="120"/>
              <w:ind w:left="71" w:hanging="25"/>
              <w:jc w:val="center"/>
              <w:rPr>
                <w:rFonts w:ascii="Arial" w:hAnsi="Arial" w:cs="Arial"/>
                <w:b/>
                <w:sz w:val="26"/>
                <w:szCs w:val="26"/>
              </w:rPr>
            </w:pPr>
            <w:r w:rsidRPr="002139AF">
              <w:rPr>
                <w:rFonts w:ascii="Arial" w:hAnsi="Arial" w:cs="Arial"/>
                <w:b/>
                <w:sz w:val="26"/>
                <w:szCs w:val="26"/>
              </w:rPr>
              <w:t>(cm)</w:t>
            </w:r>
          </w:p>
        </w:tc>
        <w:tc>
          <w:tcPr>
            <w:tcW w:w="1440" w:type="dxa"/>
            <w:vAlign w:val="center"/>
          </w:tcPr>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Root</w:t>
            </w:r>
          </w:p>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Length</w:t>
            </w:r>
          </w:p>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(cm)</w:t>
            </w:r>
          </w:p>
        </w:tc>
        <w:tc>
          <w:tcPr>
            <w:tcW w:w="1260" w:type="dxa"/>
            <w:vAlign w:val="center"/>
          </w:tcPr>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Fresh weight</w:t>
            </w:r>
          </w:p>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(g)</w:t>
            </w:r>
          </w:p>
        </w:tc>
        <w:tc>
          <w:tcPr>
            <w:tcW w:w="1260" w:type="dxa"/>
            <w:vAlign w:val="center"/>
          </w:tcPr>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Dry weight (g)</w:t>
            </w:r>
          </w:p>
        </w:tc>
        <w:tc>
          <w:tcPr>
            <w:tcW w:w="1350" w:type="dxa"/>
            <w:vAlign w:val="center"/>
          </w:tcPr>
          <w:p w:rsidR="00C40B7C" w:rsidRPr="002139AF" w:rsidRDefault="00C40B7C" w:rsidP="00BD0E2F">
            <w:pPr>
              <w:spacing w:before="120" w:after="120"/>
              <w:jc w:val="center"/>
              <w:rPr>
                <w:rFonts w:ascii="Arial" w:hAnsi="Arial" w:cs="Arial"/>
                <w:b/>
                <w:sz w:val="26"/>
                <w:szCs w:val="26"/>
              </w:rPr>
            </w:pPr>
            <w:r w:rsidRPr="002139AF">
              <w:rPr>
                <w:rFonts w:ascii="Arial" w:hAnsi="Arial" w:cs="Arial"/>
                <w:b/>
                <w:sz w:val="26"/>
                <w:szCs w:val="26"/>
              </w:rPr>
              <w:t>Vigour</w:t>
            </w:r>
          </w:p>
          <w:p w:rsidR="00C40B7C" w:rsidRPr="002139AF" w:rsidRDefault="00C40B7C" w:rsidP="00BD0E2F">
            <w:pPr>
              <w:spacing w:before="120" w:after="120"/>
              <w:ind w:left="-282" w:firstLine="282"/>
              <w:jc w:val="center"/>
              <w:rPr>
                <w:rFonts w:ascii="Arial" w:hAnsi="Arial" w:cs="Arial"/>
                <w:b/>
                <w:sz w:val="26"/>
                <w:szCs w:val="26"/>
              </w:rPr>
            </w:pPr>
            <w:r w:rsidRPr="002139AF">
              <w:rPr>
                <w:rFonts w:ascii="Arial" w:hAnsi="Arial" w:cs="Arial"/>
                <w:b/>
                <w:sz w:val="26"/>
                <w:szCs w:val="26"/>
              </w:rPr>
              <w:t>index</w:t>
            </w:r>
          </w:p>
        </w:tc>
      </w:tr>
      <w:tr w:rsidR="00C40B7C" w:rsidRPr="00A84FE4" w:rsidTr="00BD0E2F">
        <w:trPr>
          <w:trHeight w:val="640"/>
        </w:trPr>
        <w:tc>
          <w:tcPr>
            <w:tcW w:w="1810" w:type="dxa"/>
            <w:tcBorders>
              <w:bottom w:val="single" w:sz="4" w:space="0" w:color="auto"/>
            </w:tcBorders>
            <w:vAlign w:val="center"/>
          </w:tcPr>
          <w:p w:rsidR="00C40B7C" w:rsidRPr="00A84FE4" w:rsidRDefault="00C40B7C" w:rsidP="00BD0E2F">
            <w:pPr>
              <w:spacing w:before="120" w:after="120"/>
              <w:ind w:left="157"/>
              <w:jc w:val="center"/>
              <w:rPr>
                <w:rFonts w:ascii="Arial" w:hAnsi="Arial" w:cs="Arial"/>
                <w:sz w:val="26"/>
                <w:szCs w:val="26"/>
              </w:rPr>
            </w:pPr>
            <w:r w:rsidRPr="00A84FE4">
              <w:rPr>
                <w:rFonts w:ascii="Arial" w:hAnsi="Arial" w:cs="Arial"/>
                <w:sz w:val="26"/>
                <w:szCs w:val="26"/>
              </w:rPr>
              <w:t>T</w:t>
            </w:r>
            <w:r w:rsidRPr="00A84FE4">
              <w:rPr>
                <w:rFonts w:ascii="Arial" w:hAnsi="Arial" w:cs="Arial"/>
                <w:sz w:val="26"/>
                <w:szCs w:val="26"/>
                <w:vertAlign w:val="subscript"/>
              </w:rPr>
              <w:t>1</w:t>
            </w:r>
          </w:p>
        </w:tc>
        <w:tc>
          <w:tcPr>
            <w:tcW w:w="1757" w:type="dxa"/>
            <w:tcBorders>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87</w:t>
            </w:r>
          </w:p>
        </w:tc>
        <w:tc>
          <w:tcPr>
            <w:tcW w:w="1211" w:type="dxa"/>
            <w:tcBorders>
              <w:bottom w:val="single" w:sz="4" w:space="0" w:color="auto"/>
            </w:tcBorders>
            <w:vAlign w:val="center"/>
          </w:tcPr>
          <w:p w:rsidR="00C40B7C" w:rsidRPr="00A84FE4" w:rsidRDefault="00C40B7C" w:rsidP="00BD0E2F">
            <w:pPr>
              <w:spacing w:before="120" w:after="120"/>
              <w:ind w:hanging="25"/>
              <w:jc w:val="center"/>
              <w:rPr>
                <w:rFonts w:ascii="Arial" w:hAnsi="Arial" w:cs="Arial"/>
                <w:sz w:val="26"/>
                <w:szCs w:val="26"/>
              </w:rPr>
            </w:pPr>
            <w:r w:rsidRPr="00A84FE4">
              <w:rPr>
                <w:rFonts w:ascii="Arial" w:hAnsi="Arial" w:cs="Arial"/>
                <w:sz w:val="26"/>
                <w:szCs w:val="26"/>
              </w:rPr>
              <w:t>12.33</w:t>
            </w:r>
          </w:p>
        </w:tc>
        <w:tc>
          <w:tcPr>
            <w:tcW w:w="1440" w:type="dxa"/>
            <w:tcBorders>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8.83</w:t>
            </w:r>
          </w:p>
        </w:tc>
        <w:tc>
          <w:tcPr>
            <w:tcW w:w="1260" w:type="dxa"/>
            <w:tcBorders>
              <w:bottom w:val="single" w:sz="4" w:space="0" w:color="auto"/>
            </w:tcBorders>
            <w:vAlign w:val="center"/>
          </w:tcPr>
          <w:p w:rsidR="00C40B7C" w:rsidRPr="00A84FE4" w:rsidRDefault="00C40B7C" w:rsidP="00BD0E2F">
            <w:pPr>
              <w:spacing w:before="120" w:after="120"/>
              <w:ind w:hanging="168"/>
              <w:jc w:val="center"/>
              <w:rPr>
                <w:rFonts w:ascii="Arial" w:hAnsi="Arial" w:cs="Arial"/>
                <w:sz w:val="26"/>
                <w:szCs w:val="26"/>
              </w:rPr>
            </w:pPr>
            <w:r w:rsidRPr="00A84FE4">
              <w:rPr>
                <w:rFonts w:ascii="Arial" w:hAnsi="Arial" w:cs="Arial"/>
                <w:sz w:val="26"/>
                <w:szCs w:val="26"/>
              </w:rPr>
              <w:t>0.46</w:t>
            </w:r>
          </w:p>
        </w:tc>
        <w:tc>
          <w:tcPr>
            <w:tcW w:w="1260" w:type="dxa"/>
            <w:tcBorders>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0.210</w:t>
            </w:r>
          </w:p>
        </w:tc>
        <w:tc>
          <w:tcPr>
            <w:tcW w:w="1350" w:type="dxa"/>
            <w:tcBorders>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1847</w:t>
            </w:r>
          </w:p>
        </w:tc>
      </w:tr>
      <w:tr w:rsidR="00C40B7C" w:rsidRPr="00A84FE4" w:rsidTr="00BD0E2F">
        <w:trPr>
          <w:trHeight w:val="500"/>
        </w:trPr>
        <w:tc>
          <w:tcPr>
            <w:tcW w:w="1810" w:type="dxa"/>
            <w:tcBorders>
              <w:top w:val="single" w:sz="4" w:space="0" w:color="auto"/>
              <w:bottom w:val="single" w:sz="4" w:space="0" w:color="auto"/>
            </w:tcBorders>
            <w:vAlign w:val="center"/>
          </w:tcPr>
          <w:p w:rsidR="00C40B7C" w:rsidRPr="00A84FE4" w:rsidRDefault="00C40B7C" w:rsidP="00BD0E2F">
            <w:pPr>
              <w:spacing w:before="120" w:after="120"/>
              <w:ind w:left="157"/>
              <w:jc w:val="center"/>
              <w:rPr>
                <w:rFonts w:ascii="Arial" w:hAnsi="Arial" w:cs="Arial"/>
                <w:sz w:val="26"/>
                <w:szCs w:val="26"/>
              </w:rPr>
            </w:pPr>
            <w:r w:rsidRPr="00A84FE4">
              <w:rPr>
                <w:rFonts w:ascii="Arial" w:hAnsi="Arial" w:cs="Arial"/>
                <w:sz w:val="26"/>
                <w:szCs w:val="26"/>
              </w:rPr>
              <w:t>T</w:t>
            </w:r>
            <w:r w:rsidRPr="00A84FE4">
              <w:rPr>
                <w:rFonts w:ascii="Arial" w:hAnsi="Arial" w:cs="Arial"/>
                <w:sz w:val="26"/>
                <w:szCs w:val="26"/>
                <w:vertAlign w:val="subscript"/>
              </w:rPr>
              <w:t>2</w:t>
            </w:r>
          </w:p>
        </w:tc>
        <w:tc>
          <w:tcPr>
            <w:tcW w:w="1757" w:type="dxa"/>
            <w:tcBorders>
              <w:top w:val="single" w:sz="4" w:space="0" w:color="auto"/>
              <w:bottom w:val="single" w:sz="4" w:space="0" w:color="auto"/>
            </w:tcBorders>
            <w:vAlign w:val="center"/>
          </w:tcPr>
          <w:p w:rsidR="00C40B7C" w:rsidRPr="00A84FE4" w:rsidRDefault="00C40B7C" w:rsidP="00BD0E2F">
            <w:pPr>
              <w:spacing w:before="120" w:after="120"/>
              <w:ind w:firstLine="81"/>
              <w:jc w:val="center"/>
              <w:rPr>
                <w:rFonts w:ascii="Arial" w:hAnsi="Arial" w:cs="Arial"/>
                <w:sz w:val="26"/>
                <w:szCs w:val="26"/>
              </w:rPr>
            </w:pPr>
            <w:r w:rsidRPr="00A84FE4">
              <w:rPr>
                <w:rFonts w:ascii="Arial" w:hAnsi="Arial" w:cs="Arial"/>
                <w:sz w:val="26"/>
                <w:szCs w:val="26"/>
              </w:rPr>
              <w:t>7</w:t>
            </w:r>
          </w:p>
        </w:tc>
        <w:tc>
          <w:tcPr>
            <w:tcW w:w="1211" w:type="dxa"/>
            <w:tcBorders>
              <w:top w:val="single" w:sz="4" w:space="0" w:color="auto"/>
              <w:bottom w:val="single" w:sz="4" w:space="0" w:color="auto"/>
            </w:tcBorders>
            <w:vAlign w:val="center"/>
          </w:tcPr>
          <w:p w:rsidR="00C40B7C" w:rsidRPr="00A84FE4" w:rsidRDefault="00C40B7C" w:rsidP="00BD0E2F">
            <w:pPr>
              <w:spacing w:before="120" w:after="120"/>
              <w:ind w:hanging="25"/>
              <w:jc w:val="center"/>
              <w:rPr>
                <w:rFonts w:ascii="Arial" w:hAnsi="Arial" w:cs="Arial"/>
                <w:sz w:val="26"/>
                <w:szCs w:val="26"/>
              </w:rPr>
            </w:pPr>
            <w:r w:rsidRPr="00A84FE4">
              <w:rPr>
                <w:rFonts w:ascii="Arial" w:hAnsi="Arial" w:cs="Arial"/>
                <w:sz w:val="26"/>
                <w:szCs w:val="26"/>
              </w:rPr>
              <w:t>1.0</w:t>
            </w:r>
          </w:p>
        </w:tc>
        <w:tc>
          <w:tcPr>
            <w:tcW w:w="144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0.33</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ind w:hanging="168"/>
              <w:jc w:val="center"/>
              <w:rPr>
                <w:rFonts w:ascii="Arial" w:hAnsi="Arial" w:cs="Arial"/>
                <w:sz w:val="26"/>
                <w:szCs w:val="26"/>
              </w:rPr>
            </w:pPr>
            <w:r w:rsidRPr="00A84FE4">
              <w:rPr>
                <w:rFonts w:ascii="Arial" w:hAnsi="Arial" w:cs="Arial"/>
                <w:sz w:val="26"/>
                <w:szCs w:val="26"/>
              </w:rPr>
              <w:t>0.050</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0.030</w:t>
            </w:r>
          </w:p>
        </w:tc>
        <w:tc>
          <w:tcPr>
            <w:tcW w:w="135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27</w:t>
            </w:r>
          </w:p>
        </w:tc>
      </w:tr>
      <w:tr w:rsidR="00C40B7C" w:rsidRPr="00A84FE4" w:rsidTr="00BD0E2F">
        <w:trPr>
          <w:trHeight w:val="560"/>
        </w:trPr>
        <w:tc>
          <w:tcPr>
            <w:tcW w:w="1810" w:type="dxa"/>
            <w:tcBorders>
              <w:top w:val="single" w:sz="4" w:space="0" w:color="auto"/>
              <w:bottom w:val="single" w:sz="4" w:space="0" w:color="auto"/>
            </w:tcBorders>
            <w:vAlign w:val="center"/>
          </w:tcPr>
          <w:p w:rsidR="00C40B7C" w:rsidRPr="00A84FE4" w:rsidRDefault="00C40B7C" w:rsidP="00BD0E2F">
            <w:pPr>
              <w:spacing w:before="120" w:after="120"/>
              <w:ind w:left="157"/>
              <w:jc w:val="center"/>
              <w:rPr>
                <w:rFonts w:ascii="Arial" w:hAnsi="Arial" w:cs="Arial"/>
                <w:sz w:val="26"/>
                <w:szCs w:val="26"/>
              </w:rPr>
            </w:pPr>
            <w:r w:rsidRPr="00A84FE4">
              <w:rPr>
                <w:rFonts w:ascii="Arial" w:hAnsi="Arial" w:cs="Arial"/>
                <w:sz w:val="26"/>
                <w:szCs w:val="26"/>
              </w:rPr>
              <w:t>T</w:t>
            </w:r>
            <w:r w:rsidRPr="00A84FE4">
              <w:rPr>
                <w:rFonts w:ascii="Arial" w:hAnsi="Arial" w:cs="Arial"/>
                <w:sz w:val="26"/>
                <w:szCs w:val="26"/>
                <w:vertAlign w:val="subscript"/>
              </w:rPr>
              <w:t>3</w:t>
            </w:r>
          </w:p>
        </w:tc>
        <w:tc>
          <w:tcPr>
            <w:tcW w:w="1757"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53</w:t>
            </w:r>
          </w:p>
        </w:tc>
        <w:tc>
          <w:tcPr>
            <w:tcW w:w="1211" w:type="dxa"/>
            <w:tcBorders>
              <w:top w:val="single" w:sz="4" w:space="0" w:color="auto"/>
              <w:bottom w:val="single" w:sz="4" w:space="0" w:color="auto"/>
            </w:tcBorders>
            <w:vAlign w:val="center"/>
          </w:tcPr>
          <w:p w:rsidR="00C40B7C" w:rsidRPr="00A84FE4" w:rsidRDefault="00C40B7C" w:rsidP="00BD0E2F">
            <w:pPr>
              <w:spacing w:before="120" w:after="120"/>
              <w:ind w:hanging="25"/>
              <w:jc w:val="center"/>
              <w:rPr>
                <w:rFonts w:ascii="Arial" w:hAnsi="Arial" w:cs="Arial"/>
                <w:sz w:val="26"/>
                <w:szCs w:val="26"/>
              </w:rPr>
            </w:pPr>
            <w:r w:rsidRPr="00A84FE4">
              <w:rPr>
                <w:rFonts w:ascii="Arial" w:hAnsi="Arial" w:cs="Arial"/>
                <w:sz w:val="26"/>
                <w:szCs w:val="26"/>
              </w:rPr>
              <w:t>9.93</w:t>
            </w:r>
          </w:p>
        </w:tc>
        <w:tc>
          <w:tcPr>
            <w:tcW w:w="144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4.0</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ind w:hanging="168"/>
              <w:jc w:val="center"/>
              <w:rPr>
                <w:rFonts w:ascii="Arial" w:hAnsi="Arial" w:cs="Arial"/>
                <w:sz w:val="26"/>
                <w:szCs w:val="26"/>
              </w:rPr>
            </w:pPr>
            <w:r w:rsidRPr="00A84FE4">
              <w:rPr>
                <w:rFonts w:ascii="Arial" w:hAnsi="Arial" w:cs="Arial"/>
                <w:sz w:val="26"/>
                <w:szCs w:val="26"/>
              </w:rPr>
              <w:t>0.24</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0.137</w:t>
            </w:r>
          </w:p>
        </w:tc>
        <w:tc>
          <w:tcPr>
            <w:tcW w:w="135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766</w:t>
            </w:r>
          </w:p>
        </w:tc>
      </w:tr>
      <w:tr w:rsidR="00C40B7C" w:rsidRPr="00A84FE4" w:rsidTr="00BD0E2F">
        <w:trPr>
          <w:trHeight w:val="420"/>
        </w:trPr>
        <w:tc>
          <w:tcPr>
            <w:tcW w:w="1810" w:type="dxa"/>
            <w:tcBorders>
              <w:top w:val="single" w:sz="4" w:space="0" w:color="auto"/>
              <w:bottom w:val="single" w:sz="4" w:space="0" w:color="auto"/>
            </w:tcBorders>
            <w:vAlign w:val="center"/>
          </w:tcPr>
          <w:p w:rsidR="00C40B7C" w:rsidRPr="00A84FE4" w:rsidRDefault="00C40B7C" w:rsidP="00BD0E2F">
            <w:pPr>
              <w:spacing w:before="120" w:after="120"/>
              <w:ind w:left="157"/>
              <w:jc w:val="center"/>
              <w:rPr>
                <w:rFonts w:ascii="Arial" w:hAnsi="Arial" w:cs="Arial"/>
                <w:sz w:val="26"/>
                <w:szCs w:val="26"/>
              </w:rPr>
            </w:pPr>
            <w:r w:rsidRPr="00A84FE4">
              <w:rPr>
                <w:rFonts w:ascii="Arial" w:hAnsi="Arial" w:cs="Arial"/>
                <w:sz w:val="26"/>
                <w:szCs w:val="26"/>
              </w:rPr>
              <w:t>SED</w:t>
            </w:r>
          </w:p>
        </w:tc>
        <w:tc>
          <w:tcPr>
            <w:tcW w:w="1757"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p>
        </w:tc>
        <w:tc>
          <w:tcPr>
            <w:tcW w:w="1211"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0.7836</w:t>
            </w:r>
          </w:p>
        </w:tc>
        <w:tc>
          <w:tcPr>
            <w:tcW w:w="144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0.7935</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ind w:hanging="168"/>
              <w:jc w:val="center"/>
              <w:rPr>
                <w:rFonts w:ascii="Arial" w:hAnsi="Arial" w:cs="Arial"/>
                <w:sz w:val="26"/>
                <w:szCs w:val="26"/>
              </w:rPr>
            </w:pPr>
            <w:r w:rsidRPr="00A84FE4">
              <w:rPr>
                <w:rFonts w:ascii="Arial" w:hAnsi="Arial" w:cs="Arial"/>
                <w:sz w:val="26"/>
                <w:szCs w:val="26"/>
              </w:rPr>
              <w:t>0.0409</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0.0185</w:t>
            </w:r>
          </w:p>
        </w:tc>
        <w:tc>
          <w:tcPr>
            <w:tcW w:w="135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p>
        </w:tc>
      </w:tr>
      <w:tr w:rsidR="00C40B7C" w:rsidRPr="00A84FE4" w:rsidTr="00BD0E2F">
        <w:trPr>
          <w:trHeight w:val="680"/>
        </w:trPr>
        <w:tc>
          <w:tcPr>
            <w:tcW w:w="1810" w:type="dxa"/>
            <w:tcBorders>
              <w:top w:val="single" w:sz="4" w:space="0" w:color="auto"/>
              <w:bottom w:val="single" w:sz="4" w:space="0" w:color="auto"/>
            </w:tcBorders>
            <w:vAlign w:val="center"/>
          </w:tcPr>
          <w:p w:rsidR="00C40B7C" w:rsidRPr="00A84FE4" w:rsidRDefault="00C40B7C" w:rsidP="00BD0E2F">
            <w:pPr>
              <w:spacing w:before="120" w:after="120"/>
              <w:ind w:left="157"/>
              <w:jc w:val="center"/>
              <w:rPr>
                <w:rFonts w:ascii="Arial" w:hAnsi="Arial" w:cs="Arial"/>
                <w:sz w:val="26"/>
                <w:szCs w:val="26"/>
              </w:rPr>
            </w:pPr>
            <w:r w:rsidRPr="00A84FE4">
              <w:rPr>
                <w:rFonts w:ascii="Arial" w:hAnsi="Arial" w:cs="Arial"/>
                <w:sz w:val="26"/>
                <w:szCs w:val="26"/>
              </w:rPr>
              <w:t>CD (5%)</w:t>
            </w:r>
          </w:p>
        </w:tc>
        <w:tc>
          <w:tcPr>
            <w:tcW w:w="1757"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p>
        </w:tc>
        <w:tc>
          <w:tcPr>
            <w:tcW w:w="1211" w:type="dxa"/>
            <w:tcBorders>
              <w:top w:val="single" w:sz="4" w:space="0" w:color="auto"/>
              <w:bottom w:val="single" w:sz="4" w:space="0" w:color="auto"/>
            </w:tcBorders>
            <w:vAlign w:val="center"/>
          </w:tcPr>
          <w:p w:rsidR="00C40B7C" w:rsidRPr="00A84FE4" w:rsidRDefault="00C40B7C" w:rsidP="00BD0E2F">
            <w:pPr>
              <w:spacing w:before="120" w:after="120"/>
              <w:ind w:hanging="25"/>
              <w:jc w:val="center"/>
              <w:rPr>
                <w:rFonts w:ascii="Arial" w:hAnsi="Arial" w:cs="Arial"/>
                <w:sz w:val="26"/>
                <w:szCs w:val="26"/>
              </w:rPr>
            </w:pPr>
            <w:r w:rsidRPr="00A84FE4">
              <w:rPr>
                <w:rFonts w:ascii="Arial" w:hAnsi="Arial" w:cs="Arial"/>
                <w:sz w:val="26"/>
                <w:szCs w:val="26"/>
              </w:rPr>
              <w:t>2.1757</w:t>
            </w:r>
          </w:p>
        </w:tc>
        <w:tc>
          <w:tcPr>
            <w:tcW w:w="144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2.2031</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ind w:hanging="168"/>
              <w:jc w:val="center"/>
              <w:rPr>
                <w:rFonts w:ascii="Arial" w:hAnsi="Arial" w:cs="Arial"/>
                <w:sz w:val="26"/>
                <w:szCs w:val="26"/>
              </w:rPr>
            </w:pPr>
            <w:r w:rsidRPr="00A84FE4">
              <w:rPr>
                <w:rFonts w:ascii="Arial" w:hAnsi="Arial" w:cs="Arial"/>
                <w:sz w:val="26"/>
                <w:szCs w:val="26"/>
              </w:rPr>
              <w:t>0.1136</w:t>
            </w:r>
          </w:p>
        </w:tc>
        <w:tc>
          <w:tcPr>
            <w:tcW w:w="126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r w:rsidRPr="00A84FE4">
              <w:rPr>
                <w:rFonts w:ascii="Arial" w:hAnsi="Arial" w:cs="Arial"/>
                <w:sz w:val="26"/>
                <w:szCs w:val="26"/>
              </w:rPr>
              <w:t>0.0513</w:t>
            </w:r>
          </w:p>
        </w:tc>
        <w:tc>
          <w:tcPr>
            <w:tcW w:w="1350" w:type="dxa"/>
            <w:tcBorders>
              <w:top w:val="single" w:sz="4" w:space="0" w:color="auto"/>
              <w:bottom w:val="single" w:sz="4" w:space="0" w:color="auto"/>
            </w:tcBorders>
            <w:vAlign w:val="center"/>
          </w:tcPr>
          <w:p w:rsidR="00C40B7C" w:rsidRPr="00A84FE4" w:rsidRDefault="00C40B7C" w:rsidP="00BD0E2F">
            <w:pPr>
              <w:spacing w:before="120" w:after="120"/>
              <w:jc w:val="center"/>
              <w:rPr>
                <w:rFonts w:ascii="Arial" w:hAnsi="Arial" w:cs="Arial"/>
                <w:sz w:val="26"/>
                <w:szCs w:val="26"/>
              </w:rPr>
            </w:pPr>
          </w:p>
        </w:tc>
      </w:tr>
    </w:tbl>
    <w:p w:rsidR="00C40B7C" w:rsidRPr="00E65452" w:rsidRDefault="00C40B7C" w:rsidP="00C40B7C">
      <w:pPr>
        <w:spacing w:line="360" w:lineRule="auto"/>
        <w:ind w:left="180" w:firstLine="1260"/>
        <w:jc w:val="both"/>
        <w:rPr>
          <w:rFonts w:ascii="Arial" w:hAnsi="Arial" w:cs="Arial"/>
          <w:sz w:val="26"/>
          <w:szCs w:val="26"/>
        </w:rPr>
      </w:pPr>
      <w:r>
        <w:rPr>
          <w:rFonts w:ascii="Arial" w:hAnsi="Arial" w:cs="Arial"/>
          <w:sz w:val="26"/>
          <w:szCs w:val="26"/>
        </w:rPr>
        <w:tab/>
      </w:r>
      <w:r>
        <w:rPr>
          <w:rFonts w:ascii="Arial" w:hAnsi="Arial" w:cs="Arial"/>
          <w:sz w:val="26"/>
          <w:szCs w:val="26"/>
        </w:rPr>
        <w:tab/>
      </w:r>
      <w:r w:rsidRPr="00E65452">
        <w:rPr>
          <w:rFonts w:ascii="Arial" w:hAnsi="Arial" w:cs="Arial"/>
          <w:sz w:val="26"/>
          <w:szCs w:val="26"/>
        </w:rPr>
        <w:t>The values are mean of triplicates</w:t>
      </w:r>
    </w:p>
    <w:p w:rsidR="00C40B7C" w:rsidRPr="00E65452" w:rsidRDefault="00C40B7C" w:rsidP="00C40B7C">
      <w:pPr>
        <w:spacing w:line="360" w:lineRule="auto"/>
        <w:ind w:left="1440" w:firstLine="720"/>
        <w:jc w:val="both"/>
        <w:rPr>
          <w:rFonts w:ascii="Arial" w:hAnsi="Arial" w:cs="Arial"/>
          <w:sz w:val="26"/>
          <w:szCs w:val="26"/>
        </w:rPr>
      </w:pPr>
      <w:r>
        <w:rPr>
          <w:rFonts w:ascii="Arial" w:hAnsi="Arial" w:cs="Arial"/>
          <w:sz w:val="26"/>
          <w:szCs w:val="26"/>
        </w:rPr>
        <w:tab/>
      </w:r>
      <w:r w:rsidRPr="00E65452">
        <w:rPr>
          <w:rFonts w:ascii="Arial" w:hAnsi="Arial" w:cs="Arial"/>
          <w:sz w:val="26"/>
          <w:szCs w:val="26"/>
        </w:rPr>
        <w:t>T</w:t>
      </w:r>
      <w:r w:rsidRPr="00E65452">
        <w:rPr>
          <w:rFonts w:ascii="Arial" w:hAnsi="Arial" w:cs="Arial"/>
          <w:sz w:val="26"/>
          <w:szCs w:val="26"/>
          <w:vertAlign w:val="subscript"/>
        </w:rPr>
        <w:t xml:space="preserve">1 </w:t>
      </w:r>
      <w:r>
        <w:rPr>
          <w:rFonts w:ascii="Arial" w:hAnsi="Arial" w:cs="Arial"/>
          <w:sz w:val="26"/>
          <w:szCs w:val="26"/>
        </w:rPr>
        <w:t>- Microbially treated m</w:t>
      </w:r>
      <w:r w:rsidRPr="00E65452">
        <w:rPr>
          <w:rFonts w:ascii="Arial" w:hAnsi="Arial" w:cs="Arial"/>
          <w:sz w:val="26"/>
          <w:szCs w:val="26"/>
        </w:rPr>
        <w:t>alachite green dye</w:t>
      </w:r>
    </w:p>
    <w:p w:rsidR="00C40B7C" w:rsidRPr="00E65452" w:rsidRDefault="00C40B7C" w:rsidP="00C40B7C">
      <w:pPr>
        <w:spacing w:line="360" w:lineRule="auto"/>
        <w:ind w:left="1440" w:firstLine="720"/>
        <w:jc w:val="both"/>
        <w:rPr>
          <w:rFonts w:ascii="Arial" w:hAnsi="Arial" w:cs="Arial"/>
          <w:sz w:val="26"/>
          <w:szCs w:val="26"/>
        </w:rPr>
      </w:pPr>
      <w:r>
        <w:rPr>
          <w:rFonts w:ascii="Arial" w:hAnsi="Arial" w:cs="Arial"/>
          <w:sz w:val="26"/>
          <w:szCs w:val="26"/>
        </w:rPr>
        <w:tab/>
      </w:r>
      <w:r w:rsidRPr="00E65452">
        <w:rPr>
          <w:rFonts w:ascii="Arial" w:hAnsi="Arial" w:cs="Arial"/>
          <w:sz w:val="26"/>
          <w:szCs w:val="26"/>
        </w:rPr>
        <w:t>T</w:t>
      </w:r>
      <w:r w:rsidRPr="00E65452">
        <w:rPr>
          <w:rFonts w:ascii="Arial" w:hAnsi="Arial" w:cs="Arial"/>
          <w:sz w:val="26"/>
          <w:szCs w:val="26"/>
          <w:vertAlign w:val="subscript"/>
        </w:rPr>
        <w:t xml:space="preserve">2 </w:t>
      </w:r>
      <w:r>
        <w:rPr>
          <w:rFonts w:ascii="Arial" w:hAnsi="Arial" w:cs="Arial"/>
          <w:sz w:val="26"/>
          <w:szCs w:val="26"/>
        </w:rPr>
        <w:t>- Untreated reactive m</w:t>
      </w:r>
      <w:r w:rsidRPr="00E65452">
        <w:rPr>
          <w:rFonts w:ascii="Arial" w:hAnsi="Arial" w:cs="Arial"/>
          <w:sz w:val="26"/>
          <w:szCs w:val="26"/>
        </w:rPr>
        <w:t>alachite green dye</w:t>
      </w:r>
    </w:p>
    <w:p w:rsidR="00C40B7C" w:rsidRPr="00E65452" w:rsidRDefault="00C40B7C" w:rsidP="00C40B7C">
      <w:pPr>
        <w:spacing w:line="360" w:lineRule="auto"/>
        <w:ind w:left="900" w:firstLine="1260"/>
        <w:jc w:val="both"/>
        <w:rPr>
          <w:rFonts w:ascii="Arial" w:hAnsi="Arial" w:cs="Arial"/>
          <w:sz w:val="26"/>
          <w:szCs w:val="26"/>
        </w:rPr>
      </w:pPr>
      <w:r>
        <w:rPr>
          <w:rFonts w:ascii="Arial" w:hAnsi="Arial" w:cs="Arial"/>
          <w:sz w:val="26"/>
          <w:szCs w:val="26"/>
        </w:rPr>
        <w:tab/>
      </w:r>
      <w:r w:rsidRPr="00E65452">
        <w:rPr>
          <w:rFonts w:ascii="Arial" w:hAnsi="Arial" w:cs="Arial"/>
          <w:sz w:val="26"/>
          <w:szCs w:val="26"/>
        </w:rPr>
        <w:t>T</w:t>
      </w:r>
      <w:r w:rsidRPr="00E65452">
        <w:rPr>
          <w:rFonts w:ascii="Arial" w:hAnsi="Arial" w:cs="Arial"/>
          <w:sz w:val="26"/>
          <w:szCs w:val="26"/>
          <w:vertAlign w:val="subscript"/>
        </w:rPr>
        <w:t xml:space="preserve">3  </w:t>
      </w:r>
      <w:r w:rsidRPr="00E65452">
        <w:rPr>
          <w:rFonts w:ascii="Arial" w:hAnsi="Arial" w:cs="Arial"/>
          <w:sz w:val="26"/>
          <w:szCs w:val="26"/>
        </w:rPr>
        <w:t>- Control (Tap water)</w:t>
      </w:r>
    </w:p>
    <w:p w:rsidR="00C40B7C" w:rsidRPr="00E65452" w:rsidRDefault="00C40B7C" w:rsidP="00C40B7C">
      <w:pPr>
        <w:spacing w:after="240" w:line="360" w:lineRule="auto"/>
        <w:jc w:val="both"/>
        <w:rPr>
          <w:rFonts w:ascii="Arial" w:hAnsi="Arial" w:cs="Arial"/>
          <w:color w:val="FF0000"/>
          <w:sz w:val="26"/>
          <w:szCs w:val="26"/>
        </w:rPr>
        <w:sectPr w:rsidR="00C40B7C" w:rsidRPr="00E65452" w:rsidSect="00E65452">
          <w:pgSz w:w="16834" w:h="11909" w:orient="landscape" w:code="9"/>
          <w:pgMar w:top="1872" w:right="1440" w:bottom="2016" w:left="1440" w:header="720" w:footer="720" w:gutter="0"/>
          <w:cols w:space="720"/>
          <w:docGrid w:linePitch="360"/>
        </w:sectPr>
      </w:pPr>
    </w:p>
    <w:p w:rsidR="00C40B7C" w:rsidRPr="000C41EB" w:rsidRDefault="00C40B7C" w:rsidP="00C40B7C">
      <w:pPr>
        <w:spacing w:after="240" w:line="360" w:lineRule="auto"/>
        <w:jc w:val="both"/>
        <w:rPr>
          <w:rFonts w:ascii="Arial" w:hAnsi="Arial" w:cs="Arial"/>
          <w:b/>
          <w:sz w:val="26"/>
          <w:szCs w:val="26"/>
        </w:rPr>
      </w:pPr>
      <w:r w:rsidRPr="000C41EB">
        <w:rPr>
          <w:rFonts w:ascii="Arial" w:hAnsi="Arial" w:cs="Arial"/>
          <w:b/>
          <w:sz w:val="26"/>
          <w:szCs w:val="26"/>
        </w:rPr>
        <w:lastRenderedPageBreak/>
        <w:t>Fresh weight and dry weight</w:t>
      </w:r>
    </w:p>
    <w:p w:rsidR="00C40B7C" w:rsidRPr="000C41EB" w:rsidRDefault="00C40B7C" w:rsidP="00C40B7C">
      <w:pPr>
        <w:spacing w:after="240" w:line="360" w:lineRule="auto"/>
        <w:jc w:val="both"/>
        <w:rPr>
          <w:rFonts w:ascii="Arial" w:hAnsi="Arial" w:cs="Arial"/>
          <w:sz w:val="26"/>
          <w:szCs w:val="26"/>
        </w:rPr>
      </w:pPr>
      <w:r w:rsidRPr="000C41EB">
        <w:rPr>
          <w:rFonts w:ascii="Arial" w:hAnsi="Arial" w:cs="Arial"/>
          <w:sz w:val="26"/>
          <w:szCs w:val="26"/>
        </w:rPr>
        <w:tab/>
        <w:t>The fresh weight of cow pea seedlings treated with different treatments was depicted in table 10. The highest fresh weight</w:t>
      </w:r>
      <w:r>
        <w:rPr>
          <w:rFonts w:ascii="Arial" w:hAnsi="Arial" w:cs="Arial"/>
          <w:sz w:val="26"/>
          <w:szCs w:val="26"/>
        </w:rPr>
        <w:t xml:space="preserve"> </w:t>
      </w:r>
      <w:r>
        <w:rPr>
          <w:rFonts w:ascii="Arial" w:hAnsi="Arial" w:cs="Arial"/>
          <w:sz w:val="26"/>
          <w:szCs w:val="26"/>
        </w:rPr>
        <w:br/>
      </w:r>
      <w:r w:rsidRPr="000C41EB">
        <w:rPr>
          <w:rFonts w:ascii="Arial" w:hAnsi="Arial" w:cs="Arial"/>
          <w:sz w:val="26"/>
          <w:szCs w:val="26"/>
        </w:rPr>
        <w:t>(0.46 g) was observed in</w:t>
      </w:r>
      <w:r>
        <w:rPr>
          <w:rFonts w:ascii="Arial" w:hAnsi="Arial" w:cs="Arial"/>
          <w:sz w:val="26"/>
          <w:szCs w:val="26"/>
        </w:rPr>
        <w:t xml:space="preserve"> </w:t>
      </w:r>
      <w:r w:rsidRPr="000C41EB">
        <w:rPr>
          <w:rFonts w:ascii="Arial" w:hAnsi="Arial" w:cs="Arial"/>
          <w:sz w:val="26"/>
          <w:szCs w:val="26"/>
        </w:rPr>
        <w:t>T</w:t>
      </w:r>
      <w:r w:rsidRPr="000C41EB">
        <w:rPr>
          <w:rFonts w:ascii="Arial" w:hAnsi="Arial" w:cs="Arial"/>
          <w:sz w:val="26"/>
          <w:szCs w:val="26"/>
          <w:vertAlign w:val="subscript"/>
        </w:rPr>
        <w:t>1</w:t>
      </w:r>
      <w:r w:rsidRPr="000C41EB">
        <w:rPr>
          <w:rFonts w:ascii="Arial" w:hAnsi="Arial" w:cs="Arial"/>
          <w:sz w:val="26"/>
          <w:szCs w:val="26"/>
        </w:rPr>
        <w:t xml:space="preserve"> </w:t>
      </w:r>
      <w:r>
        <w:rPr>
          <w:rFonts w:ascii="Arial" w:hAnsi="Arial" w:cs="Arial"/>
          <w:sz w:val="26"/>
          <w:szCs w:val="26"/>
        </w:rPr>
        <w:t>when compared with control (0.24</w:t>
      </w:r>
      <w:r w:rsidRPr="000C41EB">
        <w:rPr>
          <w:rFonts w:ascii="Arial" w:hAnsi="Arial" w:cs="Arial"/>
          <w:sz w:val="26"/>
          <w:szCs w:val="26"/>
        </w:rPr>
        <w:t xml:space="preserve"> g) and least value (0.05 g) was recorded in T</w:t>
      </w:r>
      <w:r w:rsidRPr="000C41EB">
        <w:rPr>
          <w:rFonts w:ascii="Arial" w:hAnsi="Arial" w:cs="Arial"/>
          <w:sz w:val="26"/>
          <w:szCs w:val="26"/>
          <w:vertAlign w:val="subscript"/>
        </w:rPr>
        <w:t>2</w:t>
      </w:r>
      <w:r w:rsidRPr="000C41EB">
        <w:rPr>
          <w:rFonts w:ascii="Arial" w:hAnsi="Arial" w:cs="Arial"/>
          <w:sz w:val="26"/>
          <w:szCs w:val="26"/>
        </w:rPr>
        <w:t>. The  dry weight of cow pea was maximum (0.21g) in T</w:t>
      </w:r>
      <w:r w:rsidRPr="000C41EB">
        <w:rPr>
          <w:rFonts w:ascii="Arial" w:hAnsi="Arial" w:cs="Arial"/>
          <w:sz w:val="26"/>
          <w:szCs w:val="26"/>
          <w:vertAlign w:val="subscript"/>
        </w:rPr>
        <w:t>1</w:t>
      </w:r>
      <w:r w:rsidRPr="000C41EB">
        <w:rPr>
          <w:rFonts w:ascii="Arial" w:hAnsi="Arial" w:cs="Arial"/>
          <w:sz w:val="26"/>
          <w:szCs w:val="26"/>
        </w:rPr>
        <w:t xml:space="preserve"> and minimum (0.03 g) in T</w:t>
      </w:r>
      <w:r w:rsidRPr="000C41EB">
        <w:rPr>
          <w:rFonts w:ascii="Arial" w:hAnsi="Arial" w:cs="Arial"/>
          <w:sz w:val="26"/>
          <w:szCs w:val="26"/>
          <w:vertAlign w:val="subscript"/>
        </w:rPr>
        <w:t>2</w:t>
      </w:r>
      <w:r w:rsidRPr="000C41EB">
        <w:rPr>
          <w:rFonts w:ascii="Arial" w:hAnsi="Arial" w:cs="Arial"/>
          <w:sz w:val="26"/>
          <w:szCs w:val="26"/>
        </w:rPr>
        <w:t xml:space="preserve"> treatment when compared with control (0.139  g).There was an increase in the fresh and dry weight of T</w:t>
      </w:r>
      <w:r w:rsidRPr="000C41EB">
        <w:rPr>
          <w:rFonts w:ascii="Arial" w:hAnsi="Arial" w:cs="Arial"/>
          <w:sz w:val="26"/>
          <w:szCs w:val="26"/>
          <w:vertAlign w:val="subscript"/>
        </w:rPr>
        <w:t>1</w:t>
      </w:r>
      <w:r w:rsidRPr="000C41EB">
        <w:rPr>
          <w:rFonts w:ascii="Arial" w:hAnsi="Arial" w:cs="Arial"/>
          <w:sz w:val="26"/>
          <w:szCs w:val="26"/>
        </w:rPr>
        <w:t xml:space="preserve"> plants when compared with control and T</w:t>
      </w:r>
      <w:r w:rsidRPr="000C41EB">
        <w:rPr>
          <w:rFonts w:ascii="Arial" w:hAnsi="Arial" w:cs="Arial"/>
          <w:sz w:val="26"/>
          <w:szCs w:val="26"/>
          <w:vertAlign w:val="subscript"/>
        </w:rPr>
        <w:t>2</w:t>
      </w:r>
      <w:r w:rsidRPr="000C41EB">
        <w:rPr>
          <w:rFonts w:ascii="Arial" w:hAnsi="Arial" w:cs="Arial"/>
          <w:sz w:val="26"/>
          <w:szCs w:val="26"/>
        </w:rPr>
        <w:t xml:space="preserve"> plants.</w:t>
      </w:r>
    </w:p>
    <w:p w:rsidR="00C40B7C" w:rsidRPr="000C41EB" w:rsidRDefault="00C40B7C" w:rsidP="00C40B7C">
      <w:pPr>
        <w:spacing w:after="240" w:line="360" w:lineRule="auto"/>
        <w:jc w:val="both"/>
        <w:rPr>
          <w:rFonts w:ascii="Arial" w:hAnsi="Arial" w:cs="Arial"/>
          <w:sz w:val="26"/>
          <w:szCs w:val="26"/>
        </w:rPr>
      </w:pPr>
      <w:r>
        <w:rPr>
          <w:rFonts w:ascii="Arial" w:hAnsi="Arial" w:cs="Arial"/>
          <w:sz w:val="26"/>
          <w:szCs w:val="26"/>
        </w:rPr>
        <w:tab/>
      </w:r>
      <w:r w:rsidRPr="000C41EB">
        <w:rPr>
          <w:rFonts w:ascii="Arial" w:hAnsi="Arial" w:cs="Arial"/>
          <w:sz w:val="26"/>
          <w:szCs w:val="26"/>
        </w:rPr>
        <w:t>The reduction in the fresh and dry weight of the cow pea plants selected for the present study may be due to the physiological stress with dissolved solids and salinity which restricted the plant growth by increasing the soil osmotic pressure (Jothimani and Elayarajan, 2003).</w:t>
      </w:r>
    </w:p>
    <w:p w:rsidR="00C40B7C" w:rsidRPr="000C41EB" w:rsidRDefault="00C40B7C" w:rsidP="00C40B7C">
      <w:pPr>
        <w:spacing w:after="240" w:line="360" w:lineRule="auto"/>
        <w:ind w:firstLine="720"/>
        <w:jc w:val="both"/>
        <w:rPr>
          <w:rFonts w:ascii="Arial" w:hAnsi="Arial" w:cs="Arial"/>
          <w:b/>
          <w:sz w:val="26"/>
          <w:szCs w:val="26"/>
        </w:rPr>
      </w:pPr>
      <w:r w:rsidRPr="000C41EB">
        <w:rPr>
          <w:rFonts w:ascii="Arial" w:hAnsi="Arial" w:cs="Arial"/>
          <w:sz w:val="26"/>
          <w:szCs w:val="26"/>
        </w:rPr>
        <w:t>Increase in fresh and dry weight of plants grown in microbially treated effluent is in consonance with the results of Ramakrishnan</w:t>
      </w:r>
      <w:r>
        <w:rPr>
          <w:rFonts w:ascii="Arial" w:hAnsi="Arial" w:cs="Arial"/>
          <w:sz w:val="26"/>
          <w:szCs w:val="26"/>
        </w:rPr>
        <w:br/>
      </w:r>
      <w:r w:rsidRPr="000C41EB">
        <w:rPr>
          <w:rFonts w:ascii="Arial" w:hAnsi="Arial" w:cs="Arial"/>
          <w:i/>
          <w:sz w:val="26"/>
          <w:szCs w:val="26"/>
        </w:rPr>
        <w:t>et al.</w:t>
      </w:r>
      <w:r w:rsidRPr="000C41EB">
        <w:rPr>
          <w:rFonts w:ascii="Arial" w:hAnsi="Arial" w:cs="Arial"/>
          <w:sz w:val="26"/>
          <w:szCs w:val="26"/>
        </w:rPr>
        <w:t xml:space="preserve"> (2001) who grown the paddy in sugar mill effluent treated with yeast.</w:t>
      </w:r>
    </w:p>
    <w:p w:rsidR="00C40B7C" w:rsidRPr="000C41EB" w:rsidRDefault="00C40B7C" w:rsidP="00C40B7C">
      <w:pPr>
        <w:spacing w:after="240" w:line="360" w:lineRule="auto"/>
        <w:jc w:val="both"/>
        <w:rPr>
          <w:rFonts w:ascii="Arial" w:hAnsi="Arial" w:cs="Arial"/>
          <w:b/>
          <w:sz w:val="26"/>
          <w:szCs w:val="26"/>
        </w:rPr>
      </w:pPr>
      <w:r w:rsidRPr="000C41EB">
        <w:rPr>
          <w:rFonts w:ascii="Arial" w:hAnsi="Arial" w:cs="Arial"/>
          <w:sz w:val="26"/>
          <w:szCs w:val="26"/>
        </w:rPr>
        <w:tab/>
        <w:t>The summary and conclusion for the present study is presented in the next chapter.</w:t>
      </w:r>
      <w:r w:rsidRPr="000C41EB">
        <w:rPr>
          <w:rFonts w:ascii="Arial" w:hAnsi="Arial" w:cs="Arial"/>
          <w:b/>
          <w:sz w:val="26"/>
          <w:szCs w:val="26"/>
        </w:rPr>
        <w:t xml:space="preserve"> </w:t>
      </w:r>
    </w:p>
    <w:p w:rsidR="00C40B7C" w:rsidRPr="000C41EB" w:rsidRDefault="00C40B7C" w:rsidP="00C40B7C">
      <w:pPr>
        <w:spacing w:after="240" w:line="360" w:lineRule="auto"/>
        <w:jc w:val="both"/>
        <w:rPr>
          <w:rFonts w:ascii="Arial" w:hAnsi="Arial" w:cs="Arial"/>
          <w:b/>
          <w:sz w:val="26"/>
          <w:szCs w:val="26"/>
        </w:rPr>
      </w:pPr>
    </w:p>
    <w:p w:rsidR="00C40B7C" w:rsidRPr="000C41EB" w:rsidRDefault="00C40B7C" w:rsidP="00C40B7C">
      <w:pPr>
        <w:spacing w:after="240" w:line="360" w:lineRule="auto"/>
        <w:jc w:val="both"/>
        <w:rPr>
          <w:rFonts w:ascii="Arial" w:hAnsi="Arial" w:cs="Arial"/>
          <w:b/>
          <w:sz w:val="26"/>
          <w:szCs w:val="26"/>
        </w:rPr>
      </w:pPr>
    </w:p>
    <w:p w:rsidR="00C40B7C" w:rsidRPr="00E65452" w:rsidRDefault="00C40B7C" w:rsidP="00C40B7C">
      <w:pPr>
        <w:spacing w:after="240" w:line="360" w:lineRule="auto"/>
        <w:jc w:val="both"/>
        <w:rPr>
          <w:rFonts w:ascii="Arial" w:hAnsi="Arial" w:cs="Arial"/>
          <w:b/>
          <w:color w:val="FF0000"/>
          <w:sz w:val="26"/>
          <w:szCs w:val="26"/>
        </w:rPr>
      </w:pPr>
    </w:p>
    <w:p w:rsidR="00C40B7C" w:rsidRPr="00E65452" w:rsidRDefault="00C40B7C" w:rsidP="00C40B7C">
      <w:pPr>
        <w:spacing w:after="240" w:line="360" w:lineRule="auto"/>
        <w:jc w:val="both"/>
        <w:rPr>
          <w:rFonts w:ascii="Arial" w:hAnsi="Arial" w:cs="Arial"/>
          <w:b/>
          <w:color w:val="FF0000"/>
          <w:sz w:val="26"/>
          <w:szCs w:val="26"/>
        </w:rPr>
      </w:pPr>
    </w:p>
    <w:p w:rsidR="00C40B7C" w:rsidRDefault="00C40B7C" w:rsidP="00C40B7C">
      <w:pPr>
        <w:spacing w:after="240" w:line="360" w:lineRule="auto"/>
        <w:jc w:val="both"/>
        <w:rPr>
          <w:rFonts w:ascii="Arial" w:hAnsi="Arial" w:cs="Arial"/>
          <w:b/>
          <w:color w:val="FF0000"/>
          <w:sz w:val="26"/>
          <w:szCs w:val="26"/>
        </w:rPr>
      </w:pPr>
    </w:p>
    <w:p w:rsidR="00C40B7C" w:rsidRPr="00E65452" w:rsidRDefault="00C40B7C" w:rsidP="00C40B7C">
      <w:pPr>
        <w:spacing w:after="240" w:line="360" w:lineRule="auto"/>
        <w:jc w:val="both"/>
        <w:rPr>
          <w:rFonts w:ascii="Arial" w:hAnsi="Arial" w:cs="Arial"/>
          <w:b/>
          <w:color w:val="FF0000"/>
          <w:sz w:val="26"/>
          <w:szCs w:val="26"/>
        </w:rPr>
      </w:pPr>
    </w:p>
    <w:p w:rsidR="00C40B7C" w:rsidRPr="00E65452" w:rsidRDefault="00C40B7C" w:rsidP="00C40B7C">
      <w:pPr>
        <w:spacing w:after="240" w:line="360" w:lineRule="auto"/>
        <w:jc w:val="center"/>
        <w:rPr>
          <w:rFonts w:ascii="Arial" w:hAnsi="Arial" w:cs="Arial"/>
          <w:b/>
          <w:sz w:val="26"/>
          <w:szCs w:val="26"/>
        </w:rPr>
      </w:pPr>
      <w:r w:rsidRPr="00E65452">
        <w:rPr>
          <w:rFonts w:ascii="Arial" w:hAnsi="Arial" w:cs="Arial"/>
          <w:b/>
          <w:sz w:val="26"/>
          <w:szCs w:val="26"/>
        </w:rPr>
        <w:lastRenderedPageBreak/>
        <w:t>5.   SUMMARY AND CONCLUSION</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Synthetic dyes released into the environment cause considerable water and soil pollution because they may be toxic, carcinogenic, mutagenic and clastrogenic to living organisms. Over the last two decades, awareness and concern about the environmental and health hazards of synthetic dyes is increasing in the global community. Consequently, environmental and government legislations are becoming more and more stringent regarding the removal of these pollutants from industrial waster waters.</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Different physical and chemical methods have been employed for the treatment of effluent released from the textile industries. These methods mostly suffer from serious limitations like high cost, low efficiency, limited versatility and production of secondary pollution.</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In contrast bioremediation is a cost effective, efficient, biofriendly and environmentally benign method for the removal of dyes from industrial waster waters. It is the application of micro organisms for the removal of xenobiotics from polluted environment microorganisms are our microscopic allies and tiny biological reactors which can convert harmful synthetic substances into simple, less toxic or completely benign products.</w:t>
      </w:r>
      <w:r>
        <w:rPr>
          <w:rFonts w:ascii="Arial" w:hAnsi="Arial" w:cs="Arial"/>
          <w:sz w:val="26"/>
          <w:szCs w:val="26"/>
        </w:rPr>
        <w:t xml:space="preserve"> </w:t>
      </w:r>
      <w:r w:rsidRPr="00E65452">
        <w:rPr>
          <w:rFonts w:ascii="Arial" w:hAnsi="Arial" w:cs="Arial"/>
          <w:sz w:val="26"/>
          <w:szCs w:val="26"/>
        </w:rPr>
        <w:t>Microorganisms can even mineralize organic pollutants and convert them into water, carbon-di-oxide and salts.</w:t>
      </w:r>
    </w:p>
    <w:p w:rsidR="00C40B7C" w:rsidRPr="00E65452" w:rsidRDefault="00C40B7C" w:rsidP="00C40B7C">
      <w:pPr>
        <w:spacing w:after="240" w:line="360" w:lineRule="auto"/>
        <w:jc w:val="both"/>
        <w:rPr>
          <w:rFonts w:ascii="Arial" w:hAnsi="Arial" w:cs="Arial"/>
          <w:sz w:val="26"/>
          <w:szCs w:val="26"/>
        </w:rPr>
      </w:pPr>
      <w:r w:rsidRPr="00E65452">
        <w:rPr>
          <w:rFonts w:ascii="Arial" w:hAnsi="Arial" w:cs="Arial"/>
          <w:sz w:val="26"/>
          <w:szCs w:val="26"/>
        </w:rPr>
        <w:tab/>
        <w:t>The textile effluent spilled soil sample was collected and screened for the decolourisation of malachite green. The fungus which exhibited maximum decolourisation was selected for the study and characterized. Various parameters like pH, temperature, inoculum and dye concentration, incubation time, various carbon and nitrogen sources were optimized for effective decolourisation of malachite green by the isolated fungus</w:t>
      </w:r>
      <w:r w:rsidRPr="00E65452">
        <w:rPr>
          <w:rFonts w:ascii="Arial" w:hAnsi="Arial" w:cs="Arial"/>
          <w:i/>
          <w:sz w:val="26"/>
          <w:szCs w:val="26"/>
        </w:rPr>
        <w:t xml:space="preserve">. </w:t>
      </w:r>
      <w:r w:rsidRPr="00E65452">
        <w:rPr>
          <w:rFonts w:ascii="Arial" w:hAnsi="Arial" w:cs="Arial"/>
          <w:sz w:val="26"/>
          <w:szCs w:val="26"/>
        </w:rPr>
        <w:t>The</w:t>
      </w:r>
      <w:r w:rsidRPr="00E65452">
        <w:rPr>
          <w:rFonts w:ascii="Arial" w:hAnsi="Arial" w:cs="Arial"/>
          <w:i/>
          <w:sz w:val="26"/>
          <w:szCs w:val="26"/>
        </w:rPr>
        <w:t xml:space="preserve"> </w:t>
      </w:r>
      <w:r w:rsidRPr="00E65452">
        <w:rPr>
          <w:rFonts w:ascii="Arial" w:hAnsi="Arial" w:cs="Arial"/>
          <w:sz w:val="26"/>
          <w:szCs w:val="26"/>
        </w:rPr>
        <w:t xml:space="preserve">fungal samples were </w:t>
      </w:r>
      <w:r w:rsidRPr="00E65452">
        <w:rPr>
          <w:rFonts w:ascii="Arial" w:hAnsi="Arial" w:cs="Arial"/>
          <w:sz w:val="26"/>
          <w:szCs w:val="26"/>
        </w:rPr>
        <w:lastRenderedPageBreak/>
        <w:t>subjected to FT –IR spectral and SEM analysis before and after treated with malachite green. The degraded metabolites of malachite green treated with isolated fungus was analysed by TLC. The impact of untreated and treated malachite green on the biometric parameters such as germination percentage shoot length, root length, dry weight, fresh weight and vigour index of cow pea was studied on 7</w:t>
      </w:r>
      <w:r w:rsidRPr="00E65452">
        <w:rPr>
          <w:rFonts w:ascii="Arial" w:hAnsi="Arial" w:cs="Arial"/>
          <w:sz w:val="26"/>
          <w:szCs w:val="26"/>
          <w:vertAlign w:val="superscript"/>
        </w:rPr>
        <w:t xml:space="preserve">th </w:t>
      </w:r>
      <w:r w:rsidRPr="00E65452">
        <w:rPr>
          <w:rFonts w:ascii="Arial" w:hAnsi="Arial" w:cs="Arial"/>
          <w:sz w:val="26"/>
          <w:szCs w:val="26"/>
        </w:rPr>
        <w:t xml:space="preserve">day after sowing. </w:t>
      </w:r>
    </w:p>
    <w:p w:rsidR="00C40B7C" w:rsidRPr="00E65452" w:rsidRDefault="00C40B7C" w:rsidP="00C40B7C">
      <w:pPr>
        <w:spacing w:after="240" w:line="360" w:lineRule="auto"/>
        <w:jc w:val="both"/>
        <w:rPr>
          <w:rFonts w:ascii="Arial" w:hAnsi="Arial" w:cs="Arial"/>
          <w:b/>
          <w:sz w:val="26"/>
          <w:szCs w:val="26"/>
        </w:rPr>
      </w:pPr>
      <w:r w:rsidRPr="00E65452">
        <w:rPr>
          <w:rFonts w:ascii="Arial" w:hAnsi="Arial" w:cs="Arial"/>
          <w:b/>
          <w:sz w:val="26"/>
          <w:szCs w:val="26"/>
        </w:rPr>
        <w:t>Findings of the study</w:t>
      </w:r>
      <w:r w:rsidRPr="00E65452">
        <w:rPr>
          <w:rFonts w:ascii="Arial" w:hAnsi="Arial" w:cs="Arial"/>
          <w:b/>
          <w:sz w:val="26"/>
          <w:szCs w:val="26"/>
        </w:rPr>
        <w:tab/>
      </w:r>
    </w:p>
    <w:p w:rsidR="00C40B7C" w:rsidRPr="00E65452" w:rsidRDefault="00C40B7C" w:rsidP="00C40B7C">
      <w:pPr>
        <w:numPr>
          <w:ilvl w:val="0"/>
          <w:numId w:val="6"/>
        </w:numPr>
        <w:spacing w:after="240" w:line="360" w:lineRule="auto"/>
        <w:jc w:val="both"/>
        <w:rPr>
          <w:rFonts w:ascii="Arial" w:hAnsi="Arial" w:cs="Arial"/>
          <w:sz w:val="26"/>
          <w:szCs w:val="26"/>
        </w:rPr>
      </w:pPr>
      <w:r w:rsidRPr="00E65452">
        <w:rPr>
          <w:rFonts w:ascii="Arial" w:hAnsi="Arial" w:cs="Arial"/>
          <w:sz w:val="26"/>
          <w:szCs w:val="26"/>
        </w:rPr>
        <w:t xml:space="preserve">The fungal species which exhibited maximum decolourisation was isolated and identified as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w:t>
      </w:r>
    </w:p>
    <w:p w:rsidR="00C40B7C" w:rsidRPr="00E65452" w:rsidRDefault="00C40B7C" w:rsidP="00C40B7C">
      <w:pPr>
        <w:numPr>
          <w:ilvl w:val="0"/>
          <w:numId w:val="6"/>
        </w:numPr>
        <w:spacing w:after="240" w:line="360" w:lineRule="auto"/>
        <w:jc w:val="both"/>
        <w:rPr>
          <w:rFonts w:ascii="Arial" w:hAnsi="Arial" w:cs="Arial"/>
          <w:i/>
          <w:sz w:val="26"/>
          <w:szCs w:val="26"/>
        </w:rPr>
      </w:pPr>
      <w:r w:rsidRPr="00E65452">
        <w:rPr>
          <w:rFonts w:ascii="Arial" w:hAnsi="Arial" w:cs="Arial"/>
          <w:sz w:val="26"/>
          <w:szCs w:val="26"/>
        </w:rPr>
        <w:t xml:space="preserve">The per cent decolourisation by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was found to be maximum in the medium amended with 0.01g of dye. </w:t>
      </w:r>
    </w:p>
    <w:p w:rsidR="00C40B7C" w:rsidRPr="00E65452" w:rsidRDefault="00C40B7C" w:rsidP="00C40B7C">
      <w:pPr>
        <w:numPr>
          <w:ilvl w:val="0"/>
          <w:numId w:val="6"/>
        </w:numPr>
        <w:spacing w:after="240" w:line="360" w:lineRule="auto"/>
        <w:jc w:val="both"/>
        <w:rPr>
          <w:rFonts w:ascii="Arial" w:hAnsi="Arial" w:cs="Arial"/>
          <w:i/>
          <w:sz w:val="26"/>
          <w:szCs w:val="26"/>
        </w:rPr>
      </w:pPr>
      <w:r w:rsidRPr="00E65452">
        <w:rPr>
          <w:rFonts w:ascii="Arial" w:hAnsi="Arial" w:cs="Arial"/>
          <w:sz w:val="26"/>
          <w:szCs w:val="26"/>
        </w:rPr>
        <w:t xml:space="preserve">Percent decolourisation was found to be maximum at 1% inoculum concentration of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w:t>
      </w:r>
      <w:r w:rsidRPr="00E65452">
        <w:rPr>
          <w:rFonts w:ascii="Arial" w:hAnsi="Arial" w:cs="Arial"/>
          <w:i/>
          <w:sz w:val="26"/>
          <w:szCs w:val="26"/>
        </w:rPr>
        <w:t>.</w:t>
      </w:r>
    </w:p>
    <w:p w:rsidR="00C40B7C" w:rsidRPr="00E65452" w:rsidRDefault="00C40B7C" w:rsidP="00C40B7C">
      <w:pPr>
        <w:numPr>
          <w:ilvl w:val="0"/>
          <w:numId w:val="6"/>
        </w:numPr>
        <w:spacing w:after="240" w:line="360" w:lineRule="auto"/>
        <w:jc w:val="both"/>
        <w:rPr>
          <w:rFonts w:ascii="Arial" w:hAnsi="Arial" w:cs="Arial"/>
          <w:i/>
          <w:sz w:val="26"/>
          <w:szCs w:val="26"/>
        </w:rPr>
      </w:pPr>
      <w:r w:rsidRPr="00E65452">
        <w:rPr>
          <w:rFonts w:ascii="Arial" w:hAnsi="Arial" w:cs="Arial"/>
          <w:sz w:val="26"/>
          <w:szCs w:val="26"/>
        </w:rPr>
        <w:t xml:space="preserve">An incubation time of 5 days resulted in maximum decolourisation by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w:t>
      </w:r>
    </w:p>
    <w:p w:rsidR="00C40B7C" w:rsidRPr="00E65452" w:rsidRDefault="00C40B7C" w:rsidP="00C40B7C">
      <w:pPr>
        <w:numPr>
          <w:ilvl w:val="0"/>
          <w:numId w:val="6"/>
        </w:numPr>
        <w:spacing w:after="240" w:line="360" w:lineRule="auto"/>
        <w:jc w:val="both"/>
        <w:rPr>
          <w:rFonts w:ascii="Arial" w:hAnsi="Arial" w:cs="Arial"/>
          <w:sz w:val="26"/>
          <w:szCs w:val="26"/>
        </w:rPr>
      </w:pPr>
      <w:r w:rsidRPr="00E65452">
        <w:rPr>
          <w:rFonts w:ascii="Arial" w:hAnsi="Arial" w:cs="Arial"/>
          <w:sz w:val="26"/>
          <w:szCs w:val="26"/>
        </w:rPr>
        <w:t xml:space="preserve">The optimum pH for decolourisation of malachite green effluent by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 xml:space="preserve">species was found to be at pH 6. </w:t>
      </w:r>
    </w:p>
    <w:p w:rsidR="00C40B7C" w:rsidRPr="00E65452" w:rsidRDefault="00C40B7C" w:rsidP="00C40B7C">
      <w:pPr>
        <w:numPr>
          <w:ilvl w:val="0"/>
          <w:numId w:val="6"/>
        </w:numPr>
        <w:spacing w:after="240" w:line="360" w:lineRule="auto"/>
        <w:jc w:val="both"/>
        <w:rPr>
          <w:rFonts w:ascii="Arial" w:hAnsi="Arial" w:cs="Arial"/>
          <w:sz w:val="26"/>
          <w:szCs w:val="26"/>
        </w:rPr>
      </w:pPr>
      <w:r w:rsidRPr="00E65452">
        <w:rPr>
          <w:rFonts w:ascii="Arial" w:hAnsi="Arial" w:cs="Arial"/>
          <w:sz w:val="26"/>
          <w:szCs w:val="26"/>
        </w:rPr>
        <w:t xml:space="preserve">The optimum temperature for decolourisation by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 was found to be 35° C.</w:t>
      </w:r>
    </w:p>
    <w:p w:rsidR="00C40B7C" w:rsidRPr="00E65452" w:rsidRDefault="00C40B7C" w:rsidP="00C40B7C">
      <w:pPr>
        <w:numPr>
          <w:ilvl w:val="0"/>
          <w:numId w:val="6"/>
        </w:numPr>
        <w:spacing w:after="240" w:line="360" w:lineRule="auto"/>
        <w:jc w:val="both"/>
        <w:rPr>
          <w:rFonts w:ascii="Arial" w:hAnsi="Arial" w:cs="Arial"/>
          <w:sz w:val="26"/>
          <w:szCs w:val="26"/>
        </w:rPr>
      </w:pPr>
      <w:r w:rsidRPr="00E65452">
        <w:rPr>
          <w:rFonts w:ascii="Arial" w:hAnsi="Arial" w:cs="Arial"/>
          <w:sz w:val="26"/>
          <w:szCs w:val="26"/>
        </w:rPr>
        <w:t>Among the different carbon and nitrogen sources the maximum decolourisation activity was observed in the medium supplemented with 1% glucose and 1% glycine respectively.</w:t>
      </w:r>
    </w:p>
    <w:p w:rsidR="00C40B7C" w:rsidRPr="00E65452" w:rsidRDefault="00C40B7C" w:rsidP="00C40B7C">
      <w:pPr>
        <w:numPr>
          <w:ilvl w:val="0"/>
          <w:numId w:val="6"/>
        </w:numPr>
        <w:spacing w:after="240" w:line="360" w:lineRule="auto"/>
        <w:jc w:val="both"/>
        <w:rPr>
          <w:rFonts w:ascii="Arial" w:hAnsi="Arial" w:cs="Arial"/>
          <w:sz w:val="26"/>
          <w:szCs w:val="26"/>
        </w:rPr>
      </w:pP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 under optimized conditions degraded malachite green</w:t>
      </w:r>
      <w:r>
        <w:rPr>
          <w:rFonts w:ascii="Arial" w:hAnsi="Arial" w:cs="Arial"/>
          <w:sz w:val="26"/>
          <w:szCs w:val="26"/>
        </w:rPr>
        <w:t xml:space="preserve"> </w:t>
      </w:r>
      <w:r w:rsidRPr="00E65452">
        <w:rPr>
          <w:rFonts w:ascii="Arial" w:hAnsi="Arial" w:cs="Arial"/>
          <w:sz w:val="26"/>
          <w:szCs w:val="26"/>
        </w:rPr>
        <w:t>to 70%.</w:t>
      </w:r>
    </w:p>
    <w:p w:rsidR="00C40B7C" w:rsidRPr="00E65452" w:rsidRDefault="00C40B7C" w:rsidP="00C40B7C">
      <w:pPr>
        <w:numPr>
          <w:ilvl w:val="0"/>
          <w:numId w:val="6"/>
        </w:numPr>
        <w:spacing w:after="240" w:line="360" w:lineRule="auto"/>
        <w:jc w:val="both"/>
        <w:rPr>
          <w:rFonts w:ascii="Arial" w:hAnsi="Arial" w:cs="Arial"/>
          <w:sz w:val="26"/>
          <w:szCs w:val="26"/>
        </w:rPr>
      </w:pPr>
      <w:r>
        <w:rPr>
          <w:rFonts w:ascii="Arial" w:hAnsi="Arial" w:cs="Arial"/>
          <w:sz w:val="26"/>
          <w:szCs w:val="26"/>
        </w:rPr>
        <w:lastRenderedPageBreak/>
        <w:t xml:space="preserve">The experimental data fitted well in both </w:t>
      </w:r>
      <w:r w:rsidRPr="00E65452">
        <w:rPr>
          <w:rFonts w:ascii="Arial" w:hAnsi="Arial" w:cs="Arial"/>
          <w:sz w:val="26"/>
          <w:szCs w:val="26"/>
        </w:rPr>
        <w:t>Langmuir and Freundlich adsorption isotherms</w:t>
      </w:r>
      <w:r>
        <w:rPr>
          <w:rFonts w:ascii="Arial" w:hAnsi="Arial" w:cs="Arial"/>
          <w:sz w:val="26"/>
          <w:szCs w:val="26"/>
        </w:rPr>
        <w:t>.</w:t>
      </w:r>
    </w:p>
    <w:p w:rsidR="00C40B7C" w:rsidRPr="00E65452" w:rsidRDefault="00C40B7C" w:rsidP="00C40B7C">
      <w:pPr>
        <w:numPr>
          <w:ilvl w:val="0"/>
          <w:numId w:val="6"/>
        </w:numPr>
        <w:spacing w:after="240" w:line="360" w:lineRule="auto"/>
        <w:jc w:val="both"/>
        <w:rPr>
          <w:rFonts w:ascii="Arial" w:hAnsi="Arial" w:cs="Arial"/>
          <w:sz w:val="26"/>
          <w:szCs w:val="26"/>
        </w:rPr>
      </w:pPr>
      <w:r w:rsidRPr="00E65452">
        <w:rPr>
          <w:rFonts w:ascii="Arial" w:hAnsi="Arial" w:cs="Arial"/>
          <w:sz w:val="26"/>
          <w:szCs w:val="26"/>
        </w:rPr>
        <w:t>TLC revealed the presence of metabolites in the malachite green decolourised medium.</w:t>
      </w:r>
    </w:p>
    <w:p w:rsidR="00C40B7C" w:rsidRPr="000C41EB" w:rsidRDefault="00C40B7C" w:rsidP="00C40B7C">
      <w:pPr>
        <w:numPr>
          <w:ilvl w:val="0"/>
          <w:numId w:val="6"/>
        </w:numPr>
        <w:spacing w:after="240" w:line="360" w:lineRule="auto"/>
        <w:jc w:val="both"/>
        <w:rPr>
          <w:rFonts w:ascii="Arial" w:hAnsi="Arial" w:cs="Arial"/>
          <w:sz w:val="26"/>
          <w:szCs w:val="26"/>
        </w:rPr>
      </w:pPr>
      <w:r w:rsidRPr="000C41EB">
        <w:rPr>
          <w:rFonts w:ascii="Arial" w:hAnsi="Arial" w:cs="Arial"/>
          <w:sz w:val="26"/>
          <w:szCs w:val="26"/>
        </w:rPr>
        <w:t xml:space="preserve">The results of FT – IR spectral analysis suggested that the dye binding sites on the fungal cell surface were most likely the carbonyl and amine groups. </w:t>
      </w:r>
    </w:p>
    <w:p w:rsidR="00C40B7C" w:rsidRPr="00E65452" w:rsidRDefault="00C40B7C" w:rsidP="00C40B7C">
      <w:pPr>
        <w:pStyle w:val="ListParagraph"/>
        <w:numPr>
          <w:ilvl w:val="0"/>
          <w:numId w:val="6"/>
        </w:numPr>
        <w:spacing w:before="240" w:after="240" w:line="360" w:lineRule="auto"/>
        <w:jc w:val="both"/>
        <w:rPr>
          <w:rFonts w:ascii="Arial" w:hAnsi="Arial" w:cs="Arial"/>
          <w:sz w:val="26"/>
          <w:szCs w:val="26"/>
        </w:rPr>
      </w:pPr>
      <w:r w:rsidRPr="00E65452">
        <w:rPr>
          <w:rFonts w:ascii="Arial" w:hAnsi="Arial" w:cs="Arial"/>
          <w:sz w:val="26"/>
          <w:szCs w:val="26"/>
        </w:rPr>
        <w:t xml:space="preserve">The malachite green removal capacity of </w:t>
      </w:r>
      <w:r w:rsidRPr="00E65452">
        <w:rPr>
          <w:rFonts w:ascii="Arial" w:hAnsi="Arial" w:cs="Arial"/>
          <w:i/>
          <w:sz w:val="26"/>
          <w:szCs w:val="26"/>
        </w:rPr>
        <w:t xml:space="preserve">Rhizpous </w:t>
      </w:r>
      <w:r w:rsidRPr="00E65452">
        <w:rPr>
          <w:rFonts w:ascii="Arial" w:hAnsi="Arial" w:cs="Arial"/>
          <w:sz w:val="26"/>
          <w:szCs w:val="26"/>
        </w:rPr>
        <w:t>species by scanning electron microscopic study proved the accumulation of dye within the fungal mycelium.</w:t>
      </w:r>
    </w:p>
    <w:p w:rsidR="00C40B7C" w:rsidRPr="00E65452" w:rsidRDefault="00C40B7C" w:rsidP="00C40B7C">
      <w:pPr>
        <w:numPr>
          <w:ilvl w:val="0"/>
          <w:numId w:val="7"/>
        </w:numPr>
        <w:spacing w:after="240" w:line="360" w:lineRule="auto"/>
        <w:jc w:val="both"/>
        <w:rPr>
          <w:rFonts w:ascii="Arial" w:hAnsi="Arial" w:cs="Arial"/>
          <w:sz w:val="26"/>
          <w:szCs w:val="26"/>
        </w:rPr>
      </w:pPr>
      <w:r w:rsidRPr="00E65452">
        <w:rPr>
          <w:rFonts w:ascii="Arial" w:hAnsi="Arial" w:cs="Arial"/>
          <w:sz w:val="26"/>
          <w:szCs w:val="26"/>
        </w:rPr>
        <w:t xml:space="preserve">Cow pea grown with microbially treated </w:t>
      </w:r>
      <w:r>
        <w:rPr>
          <w:rFonts w:ascii="Arial" w:hAnsi="Arial" w:cs="Arial"/>
          <w:sz w:val="26"/>
          <w:szCs w:val="26"/>
        </w:rPr>
        <w:t>malachite green</w:t>
      </w:r>
      <w:r w:rsidRPr="00E65452">
        <w:rPr>
          <w:rFonts w:ascii="Arial" w:hAnsi="Arial" w:cs="Arial"/>
          <w:sz w:val="26"/>
          <w:szCs w:val="26"/>
        </w:rPr>
        <w:t xml:space="preserve"> (T</w:t>
      </w:r>
      <w:r w:rsidRPr="00E65452">
        <w:rPr>
          <w:rFonts w:ascii="Arial" w:hAnsi="Arial" w:cs="Arial"/>
          <w:sz w:val="26"/>
          <w:szCs w:val="26"/>
          <w:vertAlign w:val="subscript"/>
        </w:rPr>
        <w:t>1</w:t>
      </w:r>
      <w:r w:rsidRPr="00E65452">
        <w:rPr>
          <w:rFonts w:ascii="Arial" w:hAnsi="Arial" w:cs="Arial"/>
          <w:sz w:val="26"/>
          <w:szCs w:val="26"/>
        </w:rPr>
        <w:t>) exhibited maximum biometric parameters such as germination percentage, shoot length, root length, dry weight, fresh weight and vigour index when compared with control plants. The plants grown with untreated malachite green (T</w:t>
      </w:r>
      <w:r w:rsidRPr="00E65452">
        <w:rPr>
          <w:rFonts w:ascii="Arial" w:hAnsi="Arial" w:cs="Arial"/>
          <w:sz w:val="26"/>
          <w:szCs w:val="26"/>
          <w:vertAlign w:val="subscript"/>
        </w:rPr>
        <w:t>2</w:t>
      </w:r>
      <w:r w:rsidRPr="00E65452">
        <w:rPr>
          <w:rFonts w:ascii="Arial" w:hAnsi="Arial" w:cs="Arial"/>
          <w:sz w:val="26"/>
          <w:szCs w:val="26"/>
        </w:rPr>
        <w:t>) recorded minimum growth when compared with T</w:t>
      </w:r>
      <w:r w:rsidRPr="00E65452">
        <w:rPr>
          <w:rFonts w:ascii="Arial" w:hAnsi="Arial" w:cs="Arial"/>
          <w:sz w:val="26"/>
          <w:szCs w:val="26"/>
          <w:vertAlign w:val="subscript"/>
        </w:rPr>
        <w:t>1</w:t>
      </w:r>
      <w:r w:rsidRPr="00E65452">
        <w:rPr>
          <w:rFonts w:ascii="Arial" w:hAnsi="Arial" w:cs="Arial"/>
          <w:sz w:val="26"/>
          <w:szCs w:val="26"/>
        </w:rPr>
        <w:t xml:space="preserve"> and control on 7</w:t>
      </w:r>
      <w:r w:rsidRPr="00E65452">
        <w:rPr>
          <w:rFonts w:ascii="Arial" w:hAnsi="Arial" w:cs="Arial"/>
          <w:sz w:val="26"/>
          <w:szCs w:val="26"/>
          <w:vertAlign w:val="superscript"/>
        </w:rPr>
        <w:t xml:space="preserve">th </w:t>
      </w:r>
      <w:r w:rsidRPr="00E65452">
        <w:rPr>
          <w:rFonts w:ascii="Arial" w:hAnsi="Arial" w:cs="Arial"/>
          <w:sz w:val="26"/>
          <w:szCs w:val="26"/>
        </w:rPr>
        <w:t xml:space="preserve">day after sowing. </w:t>
      </w:r>
    </w:p>
    <w:p w:rsidR="00C40B7C" w:rsidRPr="00E65452" w:rsidRDefault="00C40B7C" w:rsidP="00C40B7C">
      <w:pPr>
        <w:tabs>
          <w:tab w:val="left" w:pos="720"/>
        </w:tabs>
        <w:spacing w:after="240" w:line="360" w:lineRule="auto"/>
        <w:jc w:val="both"/>
        <w:rPr>
          <w:rFonts w:ascii="Arial" w:hAnsi="Arial" w:cs="Arial"/>
          <w:b/>
          <w:sz w:val="26"/>
          <w:szCs w:val="26"/>
        </w:rPr>
      </w:pPr>
      <w:r w:rsidRPr="00E65452">
        <w:rPr>
          <w:rFonts w:ascii="Arial" w:hAnsi="Arial" w:cs="Arial"/>
          <w:b/>
          <w:sz w:val="26"/>
          <w:szCs w:val="26"/>
        </w:rPr>
        <w:t>CONCLUSION</w:t>
      </w:r>
    </w:p>
    <w:p w:rsidR="00C40B7C" w:rsidRPr="00E65452" w:rsidRDefault="00C40B7C" w:rsidP="00C40B7C">
      <w:pPr>
        <w:tabs>
          <w:tab w:val="left" w:pos="720"/>
        </w:tabs>
        <w:spacing w:after="240" w:line="360" w:lineRule="auto"/>
        <w:jc w:val="both"/>
        <w:rPr>
          <w:rFonts w:ascii="Arial" w:hAnsi="Arial" w:cs="Arial"/>
          <w:sz w:val="26"/>
          <w:szCs w:val="26"/>
        </w:rPr>
      </w:pPr>
      <w:r w:rsidRPr="00E65452">
        <w:rPr>
          <w:rFonts w:ascii="Arial" w:hAnsi="Arial" w:cs="Arial"/>
          <w:b/>
          <w:sz w:val="26"/>
          <w:szCs w:val="26"/>
        </w:rPr>
        <w:tab/>
      </w:r>
      <w:r w:rsidRPr="00E65452">
        <w:rPr>
          <w:rFonts w:ascii="Arial" w:hAnsi="Arial" w:cs="Arial"/>
          <w:sz w:val="26"/>
          <w:szCs w:val="26"/>
        </w:rPr>
        <w:t xml:space="preserve">It is evident from the study that decolourisation of malachite green could be done using </w:t>
      </w:r>
      <w:r w:rsidRPr="006134D0">
        <w:rPr>
          <w:rFonts w:ascii="Arial" w:hAnsi="Arial" w:cs="Arial"/>
          <w:i/>
          <w:sz w:val="26"/>
          <w:szCs w:val="26"/>
        </w:rPr>
        <w:t>Rhizopus</w:t>
      </w:r>
      <w:r w:rsidRPr="00E65452">
        <w:rPr>
          <w:rFonts w:ascii="Arial" w:hAnsi="Arial" w:cs="Arial"/>
          <w:i/>
          <w:sz w:val="26"/>
          <w:szCs w:val="26"/>
        </w:rPr>
        <w:t xml:space="preserve"> </w:t>
      </w:r>
      <w:r w:rsidRPr="00E65452">
        <w:rPr>
          <w:rFonts w:ascii="Arial" w:hAnsi="Arial" w:cs="Arial"/>
          <w:sz w:val="26"/>
          <w:szCs w:val="26"/>
        </w:rPr>
        <w:t>species and the treated dye could be utilized for agriculture. It possessed high biosorption efficiency, reusability and stability. The results of this study will form the basis for the development of cost effective, ecofriendly and robust indigenous technology for pollution free environment.</w:t>
      </w:r>
    </w:p>
    <w:p w:rsidR="00C40B7C" w:rsidRDefault="00C40B7C" w:rsidP="008D1942">
      <w:pPr>
        <w:spacing w:before="120" w:after="120"/>
        <w:jc w:val="center"/>
        <w:rPr>
          <w:rFonts w:ascii="Arial" w:hAnsi="Arial" w:cs="Arial"/>
          <w:b/>
        </w:rPr>
      </w:pPr>
    </w:p>
    <w:p w:rsidR="00D57C14" w:rsidRDefault="00D57C14" w:rsidP="008D1942">
      <w:pPr>
        <w:spacing w:before="120" w:after="120"/>
        <w:jc w:val="center"/>
        <w:rPr>
          <w:rFonts w:ascii="Arial" w:hAnsi="Arial" w:cs="Arial"/>
          <w:b/>
        </w:rPr>
      </w:pPr>
    </w:p>
    <w:p w:rsidR="00D57C14" w:rsidRDefault="00D57C14" w:rsidP="008D1942">
      <w:pPr>
        <w:spacing w:before="120" w:after="120"/>
        <w:jc w:val="center"/>
        <w:rPr>
          <w:rFonts w:ascii="Arial" w:hAnsi="Arial" w:cs="Arial"/>
          <w:b/>
        </w:rPr>
      </w:pPr>
    </w:p>
    <w:p w:rsidR="00D57C14" w:rsidRDefault="00D57C14" w:rsidP="008D1942">
      <w:pPr>
        <w:spacing w:before="120" w:after="120"/>
        <w:jc w:val="center"/>
        <w:rPr>
          <w:rFonts w:ascii="Arial" w:hAnsi="Arial" w:cs="Arial"/>
          <w:b/>
        </w:rPr>
      </w:pPr>
    </w:p>
    <w:p w:rsidR="008D1942" w:rsidRDefault="008D1942" w:rsidP="008D1942">
      <w:pPr>
        <w:spacing w:before="120" w:after="120"/>
        <w:jc w:val="center"/>
        <w:rPr>
          <w:rFonts w:ascii="Arial" w:hAnsi="Arial" w:cs="Arial"/>
        </w:rPr>
      </w:pPr>
      <w:r>
        <w:rPr>
          <w:rFonts w:ascii="Arial" w:hAnsi="Arial" w:cs="Arial"/>
          <w:b/>
        </w:rPr>
        <w:lastRenderedPageBreak/>
        <w:t xml:space="preserve">REFERENCES </w:t>
      </w:r>
    </w:p>
    <w:p w:rsidR="008D1942" w:rsidRDefault="008D1942" w:rsidP="008D1942">
      <w:pPr>
        <w:spacing w:before="120" w:after="120"/>
        <w:ind w:left="720" w:hanging="720"/>
        <w:jc w:val="both"/>
        <w:rPr>
          <w:rFonts w:ascii="Arial" w:hAnsi="Arial" w:cs="Arial"/>
        </w:rPr>
      </w:pPr>
      <w:r>
        <w:rPr>
          <w:rFonts w:ascii="Arial" w:hAnsi="Arial" w:cs="Arial"/>
        </w:rPr>
        <w:t>Abdul Baki, A.S and Anderson, J.O. (1973), Vigour determination in soybean seed by multiple criteria, Crop Science, 13, 630 – 633.</w:t>
      </w:r>
    </w:p>
    <w:p w:rsidR="008D1942" w:rsidRDefault="008D1942" w:rsidP="008D1942">
      <w:pPr>
        <w:spacing w:before="120" w:after="120"/>
        <w:ind w:left="720" w:hanging="720"/>
        <w:jc w:val="both"/>
        <w:rPr>
          <w:rFonts w:ascii="Arial" w:hAnsi="Arial" w:cs="Arial"/>
        </w:rPr>
      </w:pPr>
      <w:r>
        <w:rPr>
          <w:rFonts w:ascii="Arial" w:hAnsi="Arial" w:cs="Arial"/>
        </w:rPr>
        <w:t>Ai, Z., Li, J., Zhang,L. and Lee, S. (2010), Rapid decolourization of azo dyes in aqueous solution by an ultra sound assisted eletrocatalytic oxidation process, Ultrason sonochemistry, 17:370 – 375.</w:t>
      </w:r>
    </w:p>
    <w:p w:rsidR="008D1942" w:rsidRDefault="008D1942" w:rsidP="008D1942">
      <w:pPr>
        <w:spacing w:before="120" w:after="120"/>
        <w:ind w:left="720" w:hanging="720"/>
        <w:jc w:val="both"/>
        <w:rPr>
          <w:rFonts w:ascii="Arial" w:hAnsi="Arial" w:cs="Arial"/>
        </w:rPr>
      </w:pPr>
      <w:r>
        <w:rPr>
          <w:rFonts w:ascii="Arial" w:hAnsi="Arial" w:cs="Arial"/>
        </w:rPr>
        <w:t>Akinci, E.I., Akinci, S. and Yilma, Z.K. (2010), Response of tomato (</w:t>
      </w:r>
      <w:r>
        <w:rPr>
          <w:rFonts w:ascii="Arial" w:hAnsi="Arial" w:cs="Arial"/>
          <w:i/>
        </w:rPr>
        <w:t>Solanum lycopersicum</w:t>
      </w:r>
      <w:r>
        <w:rPr>
          <w:rFonts w:ascii="Arial" w:hAnsi="Arial" w:cs="Arial"/>
        </w:rPr>
        <w:t xml:space="preserve">, L.) to lead toxicity : Growth element uptake, chlorophyll and water content, African Journal of Agricultural Research, 5(6), 416 </w:t>
      </w:r>
      <w:r w:rsidR="005D0ED2">
        <w:rPr>
          <w:rFonts w:ascii="Arial" w:hAnsi="Arial" w:cs="Arial"/>
        </w:rPr>
        <w:t>–</w:t>
      </w:r>
      <w:r>
        <w:rPr>
          <w:rFonts w:ascii="Arial" w:hAnsi="Arial" w:cs="Arial"/>
        </w:rPr>
        <w:t xml:space="preserve"> 423.</w:t>
      </w:r>
    </w:p>
    <w:p w:rsidR="008D1942" w:rsidRDefault="008D1942" w:rsidP="008D1942">
      <w:pPr>
        <w:spacing w:before="120" w:after="120"/>
        <w:ind w:left="720" w:hanging="720"/>
        <w:jc w:val="both"/>
        <w:rPr>
          <w:rFonts w:ascii="Arial" w:hAnsi="Arial" w:cs="Arial"/>
        </w:rPr>
      </w:pPr>
      <w:r>
        <w:rPr>
          <w:rFonts w:ascii="Arial" w:hAnsi="Arial" w:cs="Arial"/>
        </w:rPr>
        <w:t xml:space="preserve">Aksu, Z. and Tezer, S. (2005), Biosorption of reactive dyes on the green algae </w:t>
      </w:r>
      <w:r>
        <w:rPr>
          <w:rFonts w:ascii="Arial" w:hAnsi="Arial" w:cs="Arial"/>
          <w:i/>
        </w:rPr>
        <w:t xml:space="preserve">Chlorella vulgaris, </w:t>
      </w:r>
      <w:r>
        <w:rPr>
          <w:rFonts w:ascii="Arial" w:hAnsi="Arial" w:cs="Arial"/>
        </w:rPr>
        <w:t>Process Biochemistry, 40:1347 – 1361.</w:t>
      </w:r>
    </w:p>
    <w:p w:rsidR="008D1942" w:rsidRDefault="008D1942" w:rsidP="008D1942">
      <w:pPr>
        <w:spacing w:before="120" w:after="120"/>
        <w:ind w:left="720" w:hanging="720"/>
        <w:jc w:val="both"/>
        <w:rPr>
          <w:rFonts w:ascii="Arial" w:hAnsi="Arial" w:cs="Arial"/>
        </w:rPr>
      </w:pPr>
      <w:r>
        <w:rPr>
          <w:rFonts w:ascii="Arial" w:hAnsi="Arial" w:cs="Arial"/>
        </w:rPr>
        <w:t>Alaa, H., Hawari, A., Catherine, N. and Mulligan, T. (2006), Biosorption of Lead(II), Cadmium(II), Copper(II) and Nickel(II) by an aerobic granular biomass, Bioresource Technology, 97:692 – 700.</w:t>
      </w:r>
    </w:p>
    <w:p w:rsidR="008D1942" w:rsidRDefault="008D1942" w:rsidP="008D1942">
      <w:pPr>
        <w:spacing w:before="120" w:after="120"/>
        <w:ind w:left="720" w:hanging="720"/>
        <w:jc w:val="both"/>
        <w:rPr>
          <w:rFonts w:ascii="Arial" w:hAnsi="Arial" w:cs="Arial"/>
        </w:rPr>
      </w:pPr>
      <w:r>
        <w:rPr>
          <w:rFonts w:ascii="Arial" w:hAnsi="Arial" w:cs="Arial"/>
        </w:rPr>
        <w:t>Ali, H. (2010), Biodegradation of synthetic dyes – A review, Journal of Water, Air and Soil Pollution, 213:251 – 275.</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Ali, H. (2010), Biodegradation of Synthetic dyes – A Review, Water, Air, Soil Pollution, 213:251 – 273.</w:t>
      </w:r>
    </w:p>
    <w:p w:rsidR="008D1942" w:rsidRDefault="008D1942" w:rsidP="008D1942">
      <w:pPr>
        <w:spacing w:before="120" w:after="120"/>
        <w:ind w:left="720" w:hanging="720"/>
        <w:jc w:val="both"/>
        <w:rPr>
          <w:rFonts w:ascii="Arial" w:hAnsi="Arial" w:cs="Arial"/>
        </w:rPr>
      </w:pPr>
      <w:r>
        <w:rPr>
          <w:rFonts w:ascii="Arial" w:hAnsi="Arial" w:cs="Arial"/>
        </w:rPr>
        <w:t xml:space="preserve">Ali, H. and Muhammad, S.H. (2008), Biodecolourisation of acid violet 19 by </w:t>
      </w:r>
      <w:r>
        <w:rPr>
          <w:rFonts w:ascii="Arial" w:hAnsi="Arial" w:cs="Arial"/>
          <w:i/>
        </w:rPr>
        <w:t xml:space="preserve">Alternaria solani, </w:t>
      </w:r>
      <w:r>
        <w:rPr>
          <w:rFonts w:ascii="Arial" w:hAnsi="Arial" w:cs="Arial"/>
        </w:rPr>
        <w:t>Journal of Biotechnology, 7(6):831 – 833.</w:t>
      </w:r>
    </w:p>
    <w:p w:rsidR="008D1942" w:rsidRDefault="008D1942" w:rsidP="008D1942">
      <w:pPr>
        <w:spacing w:before="120" w:after="120"/>
        <w:ind w:left="720" w:hanging="720"/>
        <w:jc w:val="both"/>
        <w:rPr>
          <w:rFonts w:ascii="Arial" w:hAnsi="Arial" w:cs="Arial"/>
        </w:rPr>
      </w:pPr>
      <w:r>
        <w:rPr>
          <w:rFonts w:ascii="Arial" w:hAnsi="Arial" w:cs="Arial"/>
        </w:rPr>
        <w:t xml:space="preserve">Ali, H., Ahmad, W. and Haq, T. (2009), Decolourization and degradation of malachite green by </w:t>
      </w:r>
      <w:r>
        <w:rPr>
          <w:rFonts w:ascii="Arial" w:hAnsi="Arial" w:cs="Arial"/>
          <w:i/>
        </w:rPr>
        <w:t xml:space="preserve">Aspergillus flavus </w:t>
      </w:r>
      <w:r>
        <w:rPr>
          <w:rFonts w:ascii="Arial" w:hAnsi="Arial" w:cs="Arial"/>
        </w:rPr>
        <w:t xml:space="preserve">and </w:t>
      </w:r>
      <w:r>
        <w:rPr>
          <w:rFonts w:ascii="Arial" w:hAnsi="Arial" w:cs="Arial"/>
          <w:i/>
        </w:rPr>
        <w:t>Alternaria solani,</w:t>
      </w:r>
      <w:r>
        <w:rPr>
          <w:rFonts w:ascii="Arial" w:hAnsi="Arial" w:cs="Arial"/>
        </w:rPr>
        <w:t xml:space="preserve"> Biodegradation, 20(1):215 – 217.</w:t>
      </w:r>
    </w:p>
    <w:p w:rsidR="008D1942" w:rsidRDefault="008D1942" w:rsidP="008D1942">
      <w:pPr>
        <w:spacing w:before="120" w:after="120"/>
        <w:ind w:left="720" w:hanging="720"/>
        <w:jc w:val="both"/>
        <w:rPr>
          <w:rFonts w:ascii="Arial" w:hAnsi="Arial" w:cs="Arial"/>
        </w:rPr>
      </w:pPr>
      <w:r>
        <w:rPr>
          <w:rFonts w:ascii="Arial" w:hAnsi="Arial" w:cs="Arial"/>
        </w:rPr>
        <w:t xml:space="preserve">Ali, N., Jkramullah, S., Lutfullah, G., Hameed, A and Ahmed, S. (2007), Decolourisation of acid red 151 by </w:t>
      </w:r>
      <w:r>
        <w:rPr>
          <w:rFonts w:ascii="Arial" w:hAnsi="Arial" w:cs="Arial"/>
          <w:i/>
        </w:rPr>
        <w:t>Aspergillus niger</w:t>
      </w:r>
      <w:r>
        <w:rPr>
          <w:rFonts w:ascii="Arial" w:hAnsi="Arial" w:cs="Arial"/>
        </w:rPr>
        <w:t xml:space="preserve"> SA1 under different physicochemical conditions, World Journal Microbiology and Biotechnology, 10, 9581</w:t>
      </w:r>
      <w:r w:rsidR="005D0ED2">
        <w:rPr>
          <w:rFonts w:ascii="Arial" w:hAnsi="Arial" w:cs="Arial"/>
        </w:rPr>
        <w:t xml:space="preserve"> – </w:t>
      </w:r>
      <w:r>
        <w:rPr>
          <w:rFonts w:ascii="Arial" w:hAnsi="Arial" w:cs="Arial"/>
        </w:rPr>
        <w:t>86.</w:t>
      </w:r>
    </w:p>
    <w:p w:rsidR="008D1942" w:rsidRDefault="008D1942" w:rsidP="008D1942">
      <w:pPr>
        <w:spacing w:before="120" w:after="120"/>
        <w:ind w:left="720" w:hanging="720"/>
        <w:jc w:val="both"/>
        <w:rPr>
          <w:rFonts w:ascii="Arial" w:hAnsi="Arial" w:cs="Arial"/>
        </w:rPr>
      </w:pPr>
      <w:r>
        <w:rPr>
          <w:rFonts w:ascii="Arial" w:hAnsi="Arial" w:cs="Arial"/>
        </w:rPr>
        <w:t>Anderson, J.D and Abdul Baki, A.A. (1971), Glucose metabolism of embryos and endosperms from deteriorating barley and wheat seeds, Plant Physiology, 48: 270 – 272.</w:t>
      </w:r>
    </w:p>
    <w:p w:rsidR="008D1942" w:rsidRDefault="008D1942" w:rsidP="008D1942">
      <w:pPr>
        <w:spacing w:before="120" w:after="120"/>
        <w:ind w:left="720" w:hanging="720"/>
        <w:jc w:val="both"/>
        <w:rPr>
          <w:rFonts w:ascii="Arial" w:hAnsi="Arial" w:cs="Arial"/>
        </w:rPr>
      </w:pPr>
      <w:r>
        <w:rPr>
          <w:rFonts w:ascii="Arial" w:hAnsi="Arial" w:cs="Arial"/>
        </w:rPr>
        <w:t>Anjaneyulu, Y., Sreedheira, M.L., Novais, J.M. and Pinheiro, H.M. (2005), Bioloigcal sulphate reduction and redox mediator effects on azo dye decolourization in anaerobic – aerobic sequencing batch reactors, Enzyme Microbiology Technology, 36:790 – 799.</w:t>
      </w:r>
    </w:p>
    <w:p w:rsidR="008D1942" w:rsidRDefault="008D1942" w:rsidP="008D1942">
      <w:pPr>
        <w:spacing w:before="120" w:after="120"/>
        <w:ind w:left="720" w:hanging="720"/>
        <w:jc w:val="both"/>
        <w:rPr>
          <w:rFonts w:ascii="Arial" w:hAnsi="Arial" w:cs="Arial"/>
        </w:rPr>
      </w:pPr>
      <w:r>
        <w:rPr>
          <w:rFonts w:ascii="Arial" w:hAnsi="Arial" w:cs="Arial"/>
        </w:rPr>
        <w:t xml:space="preserve">Annuar, M.S., Adnan, S., Vikineswary, S. and Chisti, Y. (2009), Kinetics and energetics of azo dye decolorization by </w:t>
      </w:r>
      <w:r>
        <w:rPr>
          <w:rFonts w:ascii="Arial" w:hAnsi="Arial" w:cs="Arial"/>
          <w:i/>
        </w:rPr>
        <w:t>Pycnoporus</w:t>
      </w:r>
      <w:r>
        <w:rPr>
          <w:rFonts w:ascii="Arial" w:hAnsi="Arial" w:cs="Arial"/>
        </w:rPr>
        <w:t xml:space="preserve"> </w:t>
      </w:r>
      <w:r>
        <w:rPr>
          <w:rFonts w:ascii="Arial" w:hAnsi="Arial" w:cs="Arial"/>
          <w:i/>
        </w:rPr>
        <w:t>sanguineus</w:t>
      </w:r>
      <w:r>
        <w:rPr>
          <w:rFonts w:ascii="Arial" w:hAnsi="Arial" w:cs="Arial"/>
        </w:rPr>
        <w:t>, Water, Air and Soil Pollution, 202:179 – 188.</w:t>
      </w:r>
    </w:p>
    <w:p w:rsidR="008D1942" w:rsidRDefault="008D1942" w:rsidP="008D1942">
      <w:pPr>
        <w:spacing w:before="120" w:after="120"/>
        <w:ind w:left="720" w:hanging="720"/>
        <w:jc w:val="both"/>
        <w:rPr>
          <w:rFonts w:ascii="Arial" w:hAnsi="Arial" w:cs="Arial"/>
        </w:rPr>
      </w:pPr>
      <w:r>
        <w:rPr>
          <w:rFonts w:ascii="Arial" w:hAnsi="Arial" w:cs="Arial"/>
        </w:rPr>
        <w:t xml:space="preserve">Asamudo, N.U., Daba, A.S. and Ezeronye, O.U. (2005), Bioremediation of textile effluent using </w:t>
      </w:r>
      <w:r>
        <w:rPr>
          <w:rFonts w:ascii="Arial" w:hAnsi="Arial" w:cs="Arial"/>
          <w:i/>
        </w:rPr>
        <w:t>Phanerochaete</w:t>
      </w:r>
      <w:r>
        <w:rPr>
          <w:rFonts w:ascii="Arial" w:hAnsi="Arial" w:cs="Arial"/>
        </w:rPr>
        <w:t xml:space="preserve"> </w:t>
      </w:r>
      <w:r>
        <w:rPr>
          <w:rFonts w:ascii="Arial" w:hAnsi="Arial" w:cs="Arial"/>
          <w:i/>
        </w:rPr>
        <w:t>chrysosporium</w:t>
      </w:r>
      <w:r>
        <w:rPr>
          <w:rFonts w:ascii="Arial" w:hAnsi="Arial" w:cs="Arial"/>
        </w:rPr>
        <w:t>, African Journal of Biotechnology, 4(13):1548 – 1553.</w:t>
      </w:r>
    </w:p>
    <w:p w:rsidR="008D1942" w:rsidRDefault="008D1942" w:rsidP="008D1942">
      <w:pPr>
        <w:spacing w:before="120" w:after="120"/>
        <w:ind w:left="720" w:hanging="720"/>
        <w:jc w:val="both"/>
        <w:rPr>
          <w:rFonts w:ascii="Arial" w:hAnsi="Arial" w:cs="Arial"/>
        </w:rPr>
      </w:pPr>
      <w:r>
        <w:rPr>
          <w:rFonts w:ascii="Arial" w:hAnsi="Arial" w:cs="Arial"/>
        </w:rPr>
        <w:t>Asgher, M., Shah, S.A.H., Ali, M. and Legge, R.L. (2006), Decolorization of some reactive textile dyes by white rot fungi isolated in Pakisthan, World Journal of Microbiology and Biotechnology, 22:89 – 93.</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lastRenderedPageBreak/>
        <w:t>Ashoka, C., Geetha, M.S. and Sudha, S.B. (2002), Bioleaching of composite textile dye effluent using bacterial consortia, Asian Journal of Microbiology Biotechnology and Environmental Sciences, 4:65 – 68.</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Aust, S. D. (1990), Degradation of Environmental Pollutants, Microbial Ecology, 20:197 – 209.</w:t>
      </w:r>
    </w:p>
    <w:p w:rsidR="008D1942" w:rsidRDefault="008D1942" w:rsidP="008D1942">
      <w:pPr>
        <w:spacing w:before="120" w:after="120"/>
        <w:ind w:left="720" w:hanging="720"/>
        <w:jc w:val="both"/>
        <w:rPr>
          <w:rFonts w:ascii="Arial" w:hAnsi="Arial" w:cs="Arial"/>
        </w:rPr>
      </w:pPr>
      <w:r>
        <w:rPr>
          <w:rFonts w:ascii="Arial" w:hAnsi="Arial" w:cs="Arial"/>
        </w:rPr>
        <w:t xml:space="preserve">Azmi, W., Saini, R.K. and Banerjee, V.C. (1998), Biodegradation </w:t>
      </w:r>
      <w:r w:rsidR="005D0ED2">
        <w:rPr>
          <w:rFonts w:ascii="Arial" w:hAnsi="Arial" w:cs="Arial"/>
        </w:rPr>
        <w:br/>
      </w:r>
      <w:r>
        <w:rPr>
          <w:rFonts w:ascii="Arial" w:hAnsi="Arial" w:cs="Arial"/>
        </w:rPr>
        <w:t>of triphenyl methane dyes, Enzyme and Microbial Technology, 22:185 – 191.</w:t>
      </w:r>
    </w:p>
    <w:p w:rsidR="008D1942" w:rsidRDefault="008D1942" w:rsidP="008D1942">
      <w:pPr>
        <w:spacing w:before="120" w:after="120"/>
        <w:ind w:left="720" w:hanging="720"/>
        <w:jc w:val="both"/>
        <w:rPr>
          <w:rFonts w:ascii="Arial" w:hAnsi="Arial" w:cs="Arial"/>
        </w:rPr>
      </w:pPr>
      <w:r>
        <w:rPr>
          <w:rFonts w:ascii="Arial" w:hAnsi="Arial" w:cs="Arial"/>
        </w:rPr>
        <w:t xml:space="preserve">Balan, D.S.C. and Monterio, R.T.R. (2001), Decolourisation of textile </w:t>
      </w:r>
      <w:r w:rsidR="005D0ED2">
        <w:rPr>
          <w:rFonts w:ascii="Arial" w:hAnsi="Arial" w:cs="Arial"/>
        </w:rPr>
        <w:br/>
      </w:r>
      <w:r>
        <w:rPr>
          <w:rFonts w:ascii="Arial" w:hAnsi="Arial" w:cs="Arial"/>
        </w:rPr>
        <w:t xml:space="preserve">dye indigo dye by lignolytic fungi, Journal of Biotechnology, </w:t>
      </w:r>
      <w:r w:rsidR="005D0ED2">
        <w:rPr>
          <w:rFonts w:ascii="Arial" w:hAnsi="Arial" w:cs="Arial"/>
        </w:rPr>
        <w:br/>
      </w:r>
      <w:r>
        <w:rPr>
          <w:rFonts w:ascii="Arial" w:hAnsi="Arial" w:cs="Arial"/>
        </w:rPr>
        <w:t>89, 141 – 145.</w:t>
      </w:r>
    </w:p>
    <w:p w:rsidR="008D1942" w:rsidRDefault="008D1942" w:rsidP="008D1942">
      <w:pPr>
        <w:spacing w:before="120" w:after="120"/>
        <w:ind w:left="720" w:hanging="720"/>
        <w:jc w:val="both"/>
        <w:rPr>
          <w:rFonts w:ascii="Arial" w:hAnsi="Arial" w:cs="Arial"/>
        </w:rPr>
      </w:pPr>
      <w:r>
        <w:rPr>
          <w:rFonts w:ascii="Arial" w:hAnsi="Arial" w:cs="Arial"/>
        </w:rPr>
        <w:t xml:space="preserve">Balan, D.S.C. and Monterio, R.T.R. (2001), Decolourization of the textile dyes indigo by lignolytic fungi, Journal of Biotechnology, </w:t>
      </w:r>
      <w:r w:rsidR="005D0ED2">
        <w:rPr>
          <w:rFonts w:ascii="Arial" w:hAnsi="Arial" w:cs="Arial"/>
        </w:rPr>
        <w:br/>
      </w:r>
      <w:r>
        <w:rPr>
          <w:rFonts w:ascii="Arial" w:hAnsi="Arial" w:cs="Arial"/>
        </w:rPr>
        <w:t>89:141 – 145.</w:t>
      </w:r>
    </w:p>
    <w:p w:rsidR="008D1942" w:rsidRDefault="008D1942" w:rsidP="008D1942">
      <w:pPr>
        <w:pStyle w:val="Title"/>
        <w:spacing w:before="120" w:after="120"/>
        <w:ind w:left="720" w:hanging="720"/>
        <w:jc w:val="both"/>
        <w:rPr>
          <w:rFonts w:cs="Arial"/>
          <w:b w:val="0"/>
          <w:sz w:val="24"/>
          <w:szCs w:val="24"/>
        </w:rPr>
      </w:pPr>
      <w:r>
        <w:rPr>
          <w:rFonts w:cs="Arial"/>
          <w:b w:val="0"/>
          <w:sz w:val="24"/>
          <w:szCs w:val="24"/>
        </w:rPr>
        <w:t xml:space="preserve">Bhole, B.D., Ganguly, B., Madhuram, A., Deshpande, D. and Joshi, J. (2004), Biosorption of methyl violet, basic fuchsin and their </w:t>
      </w:r>
      <w:r w:rsidR="005D0ED2">
        <w:rPr>
          <w:rFonts w:cs="Arial"/>
          <w:b w:val="0"/>
          <w:sz w:val="24"/>
          <w:szCs w:val="24"/>
        </w:rPr>
        <w:br/>
      </w:r>
      <w:r>
        <w:rPr>
          <w:rFonts w:cs="Arial"/>
          <w:b w:val="0"/>
          <w:sz w:val="24"/>
          <w:szCs w:val="24"/>
        </w:rPr>
        <w:t xml:space="preserve">mixture using dead fungal biomass, Current Science, </w:t>
      </w:r>
      <w:r>
        <w:rPr>
          <w:rFonts w:cs="Arial"/>
          <w:b w:val="0"/>
          <w:sz w:val="24"/>
          <w:szCs w:val="24"/>
        </w:rPr>
        <w:br/>
        <w:t xml:space="preserve">86 (12), 1641-1645. </w:t>
      </w:r>
    </w:p>
    <w:p w:rsidR="008D1942" w:rsidRDefault="008D1942" w:rsidP="008D1942">
      <w:pPr>
        <w:spacing w:before="120" w:after="120"/>
        <w:ind w:left="720" w:hanging="720"/>
        <w:jc w:val="both"/>
        <w:rPr>
          <w:rFonts w:ascii="Arial" w:hAnsi="Arial" w:cs="Arial"/>
        </w:rPr>
      </w:pPr>
      <w:r>
        <w:rPr>
          <w:rFonts w:ascii="Arial" w:hAnsi="Arial" w:cs="Arial"/>
        </w:rPr>
        <w:t>Cappuccino, J.G. and Sherman, N. (1999), Microbiology : A laboratory manual, an imprint on Addison Wesley longman inc.,25-28.</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Carlile, Watkinson, M.J., Sarah, C., Gooday and Graham, W. (2001), The fungi, 2</w:t>
      </w:r>
      <w:r>
        <w:rPr>
          <w:rFonts w:ascii="Arial" w:hAnsi="Arial" w:cs="Arial"/>
          <w:vertAlign w:val="superscript"/>
        </w:rPr>
        <w:t>nd</w:t>
      </w:r>
      <w:r>
        <w:rPr>
          <w:rFonts w:ascii="Arial" w:hAnsi="Arial" w:cs="Arial"/>
        </w:rPr>
        <w:t xml:space="preserve"> Edition, London, Academic Press, p.588.</w:t>
      </w:r>
    </w:p>
    <w:p w:rsidR="008D1942" w:rsidRDefault="008D1942" w:rsidP="008D1942">
      <w:pPr>
        <w:spacing w:before="120" w:after="120"/>
        <w:ind w:left="720" w:hanging="720"/>
        <w:jc w:val="both"/>
        <w:rPr>
          <w:rFonts w:ascii="Arial" w:hAnsi="Arial" w:cs="Arial"/>
        </w:rPr>
      </w:pPr>
      <w:r>
        <w:rPr>
          <w:rFonts w:ascii="Arial" w:hAnsi="Arial" w:cs="Arial"/>
        </w:rPr>
        <w:t xml:space="preserve">Chamunorwa, A.T., Mutambanengwec, C.Z. and Whiteley, C.G. (2008), Decolourisation and degradation of textile dyes using a sulphate reducing bacteria (SRB) – biodigested microflora co-culture, </w:t>
      </w:r>
      <w:r w:rsidR="005D0ED2">
        <w:rPr>
          <w:rFonts w:ascii="Arial" w:hAnsi="Arial" w:cs="Arial"/>
        </w:rPr>
        <w:br/>
      </w:r>
      <w:r>
        <w:rPr>
          <w:rFonts w:ascii="Arial" w:hAnsi="Arial" w:cs="Arial"/>
        </w:rPr>
        <w:t>7(2), 114 – 121.</w:t>
      </w:r>
    </w:p>
    <w:p w:rsidR="008D1942" w:rsidRDefault="008D1942" w:rsidP="008D1942">
      <w:pPr>
        <w:pStyle w:val="Title"/>
        <w:spacing w:before="120" w:after="120"/>
        <w:ind w:left="720" w:hanging="720"/>
        <w:jc w:val="both"/>
        <w:rPr>
          <w:rFonts w:cs="Arial"/>
          <w:b w:val="0"/>
          <w:sz w:val="24"/>
          <w:szCs w:val="24"/>
        </w:rPr>
      </w:pPr>
      <w:r>
        <w:rPr>
          <w:rFonts w:cs="Arial"/>
          <w:b w:val="0"/>
          <w:sz w:val="24"/>
          <w:szCs w:val="24"/>
        </w:rPr>
        <w:t xml:space="preserve">Chang, S.T. and Miles, P.G. (1989), Edible mushrooms and their cultivation, R.C.Press, Inc. of Bocaraton, Florida, USA. </w:t>
      </w:r>
    </w:p>
    <w:p w:rsidR="008D1942" w:rsidRDefault="008D1942" w:rsidP="008D1942">
      <w:pPr>
        <w:spacing w:before="120" w:after="120"/>
        <w:ind w:left="720" w:hanging="720"/>
        <w:jc w:val="both"/>
        <w:rPr>
          <w:rFonts w:ascii="Arial" w:hAnsi="Arial" w:cs="Arial"/>
        </w:rPr>
      </w:pPr>
      <w:r>
        <w:rPr>
          <w:rFonts w:ascii="Arial" w:hAnsi="Arial" w:cs="Arial"/>
        </w:rPr>
        <w:t>Chen, K.C., Wu, J.Y., Liou, D.J. and Huang, S.C.J. (2003), Decolorization of the textile dyes by newly isolated bacterial strains, Journal of Biotechnology, 101:57 – 68.</w:t>
      </w:r>
    </w:p>
    <w:p w:rsidR="008D1942" w:rsidRDefault="008D1942" w:rsidP="008D1942">
      <w:pPr>
        <w:spacing w:before="120" w:after="120"/>
        <w:ind w:left="720" w:hanging="720"/>
        <w:jc w:val="both"/>
        <w:rPr>
          <w:rFonts w:ascii="Arial" w:hAnsi="Arial" w:cs="Arial"/>
        </w:rPr>
      </w:pPr>
      <w:r>
        <w:rPr>
          <w:rFonts w:ascii="Arial" w:hAnsi="Arial" w:cs="Arial"/>
        </w:rPr>
        <w:t>Cheunbarn, T.S., Cheunbarn, K. and Khumjai, T. (2008), Prospects of bacterial granule for treatment of real textile industrial waste water, International Journal of Agricultural Biology, 10:689 – 692.</w:t>
      </w:r>
    </w:p>
    <w:p w:rsidR="008D1942" w:rsidRDefault="008D1942" w:rsidP="008D1942">
      <w:pPr>
        <w:spacing w:before="120" w:after="120"/>
        <w:ind w:left="720" w:hanging="720"/>
        <w:jc w:val="both"/>
        <w:rPr>
          <w:rFonts w:ascii="Arial" w:hAnsi="Arial" w:cs="Arial"/>
        </w:rPr>
      </w:pPr>
      <w:r>
        <w:rPr>
          <w:rFonts w:ascii="Arial" w:hAnsi="Arial" w:cs="Arial"/>
        </w:rPr>
        <w:t xml:space="preserve">Chivukula, M. and Renganathan, V. (1995), Phenolic azo dyes oxidation by laccase from </w:t>
      </w:r>
      <w:r>
        <w:rPr>
          <w:rFonts w:ascii="Arial" w:hAnsi="Arial" w:cs="Arial"/>
          <w:i/>
        </w:rPr>
        <w:t>Pyricularia oryzae</w:t>
      </w:r>
      <w:r>
        <w:rPr>
          <w:rFonts w:ascii="Arial" w:hAnsi="Arial" w:cs="Arial"/>
        </w:rPr>
        <w:t>, Applied and Environmental Microbiology, 61:4374 – 4377.</w:t>
      </w:r>
    </w:p>
    <w:p w:rsidR="008D1942" w:rsidRDefault="008D1942" w:rsidP="008D1942">
      <w:pPr>
        <w:spacing w:before="120" w:after="120"/>
        <w:ind w:left="720" w:hanging="720"/>
        <w:jc w:val="both"/>
        <w:rPr>
          <w:rFonts w:ascii="Arial" w:hAnsi="Arial" w:cs="Arial"/>
        </w:rPr>
      </w:pPr>
      <w:r>
        <w:rPr>
          <w:rFonts w:ascii="Arial" w:hAnsi="Arial" w:cs="Arial"/>
        </w:rPr>
        <w:t>Chung, K.T., Stevens, S.E., and Cerniglia, C.E. (1992), The reduction of azo dyes by the intestinal microflora, Critical review Microbiology, 18:175 – 190.</w:t>
      </w:r>
    </w:p>
    <w:p w:rsidR="008D1942" w:rsidRDefault="008D1942" w:rsidP="008D1942">
      <w:pPr>
        <w:spacing w:before="120" w:after="120"/>
        <w:ind w:left="720" w:hanging="720"/>
        <w:jc w:val="both"/>
        <w:rPr>
          <w:rFonts w:ascii="Arial" w:hAnsi="Arial" w:cs="Arial"/>
        </w:rPr>
      </w:pPr>
      <w:r>
        <w:rPr>
          <w:rFonts w:ascii="Arial" w:hAnsi="Arial" w:cs="Arial"/>
        </w:rPr>
        <w:t xml:space="preserve">Cimrin, K.M., Turan, A. M. and Kapur, B. (2007), Effect of elemental sulphur on heavy metals solubility and remediation by plants </w:t>
      </w:r>
      <w:r w:rsidR="005D0ED2">
        <w:rPr>
          <w:rFonts w:ascii="Arial" w:hAnsi="Arial" w:cs="Arial"/>
        </w:rPr>
        <w:br/>
      </w:r>
      <w:r>
        <w:rPr>
          <w:rFonts w:ascii="Arial" w:hAnsi="Arial" w:cs="Arial"/>
        </w:rPr>
        <w:lastRenderedPageBreak/>
        <w:t xml:space="preserve">in calcareous soils, Fresenius Environment Bulletin, </w:t>
      </w:r>
      <w:r w:rsidR="005D0ED2">
        <w:rPr>
          <w:rFonts w:ascii="Arial" w:hAnsi="Arial" w:cs="Arial"/>
        </w:rPr>
        <w:br/>
      </w:r>
      <w:r>
        <w:rPr>
          <w:rFonts w:ascii="Arial" w:hAnsi="Arial" w:cs="Arial"/>
        </w:rPr>
        <w:t>16(19a)</w:t>
      </w:r>
      <w:r w:rsidR="005D0ED2">
        <w:rPr>
          <w:rFonts w:ascii="Arial" w:hAnsi="Arial" w:cs="Arial"/>
        </w:rPr>
        <w:t>:</w:t>
      </w:r>
      <w:r>
        <w:rPr>
          <w:rFonts w:ascii="Arial" w:hAnsi="Arial" w:cs="Arial"/>
        </w:rPr>
        <w:t xml:space="preserve">1113 </w:t>
      </w:r>
      <w:r w:rsidR="005D0ED2">
        <w:rPr>
          <w:rFonts w:ascii="Arial" w:hAnsi="Arial" w:cs="Arial"/>
        </w:rPr>
        <w:t>–</w:t>
      </w:r>
      <w:r>
        <w:rPr>
          <w:rFonts w:ascii="Arial" w:hAnsi="Arial" w:cs="Arial"/>
        </w:rPr>
        <w:t>1120.</w:t>
      </w:r>
    </w:p>
    <w:p w:rsidR="008D1942" w:rsidRDefault="008D1942" w:rsidP="008D1942">
      <w:pPr>
        <w:spacing w:before="120" w:after="120"/>
        <w:ind w:left="720" w:hanging="720"/>
        <w:jc w:val="both"/>
        <w:rPr>
          <w:rFonts w:ascii="Arial" w:hAnsi="Arial" w:cs="Arial"/>
        </w:rPr>
      </w:pPr>
      <w:r>
        <w:rPr>
          <w:rFonts w:ascii="Arial" w:hAnsi="Arial" w:cs="Arial"/>
        </w:rPr>
        <w:t xml:space="preserve">Corso, C.R. and Almeida, A.C.M. (2009), Bioremediation of dyes in textile effluent by </w:t>
      </w:r>
      <w:r>
        <w:rPr>
          <w:rFonts w:ascii="Arial" w:hAnsi="Arial" w:cs="Arial"/>
          <w:i/>
        </w:rPr>
        <w:t xml:space="preserve">Aspergillus oryzae, </w:t>
      </w:r>
      <w:r>
        <w:rPr>
          <w:rFonts w:ascii="Arial" w:hAnsi="Arial" w:cs="Arial"/>
        </w:rPr>
        <w:t>Microbial Ecology, 57:384 – 390.</w:t>
      </w:r>
    </w:p>
    <w:p w:rsidR="008D1942" w:rsidRDefault="008D1942" w:rsidP="008D1942">
      <w:pPr>
        <w:spacing w:before="120" w:after="120"/>
        <w:ind w:left="720" w:hanging="720"/>
        <w:jc w:val="both"/>
        <w:rPr>
          <w:rFonts w:ascii="Arial" w:hAnsi="Arial" w:cs="Arial"/>
        </w:rPr>
      </w:pPr>
      <w:r>
        <w:rPr>
          <w:rFonts w:ascii="Arial" w:hAnsi="Arial" w:cs="Arial"/>
        </w:rPr>
        <w:t>Couto, S.R. (2009), Dye removal by immobilized fungi, Biotechnology Advances, 27:227 – 235.</w:t>
      </w:r>
    </w:p>
    <w:p w:rsidR="008D1942" w:rsidRDefault="008D1942" w:rsidP="008D1942">
      <w:pPr>
        <w:spacing w:before="120" w:after="120"/>
        <w:ind w:left="720" w:hanging="720"/>
        <w:jc w:val="both"/>
        <w:rPr>
          <w:rFonts w:ascii="Arial" w:hAnsi="Arial" w:cs="Arial"/>
        </w:rPr>
      </w:pPr>
      <w:r>
        <w:rPr>
          <w:rFonts w:ascii="Arial" w:hAnsi="Arial" w:cs="Arial"/>
        </w:rPr>
        <w:t>Crini, G. (2006), Non conventional low cost adsorbents for dye removal - A review, Bioresource technology, 97:953 – 971.</w:t>
      </w:r>
    </w:p>
    <w:p w:rsidR="008D1942" w:rsidRDefault="008D1942" w:rsidP="008D1942">
      <w:pPr>
        <w:spacing w:before="120" w:after="120"/>
        <w:ind w:left="720" w:hanging="720"/>
        <w:jc w:val="both"/>
        <w:rPr>
          <w:rFonts w:ascii="Arial" w:hAnsi="Arial" w:cs="Arial"/>
        </w:rPr>
      </w:pPr>
      <w:r>
        <w:rPr>
          <w:rFonts w:ascii="Arial" w:hAnsi="Arial" w:cs="Arial"/>
        </w:rPr>
        <w:t xml:space="preserve">Dawkar, V.V., Jadhar, V.V., Ghodake, G.S. and Govindwar, S.P. (2009), Effect of inducers on the decolorization and biodegradation of textile azo dye Navy blue 2GL by </w:t>
      </w:r>
      <w:r>
        <w:rPr>
          <w:rFonts w:ascii="Arial" w:hAnsi="Arial" w:cs="Arial"/>
          <w:i/>
        </w:rPr>
        <w:t>Bacillus</w:t>
      </w:r>
      <w:r>
        <w:rPr>
          <w:rFonts w:ascii="Arial" w:hAnsi="Arial" w:cs="Arial"/>
        </w:rPr>
        <w:t xml:space="preserve"> species, VUS, Biodegradation, 20:777 – 787.</w:t>
      </w:r>
    </w:p>
    <w:p w:rsidR="008D1942" w:rsidRDefault="008D1942" w:rsidP="008D1942">
      <w:pPr>
        <w:spacing w:before="120" w:after="120"/>
        <w:ind w:left="720" w:hanging="720"/>
        <w:jc w:val="both"/>
        <w:rPr>
          <w:rFonts w:ascii="Arial" w:hAnsi="Arial" w:cs="Arial"/>
        </w:rPr>
      </w:pPr>
      <w:r>
        <w:rPr>
          <w:rFonts w:ascii="Arial" w:hAnsi="Arial" w:cs="Arial"/>
        </w:rPr>
        <w:t>Debojit, K and Rao, N.J. (1994), Impact of crude oil on seed germination of French bean (P</w:t>
      </w:r>
      <w:r>
        <w:rPr>
          <w:rFonts w:ascii="Arial" w:hAnsi="Arial" w:cs="Arial"/>
          <w:i/>
        </w:rPr>
        <w:t>haseolus vulgaris L.</w:t>
      </w:r>
      <w:r>
        <w:rPr>
          <w:rFonts w:ascii="Arial" w:hAnsi="Arial" w:cs="Arial"/>
        </w:rPr>
        <w:t>), Journal of Industrial Pollution Control, 10, 139 – 144.</w:t>
      </w:r>
    </w:p>
    <w:p w:rsidR="008D1942" w:rsidRDefault="008D1942" w:rsidP="008D1942">
      <w:pPr>
        <w:pStyle w:val="Title"/>
        <w:spacing w:before="120" w:after="120"/>
        <w:ind w:left="720" w:hanging="720"/>
        <w:jc w:val="both"/>
        <w:rPr>
          <w:rFonts w:cs="Arial"/>
          <w:b w:val="0"/>
          <w:sz w:val="24"/>
          <w:szCs w:val="24"/>
        </w:rPr>
      </w:pPr>
      <w:r>
        <w:rPr>
          <w:rFonts w:cs="Arial"/>
          <w:b w:val="0"/>
          <w:sz w:val="24"/>
          <w:szCs w:val="24"/>
        </w:rPr>
        <w:t xml:space="preserve">Deepak, R.K., Shukla, K.K., Rajak, R.C. and Pandey, A.K. (2005), Optimization of physico-chemical parameters for mycelial growth of an indigenous species of </w:t>
      </w:r>
      <w:r>
        <w:rPr>
          <w:rFonts w:cs="Arial"/>
          <w:b w:val="0"/>
          <w:i/>
          <w:sz w:val="24"/>
          <w:szCs w:val="24"/>
        </w:rPr>
        <w:t>Pleurotus florida</w:t>
      </w:r>
      <w:r>
        <w:rPr>
          <w:rFonts w:cs="Arial"/>
          <w:b w:val="0"/>
          <w:sz w:val="24"/>
          <w:szCs w:val="24"/>
        </w:rPr>
        <w:t xml:space="preserve"> (SNG), Journal of Microbial World</w:t>
      </w:r>
      <w:r>
        <w:rPr>
          <w:rFonts w:cs="Arial"/>
          <w:b w:val="0"/>
          <w:i/>
          <w:sz w:val="24"/>
          <w:szCs w:val="24"/>
        </w:rPr>
        <w:t xml:space="preserve">, </w:t>
      </w:r>
      <w:r>
        <w:rPr>
          <w:rFonts w:cs="Arial"/>
          <w:b w:val="0"/>
          <w:sz w:val="24"/>
          <w:szCs w:val="24"/>
        </w:rPr>
        <w:t>7(1), 82-89.</w:t>
      </w:r>
    </w:p>
    <w:p w:rsidR="008D1942" w:rsidRDefault="008D1942" w:rsidP="008D1942">
      <w:pPr>
        <w:spacing w:before="120" w:after="120"/>
        <w:ind w:left="720" w:hanging="720"/>
        <w:jc w:val="both"/>
        <w:rPr>
          <w:rFonts w:ascii="Arial" w:hAnsi="Arial" w:cs="Arial"/>
        </w:rPr>
      </w:pPr>
      <w:r>
        <w:rPr>
          <w:rFonts w:ascii="Arial" w:hAnsi="Arial" w:cs="Arial"/>
        </w:rPr>
        <w:t xml:space="preserve">Delgado, A., Anselmo, A.M and Novais, J.M. (1998), Heavy metal biosorption by dried powdered mycelium of </w:t>
      </w:r>
      <w:r>
        <w:rPr>
          <w:rFonts w:ascii="Arial" w:hAnsi="Arial" w:cs="Arial"/>
          <w:i/>
        </w:rPr>
        <w:t>Fusarium floccciferum,</w:t>
      </w:r>
      <w:r>
        <w:rPr>
          <w:rFonts w:ascii="Arial" w:hAnsi="Arial" w:cs="Arial"/>
        </w:rPr>
        <w:t xml:space="preserve"> Water Environment Research, 70, 370 – 375.</w:t>
      </w:r>
    </w:p>
    <w:p w:rsidR="008D1942" w:rsidRDefault="008D1942" w:rsidP="008D1942">
      <w:pPr>
        <w:spacing w:before="120" w:after="120"/>
        <w:ind w:left="720" w:hanging="720"/>
        <w:jc w:val="both"/>
        <w:rPr>
          <w:rFonts w:ascii="Arial" w:hAnsi="Arial" w:cs="Arial"/>
        </w:rPr>
      </w:pPr>
      <w:r>
        <w:rPr>
          <w:rFonts w:ascii="Arial" w:hAnsi="Arial" w:cs="Arial"/>
        </w:rPr>
        <w:t>Devarajan, S. and Sulaiman, S.M.H. (2012), Influence of pH, temperature and carbon and nitrogen sources on the growth of fungal species isolated from textile dye effluent contaminated soils, Department of Environmental Science, TNAU, Microbial Pollution.</w:t>
      </w:r>
    </w:p>
    <w:p w:rsidR="008D1942" w:rsidRDefault="008D1942" w:rsidP="008D1942">
      <w:pPr>
        <w:pStyle w:val="Title"/>
        <w:spacing w:before="120" w:after="120"/>
        <w:ind w:left="720" w:hanging="720"/>
        <w:jc w:val="both"/>
        <w:rPr>
          <w:rFonts w:cs="Arial"/>
          <w:b w:val="0"/>
          <w:sz w:val="24"/>
          <w:szCs w:val="24"/>
        </w:rPr>
      </w:pPr>
      <w:r>
        <w:rPr>
          <w:rFonts w:cs="Arial"/>
          <w:b w:val="0"/>
          <w:sz w:val="24"/>
          <w:szCs w:val="24"/>
        </w:rPr>
        <w:t xml:space="preserve">Devi, M. and Kausik, K. B. D. (2005), Decolourisation of textile dyes and dye effluent by </w:t>
      </w:r>
      <w:r>
        <w:rPr>
          <w:rFonts w:cs="Arial"/>
          <w:b w:val="0"/>
          <w:i/>
          <w:sz w:val="24"/>
          <w:szCs w:val="24"/>
        </w:rPr>
        <w:t>Aspergillus species,</w:t>
      </w:r>
      <w:r>
        <w:rPr>
          <w:rFonts w:cs="Arial"/>
          <w:b w:val="0"/>
          <w:sz w:val="24"/>
          <w:szCs w:val="24"/>
        </w:rPr>
        <w:t xml:space="preserve"> Indian  Journal of Microbiology, 45(1), 41-44.</w:t>
      </w:r>
    </w:p>
    <w:p w:rsidR="008D1942" w:rsidRDefault="008D1942" w:rsidP="008D1942">
      <w:pPr>
        <w:spacing w:before="120" w:after="120"/>
        <w:ind w:left="720" w:hanging="720"/>
        <w:jc w:val="both"/>
        <w:rPr>
          <w:rFonts w:ascii="Arial" w:hAnsi="Arial" w:cs="Arial"/>
        </w:rPr>
      </w:pPr>
      <w:r>
        <w:rPr>
          <w:rFonts w:ascii="Arial" w:hAnsi="Arial" w:cs="Arial"/>
        </w:rPr>
        <w:t xml:space="preserve">Dubey, S.K., Pandey, A., Bajaj, A.K. and Mishra, K. (2007), Some commercial azo dye and inhibitors of mushroom tyrosinase Dopaoxidase activity, Journal of Pharmacology, Toxicology, </w:t>
      </w:r>
      <w:r w:rsidR="005D0ED2">
        <w:rPr>
          <w:rFonts w:ascii="Arial" w:hAnsi="Arial" w:cs="Arial"/>
        </w:rPr>
        <w:br/>
      </w:r>
      <w:r>
        <w:rPr>
          <w:rFonts w:ascii="Arial" w:hAnsi="Arial" w:cs="Arial"/>
        </w:rPr>
        <w:t>2:718 – 724.</w:t>
      </w:r>
    </w:p>
    <w:p w:rsidR="008D1942" w:rsidRDefault="008D1942" w:rsidP="008D1942">
      <w:pPr>
        <w:spacing w:before="120" w:after="120"/>
        <w:ind w:left="720" w:hanging="720"/>
        <w:jc w:val="both"/>
        <w:rPr>
          <w:rFonts w:ascii="Arial" w:hAnsi="Arial" w:cs="Arial"/>
        </w:rPr>
      </w:pPr>
      <w:r>
        <w:rPr>
          <w:rFonts w:ascii="Arial" w:hAnsi="Arial" w:cs="Arial"/>
        </w:rPr>
        <w:t xml:space="preserve">Emtiazi, G. (2000), Decolorization and Biodegradation of dyes by </w:t>
      </w:r>
      <w:r>
        <w:rPr>
          <w:rFonts w:ascii="Arial" w:hAnsi="Arial" w:cs="Arial"/>
          <w:i/>
        </w:rPr>
        <w:t xml:space="preserve">Aspergillus terreus </w:t>
      </w:r>
      <w:r>
        <w:rPr>
          <w:rFonts w:ascii="Arial" w:hAnsi="Arial" w:cs="Arial"/>
        </w:rPr>
        <w:t>grown on wheat straw with Mn peroxidase activity, Pollution Research, 19(1):31 – 35.</w:t>
      </w:r>
    </w:p>
    <w:p w:rsidR="008D1942" w:rsidRDefault="008D1942" w:rsidP="008D1942">
      <w:pPr>
        <w:spacing w:before="120" w:after="120"/>
        <w:ind w:left="720" w:hanging="720"/>
        <w:jc w:val="both"/>
        <w:rPr>
          <w:rFonts w:ascii="Arial" w:hAnsi="Arial" w:cs="Arial"/>
        </w:rPr>
      </w:pPr>
      <w:r>
        <w:rPr>
          <w:rFonts w:ascii="Arial" w:hAnsi="Arial" w:cs="Arial"/>
        </w:rPr>
        <w:t>Esposito, A., Pagnanelli, F. and Veglio, F. (2002), pH related Equilibrium models for biosorption in single metal system, Chemistry Engineering Science, 57:307 – 313.</w:t>
      </w:r>
    </w:p>
    <w:p w:rsidR="008D1942" w:rsidRDefault="008D1942" w:rsidP="008D1942">
      <w:pPr>
        <w:spacing w:before="120" w:after="120"/>
        <w:ind w:left="720" w:hanging="720"/>
        <w:jc w:val="both"/>
        <w:rPr>
          <w:rFonts w:ascii="Arial" w:hAnsi="Arial" w:cs="Arial"/>
        </w:rPr>
      </w:pPr>
      <w:r>
        <w:rPr>
          <w:rFonts w:ascii="Arial" w:hAnsi="Arial" w:cs="Arial"/>
        </w:rPr>
        <w:t xml:space="preserve">Ferraz, A.I., Teixeiraja, L. and Khasim, B. (2004), Cr(II) removal and recovery from </w:t>
      </w:r>
      <w:r>
        <w:rPr>
          <w:rFonts w:ascii="Arial" w:hAnsi="Arial" w:cs="Arial"/>
          <w:i/>
        </w:rPr>
        <w:t xml:space="preserve">Saccharomyces cerevisiae, </w:t>
      </w:r>
      <w:r>
        <w:rPr>
          <w:rFonts w:ascii="Arial" w:hAnsi="Arial" w:cs="Arial"/>
        </w:rPr>
        <w:t xml:space="preserve"> Chemical Engineering Journal, 105:11 – 20.</w:t>
      </w:r>
    </w:p>
    <w:p w:rsidR="008D1942" w:rsidRDefault="008D1942" w:rsidP="008D1942">
      <w:pPr>
        <w:spacing w:before="120" w:after="120"/>
        <w:ind w:left="720" w:hanging="720"/>
        <w:jc w:val="both"/>
        <w:rPr>
          <w:rFonts w:ascii="Arial" w:hAnsi="Arial" w:cs="Arial"/>
        </w:rPr>
      </w:pPr>
      <w:r>
        <w:rPr>
          <w:rFonts w:ascii="Arial" w:hAnsi="Arial" w:cs="Arial"/>
        </w:rPr>
        <w:lastRenderedPageBreak/>
        <w:t>Forgacs, E., Cserhati, T. and Oros, G. (2004), Removal of synthetic dyes from waste water a review, Environment International Journal, 30:953 – 971.</w:t>
      </w:r>
    </w:p>
    <w:p w:rsidR="008D1942" w:rsidRDefault="008D1942" w:rsidP="008D1942">
      <w:pPr>
        <w:spacing w:before="120" w:after="120"/>
        <w:ind w:left="720" w:hanging="720"/>
        <w:jc w:val="both"/>
        <w:rPr>
          <w:rFonts w:ascii="Arial" w:hAnsi="Arial" w:cs="Arial"/>
        </w:rPr>
      </w:pPr>
      <w:r>
        <w:rPr>
          <w:rFonts w:ascii="Arial" w:hAnsi="Arial" w:cs="Arial"/>
        </w:rPr>
        <w:t xml:space="preserve">Forgacs, E., Cserhati, T. and Oros, G. (2004), Removal of synthetic </w:t>
      </w:r>
      <w:r w:rsidR="005D0ED2">
        <w:rPr>
          <w:rFonts w:ascii="Arial" w:hAnsi="Arial" w:cs="Arial"/>
        </w:rPr>
        <w:br/>
      </w:r>
      <w:r>
        <w:rPr>
          <w:rFonts w:ascii="Arial" w:hAnsi="Arial" w:cs="Arial"/>
        </w:rPr>
        <w:t xml:space="preserve">dyes from waste water : a review, Environment International, </w:t>
      </w:r>
      <w:r w:rsidR="005D0ED2">
        <w:rPr>
          <w:rFonts w:ascii="Arial" w:hAnsi="Arial" w:cs="Arial"/>
        </w:rPr>
        <w:br/>
      </w:r>
      <w:r>
        <w:rPr>
          <w:rFonts w:ascii="Arial" w:hAnsi="Arial" w:cs="Arial"/>
        </w:rPr>
        <w:t>30:953 – 971.</w:t>
      </w:r>
    </w:p>
    <w:p w:rsidR="008D1942" w:rsidRDefault="008D1942" w:rsidP="008D1942">
      <w:pPr>
        <w:spacing w:before="120" w:after="120"/>
        <w:ind w:left="720" w:hanging="720"/>
        <w:jc w:val="both"/>
        <w:rPr>
          <w:rFonts w:ascii="Arial" w:hAnsi="Arial" w:cs="Arial"/>
        </w:rPr>
      </w:pPr>
      <w:r>
        <w:rPr>
          <w:rFonts w:ascii="Arial" w:hAnsi="Arial" w:cs="Arial"/>
        </w:rPr>
        <w:t xml:space="preserve">Fu, Y.  and Viraraghavan, T. (2001), Dead fungal biomass of </w:t>
      </w:r>
      <w:r>
        <w:rPr>
          <w:rFonts w:ascii="Arial" w:hAnsi="Arial" w:cs="Arial"/>
          <w:i/>
        </w:rPr>
        <w:t xml:space="preserve">Aspergillus niger, </w:t>
      </w:r>
      <w:r>
        <w:rPr>
          <w:rFonts w:ascii="Arial" w:hAnsi="Arial" w:cs="Arial"/>
        </w:rPr>
        <w:t>Pollution Research, 53:51 – 53.</w:t>
      </w:r>
    </w:p>
    <w:p w:rsidR="008D1942" w:rsidRDefault="008D1942" w:rsidP="008D1942">
      <w:pPr>
        <w:spacing w:before="120" w:after="120"/>
        <w:ind w:left="720" w:hanging="720"/>
        <w:jc w:val="both"/>
        <w:rPr>
          <w:rFonts w:ascii="Arial" w:hAnsi="Arial" w:cs="Arial"/>
        </w:rPr>
      </w:pPr>
      <w:r>
        <w:rPr>
          <w:rFonts w:ascii="Arial" w:hAnsi="Arial" w:cs="Arial"/>
        </w:rPr>
        <w:t xml:space="preserve">Fu, Y. and Viraraghavan, T. (2002), Dye biosorption sites in </w:t>
      </w:r>
      <w:r>
        <w:rPr>
          <w:rFonts w:ascii="Arial" w:hAnsi="Arial" w:cs="Arial"/>
          <w:i/>
        </w:rPr>
        <w:t xml:space="preserve">Aspergillus niger, </w:t>
      </w:r>
      <w:r>
        <w:rPr>
          <w:rFonts w:ascii="Arial" w:hAnsi="Arial" w:cs="Arial"/>
        </w:rPr>
        <w:t>Bioresource Technology, 82:139 – 145.</w:t>
      </w:r>
    </w:p>
    <w:p w:rsidR="008D1942" w:rsidRDefault="008D1942" w:rsidP="008D1942">
      <w:pPr>
        <w:spacing w:before="120" w:after="120"/>
        <w:ind w:left="720" w:hanging="720"/>
        <w:jc w:val="both"/>
        <w:rPr>
          <w:rFonts w:ascii="Arial" w:hAnsi="Arial" w:cs="Arial"/>
        </w:rPr>
      </w:pPr>
      <w:r>
        <w:rPr>
          <w:rFonts w:ascii="Arial" w:hAnsi="Arial" w:cs="Arial"/>
        </w:rPr>
        <w:t xml:space="preserve">Garnham, G.W., Godd, G.A and Godd, G.M. (1992), Accumulation of cobalt, zinc and manganese by the estuarine green microalgae </w:t>
      </w:r>
      <w:r>
        <w:rPr>
          <w:rFonts w:ascii="Arial" w:hAnsi="Arial" w:cs="Arial"/>
          <w:i/>
        </w:rPr>
        <w:t>Chorella salina</w:t>
      </w:r>
      <w:r>
        <w:rPr>
          <w:rFonts w:ascii="Arial" w:hAnsi="Arial" w:cs="Arial"/>
        </w:rPr>
        <w:t xml:space="preserve"> immobilized in alginate beads, Environment Science and Technology, 26, 1764 – 1770.</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Gopalakrishnan, K. and Jeyadoss, T. (2011), Comparative study on biosorption of Zn (II), Cu (II) and Cr (VI) from textile dye effluent using activated rice husk and activated coconut fibre, Indian Journal of Chemical Technology, 18:61 – 66.</w:t>
      </w:r>
    </w:p>
    <w:p w:rsidR="008D1942" w:rsidRDefault="008D1942" w:rsidP="008D1942">
      <w:pPr>
        <w:pStyle w:val="Title"/>
        <w:spacing w:before="120" w:after="120"/>
        <w:ind w:left="720" w:hanging="720"/>
        <w:jc w:val="both"/>
        <w:rPr>
          <w:rFonts w:cs="Arial"/>
          <w:b w:val="0"/>
          <w:sz w:val="24"/>
          <w:szCs w:val="24"/>
        </w:rPr>
      </w:pPr>
      <w:r>
        <w:rPr>
          <w:rFonts w:cs="Arial"/>
          <w:b w:val="0"/>
          <w:sz w:val="24"/>
          <w:szCs w:val="24"/>
        </w:rPr>
        <w:t>Goyal, N., Jain, S.C. and Banerjee, U.C. (2003), Comparative studies on the microbial adsorption of heavy metals, Advanced Environment Research, 2(11):311 – 319.</w:t>
      </w:r>
    </w:p>
    <w:p w:rsidR="008D1942" w:rsidRDefault="008D1942" w:rsidP="008D1942">
      <w:pPr>
        <w:spacing w:before="120" w:after="120"/>
        <w:ind w:left="720" w:hanging="720"/>
        <w:jc w:val="both"/>
        <w:rPr>
          <w:rFonts w:ascii="Arial" w:hAnsi="Arial" w:cs="Arial"/>
        </w:rPr>
      </w:pPr>
      <w:r>
        <w:rPr>
          <w:rFonts w:ascii="Arial" w:hAnsi="Arial" w:cs="Arial"/>
        </w:rPr>
        <w:t xml:space="preserve">Gulay, B., Sema, B and Yakup, A.M. (2003), Biosorption of heavy metals ions on immobilized white-rot fungus </w:t>
      </w:r>
      <w:r>
        <w:rPr>
          <w:rFonts w:ascii="Arial" w:hAnsi="Arial" w:cs="Arial"/>
          <w:i/>
        </w:rPr>
        <w:t>Trametes versicolor</w:t>
      </w:r>
      <w:r>
        <w:rPr>
          <w:rFonts w:ascii="Arial" w:hAnsi="Arial" w:cs="Arial"/>
        </w:rPr>
        <w:t>, Journal of  Hazardous  material, 101, 285 – 300.</w:t>
      </w:r>
    </w:p>
    <w:p w:rsidR="008D1942" w:rsidRDefault="008D1942" w:rsidP="008D1942">
      <w:pPr>
        <w:spacing w:before="120" w:after="120"/>
        <w:ind w:left="720" w:hanging="720"/>
        <w:jc w:val="both"/>
        <w:rPr>
          <w:rFonts w:ascii="Arial" w:hAnsi="Arial" w:cs="Arial"/>
        </w:rPr>
      </w:pPr>
      <w:r>
        <w:rPr>
          <w:rFonts w:ascii="Arial" w:hAnsi="Arial" w:cs="Arial"/>
        </w:rPr>
        <w:t>Hai, F.I., Yamamotom, K. and Fukushi, K. (2007), Hybrid treatment systems for dye waste waters, Critical Review of Environment Science Technology, 37:315 – 377.</w:t>
      </w:r>
    </w:p>
    <w:p w:rsidR="008D1942" w:rsidRDefault="008D1942" w:rsidP="008D1942">
      <w:pPr>
        <w:spacing w:before="120" w:after="120"/>
        <w:ind w:left="720" w:hanging="720"/>
        <w:jc w:val="both"/>
        <w:rPr>
          <w:rFonts w:ascii="Arial" w:hAnsi="Arial" w:cs="Arial"/>
        </w:rPr>
      </w:pPr>
      <w:r>
        <w:rPr>
          <w:rFonts w:ascii="Arial" w:hAnsi="Arial" w:cs="Arial"/>
        </w:rPr>
        <w:t>Hao, O.J., Kim, H. and Chiang, P.C. (2000), Decolourization of waste water, Critical Review of Environmental Science and Technology, 30:449 – 505.</w:t>
      </w:r>
    </w:p>
    <w:p w:rsidR="008D1942" w:rsidRDefault="008D1942" w:rsidP="008D1942">
      <w:pPr>
        <w:spacing w:before="120" w:after="120"/>
        <w:ind w:left="720" w:hanging="720"/>
        <w:jc w:val="both"/>
        <w:rPr>
          <w:rFonts w:ascii="Arial" w:hAnsi="Arial" w:cs="Arial"/>
        </w:rPr>
      </w:pPr>
      <w:r>
        <w:rPr>
          <w:rFonts w:ascii="Arial" w:hAnsi="Arial" w:cs="Arial"/>
        </w:rPr>
        <w:t xml:space="preserve">Harazono, K. and Nakamura, K. (2005), Decolorization of mixtures of different reactive textile dyes by the white-rot basidiomycetes </w:t>
      </w:r>
      <w:r>
        <w:rPr>
          <w:rFonts w:ascii="Arial" w:hAnsi="Arial" w:cs="Arial"/>
          <w:i/>
        </w:rPr>
        <w:t>Phanerochaete</w:t>
      </w:r>
      <w:r>
        <w:rPr>
          <w:rFonts w:ascii="Arial" w:hAnsi="Arial" w:cs="Arial"/>
        </w:rPr>
        <w:t xml:space="preserve"> </w:t>
      </w:r>
      <w:r>
        <w:rPr>
          <w:rFonts w:ascii="Arial" w:hAnsi="Arial" w:cs="Arial"/>
          <w:i/>
        </w:rPr>
        <w:t>sordida</w:t>
      </w:r>
      <w:r>
        <w:rPr>
          <w:rFonts w:ascii="Arial" w:hAnsi="Arial" w:cs="Arial"/>
        </w:rPr>
        <w:t xml:space="preserve"> and inhibitory effects of polyvinyl alcohol, Chemosphere, 59:63 – 68.</w:t>
      </w:r>
    </w:p>
    <w:p w:rsidR="008D1942" w:rsidRDefault="008D1942" w:rsidP="008D1942">
      <w:pPr>
        <w:spacing w:before="120" w:after="120"/>
        <w:ind w:left="720" w:hanging="720"/>
        <w:jc w:val="both"/>
        <w:rPr>
          <w:rFonts w:ascii="Arial" w:hAnsi="Arial" w:cs="Arial"/>
        </w:rPr>
      </w:pPr>
      <w:r>
        <w:rPr>
          <w:rFonts w:ascii="Arial" w:hAnsi="Arial" w:cs="Arial"/>
        </w:rPr>
        <w:t>Hu, T. and Wu, S.L. (2001), Assessment of the effect of azo dyes RP2b on the growth of nitrogen fixing cyanobacterium – Anabena species, Bioresource Technology, 73:3 – 95.</w:t>
      </w:r>
    </w:p>
    <w:p w:rsidR="008D1942" w:rsidRDefault="008D1942" w:rsidP="008D1942">
      <w:pPr>
        <w:spacing w:before="120" w:after="120"/>
        <w:ind w:left="720" w:hanging="720"/>
        <w:jc w:val="both"/>
        <w:rPr>
          <w:rFonts w:ascii="Arial" w:hAnsi="Arial" w:cs="Arial"/>
        </w:rPr>
      </w:pPr>
      <w:r>
        <w:rPr>
          <w:rFonts w:ascii="Arial" w:hAnsi="Arial" w:cs="Arial"/>
        </w:rPr>
        <w:t xml:space="preserve">Hu, T.L. (1994), Decolourization of reactive azo dyes by transformation with </w:t>
      </w:r>
      <w:r>
        <w:rPr>
          <w:rFonts w:ascii="Arial" w:hAnsi="Arial" w:cs="Arial"/>
          <w:i/>
        </w:rPr>
        <w:t>Pseudomonas luteola</w:t>
      </w:r>
      <w:r>
        <w:rPr>
          <w:rFonts w:ascii="Arial" w:hAnsi="Arial" w:cs="Arial"/>
        </w:rPr>
        <w:t>, Bioresource technology, 49:47-51</w:t>
      </w:r>
    </w:p>
    <w:p w:rsidR="008D1942" w:rsidRDefault="008D1942" w:rsidP="008D1942">
      <w:pPr>
        <w:spacing w:before="120" w:after="120"/>
        <w:ind w:left="720" w:hanging="720"/>
        <w:jc w:val="both"/>
        <w:rPr>
          <w:rFonts w:ascii="Arial" w:hAnsi="Arial" w:cs="Arial"/>
        </w:rPr>
      </w:pPr>
      <w:r>
        <w:rPr>
          <w:rFonts w:ascii="Arial" w:hAnsi="Arial" w:cs="Arial"/>
        </w:rPr>
        <w:t xml:space="preserve">Jadhav, J.P., Phugare, S.S., Dhanve, R.S. and Jadhav, S.B. (2010), Rapid biodegradation and decolorization of Direct orange 39 (Orange TGLL) by an isolated bacterium </w:t>
      </w:r>
      <w:r>
        <w:rPr>
          <w:rFonts w:ascii="Arial" w:hAnsi="Arial" w:cs="Arial"/>
          <w:i/>
        </w:rPr>
        <w:t>Pseudomonas</w:t>
      </w:r>
      <w:r>
        <w:rPr>
          <w:rFonts w:ascii="Arial" w:hAnsi="Arial" w:cs="Arial"/>
        </w:rPr>
        <w:t xml:space="preserve"> </w:t>
      </w:r>
      <w:r>
        <w:rPr>
          <w:rFonts w:ascii="Arial" w:hAnsi="Arial" w:cs="Arial"/>
          <w:i/>
        </w:rPr>
        <w:t>aeruginosa</w:t>
      </w:r>
      <w:r>
        <w:rPr>
          <w:rFonts w:ascii="Arial" w:hAnsi="Arial" w:cs="Arial"/>
        </w:rPr>
        <w:t xml:space="preserve"> strain BCH, Biodegradation, 21:453 – 463.</w:t>
      </w:r>
    </w:p>
    <w:p w:rsidR="008D1942" w:rsidRDefault="008D1942" w:rsidP="008D1942">
      <w:pPr>
        <w:spacing w:before="120" w:after="120"/>
        <w:ind w:left="720" w:hanging="720"/>
        <w:jc w:val="both"/>
        <w:rPr>
          <w:rFonts w:ascii="Arial" w:hAnsi="Arial" w:cs="Arial"/>
        </w:rPr>
      </w:pPr>
      <w:r>
        <w:rPr>
          <w:rFonts w:ascii="Arial" w:hAnsi="Arial" w:cs="Arial"/>
        </w:rPr>
        <w:lastRenderedPageBreak/>
        <w:t xml:space="preserve">Jin, X., Liu, G., Xu, Z. and Yao, W. (2007), Decolorization of a dye industry effluent by </w:t>
      </w:r>
      <w:r>
        <w:rPr>
          <w:rFonts w:ascii="Arial" w:hAnsi="Arial" w:cs="Arial"/>
          <w:i/>
        </w:rPr>
        <w:t>Aspergillus fumigatus</w:t>
      </w:r>
      <w:r>
        <w:rPr>
          <w:rFonts w:ascii="Arial" w:hAnsi="Arial" w:cs="Arial"/>
        </w:rPr>
        <w:t xml:space="preserve"> XC6, Applied Microbiology and Biotechnology, 74:239 – 243.</w:t>
      </w:r>
    </w:p>
    <w:p w:rsidR="008D1942" w:rsidRDefault="008D1942" w:rsidP="008D1942">
      <w:pPr>
        <w:spacing w:before="120" w:after="120"/>
        <w:ind w:left="720" w:hanging="720"/>
        <w:jc w:val="both"/>
        <w:rPr>
          <w:rFonts w:ascii="Arial" w:hAnsi="Arial" w:cs="Arial"/>
        </w:rPr>
      </w:pPr>
      <w:r>
        <w:rPr>
          <w:rFonts w:ascii="Arial" w:hAnsi="Arial" w:cs="Arial"/>
        </w:rPr>
        <w:t>John, B. (2006), American chemical society water analysis by atomic absorption and flame emission spectroscopy, trace inorganic matter in water, Advance Chemistry, 73, American Chemical Society, Washington DC.</w:t>
      </w:r>
    </w:p>
    <w:p w:rsidR="008D1942" w:rsidRDefault="008D1942" w:rsidP="008D1942">
      <w:pPr>
        <w:spacing w:before="120" w:after="120"/>
        <w:ind w:left="720" w:hanging="720"/>
        <w:jc w:val="both"/>
        <w:rPr>
          <w:rFonts w:ascii="Arial" w:hAnsi="Arial" w:cs="Arial"/>
        </w:rPr>
      </w:pPr>
      <w:r>
        <w:rPr>
          <w:rFonts w:ascii="Arial" w:hAnsi="Arial" w:cs="Arial"/>
        </w:rPr>
        <w:t xml:space="preserve">Jothimani, P and Elayarajan, M. (2003), Effect of treated effluent on germination </w:t>
      </w:r>
      <w:r>
        <w:rPr>
          <w:rFonts w:ascii="Arial" w:hAnsi="Arial" w:cs="Arial"/>
          <w:spacing w:val="-4"/>
        </w:rPr>
        <w:t>shoot length, root length and vigour index of crops, Journal of Ecobiology, 15(1): 49 – 54.</w:t>
      </w:r>
    </w:p>
    <w:p w:rsidR="008D1942" w:rsidRDefault="008D1942" w:rsidP="008D1942">
      <w:pPr>
        <w:spacing w:before="120" w:after="120"/>
        <w:ind w:left="720" w:hanging="720"/>
        <w:jc w:val="both"/>
        <w:rPr>
          <w:rFonts w:ascii="Arial" w:hAnsi="Arial" w:cs="Arial"/>
        </w:rPr>
      </w:pPr>
      <w:r>
        <w:rPr>
          <w:rFonts w:ascii="Arial" w:hAnsi="Arial" w:cs="Arial"/>
        </w:rPr>
        <w:t>Jothimani, P and Elayarajan, M. (2003), Impact of dye effluents on Na, Ca and Mg levels in soil and nutrient content crops, Journal of Ecobiology, 15(2): 89 – 98.</w:t>
      </w:r>
    </w:p>
    <w:p w:rsidR="008D1942" w:rsidRDefault="008D1942" w:rsidP="008D1942">
      <w:pPr>
        <w:spacing w:before="120" w:after="120"/>
        <w:ind w:left="720" w:hanging="720"/>
        <w:jc w:val="both"/>
        <w:rPr>
          <w:rFonts w:ascii="Arial" w:hAnsi="Arial" w:cs="Arial"/>
        </w:rPr>
      </w:pPr>
      <w:r>
        <w:rPr>
          <w:rFonts w:ascii="Arial" w:hAnsi="Arial" w:cs="Arial"/>
        </w:rPr>
        <w:t>Junnarker, N.M., Nikhil, D.S. and Datta, M. (2006), Decolourisation of diazo dye direct red 81 by a novel bacterium consortium, World Journal of Microbiology and Biotechnology, 22:163 – 168.</w:t>
      </w:r>
    </w:p>
    <w:p w:rsidR="008D1942" w:rsidRDefault="008D1942" w:rsidP="008D1942">
      <w:pPr>
        <w:spacing w:before="120" w:after="120"/>
        <w:ind w:left="720" w:hanging="720"/>
        <w:jc w:val="both"/>
        <w:rPr>
          <w:rFonts w:ascii="Arial" w:hAnsi="Arial" w:cs="Arial"/>
        </w:rPr>
      </w:pPr>
      <w:r>
        <w:rPr>
          <w:rFonts w:ascii="Arial" w:hAnsi="Arial" w:cs="Arial"/>
        </w:rPr>
        <w:t>Kadirvelu, K., Senthilkumar, P., Thamaraiselvi, K. and Subburam, V. (2002), Activated carbon prepared from biomass as absorbent: Elimination of Ni(II) from aqueous solution, Bioresource Technology, 81:87 – 90.</w:t>
      </w:r>
    </w:p>
    <w:p w:rsidR="008D1942" w:rsidRDefault="008D1942" w:rsidP="008D1942">
      <w:pPr>
        <w:spacing w:before="120" w:after="120"/>
        <w:ind w:left="720" w:hanging="720"/>
        <w:jc w:val="both"/>
        <w:rPr>
          <w:rFonts w:ascii="Arial" w:hAnsi="Arial" w:cs="Arial"/>
        </w:rPr>
      </w:pPr>
      <w:r>
        <w:rPr>
          <w:rFonts w:ascii="Arial" w:hAnsi="Arial" w:cs="Arial"/>
        </w:rPr>
        <w:t xml:space="preserve">Kalaiarasi, K. and Lavanya, A. (2010), Biosorption of reactive dye from textile industry effluent by </w:t>
      </w:r>
      <w:r>
        <w:rPr>
          <w:rFonts w:ascii="Arial" w:hAnsi="Arial" w:cs="Arial"/>
          <w:i/>
        </w:rPr>
        <w:t>Aspergillus fumigatus</w:t>
      </w:r>
      <w:r>
        <w:rPr>
          <w:rFonts w:ascii="Arial" w:hAnsi="Arial" w:cs="Arial"/>
        </w:rPr>
        <w:t>, Pollution Research, 29(2):171 – 174.</w:t>
      </w:r>
    </w:p>
    <w:p w:rsidR="008D1942" w:rsidRDefault="008D1942" w:rsidP="008D1942">
      <w:pPr>
        <w:spacing w:before="120" w:after="120"/>
        <w:ind w:left="720" w:hanging="720"/>
        <w:jc w:val="both"/>
        <w:rPr>
          <w:rFonts w:ascii="Arial" w:hAnsi="Arial" w:cs="Arial"/>
        </w:rPr>
      </w:pPr>
      <w:r>
        <w:rPr>
          <w:rFonts w:ascii="Arial" w:hAnsi="Arial" w:cs="Arial"/>
        </w:rPr>
        <w:t xml:space="preserve">Kalaiarasi, K. and Lavanya, A. (2010), Decolourization of textile dye effluent by non – viable biomass of </w:t>
      </w:r>
      <w:r>
        <w:rPr>
          <w:rFonts w:ascii="Arial" w:hAnsi="Arial" w:cs="Arial"/>
          <w:i/>
        </w:rPr>
        <w:t>Aspergillus</w:t>
      </w:r>
      <w:r>
        <w:rPr>
          <w:rFonts w:ascii="Arial" w:hAnsi="Arial" w:cs="Arial"/>
        </w:rPr>
        <w:t xml:space="preserve"> </w:t>
      </w:r>
      <w:r>
        <w:rPr>
          <w:rFonts w:ascii="Arial" w:hAnsi="Arial" w:cs="Arial"/>
          <w:i/>
        </w:rPr>
        <w:t>fumigatus</w:t>
      </w:r>
      <w:r>
        <w:rPr>
          <w:rFonts w:ascii="Arial" w:hAnsi="Arial" w:cs="Arial"/>
        </w:rPr>
        <w:t>, Brazilian Archives of Biology and Technology, 55:471 – 476.</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Kalme, S., Chodako, G. and Govindwar, S. (2007), Red HETB degradation using desulfonation by </w:t>
      </w:r>
      <w:r>
        <w:rPr>
          <w:rFonts w:ascii="Arial" w:hAnsi="Arial" w:cs="Arial"/>
          <w:i/>
        </w:rPr>
        <w:t>Pseudomonas desmolyticum</w:t>
      </w:r>
      <w:r>
        <w:rPr>
          <w:rFonts w:ascii="Arial" w:hAnsi="Arial" w:cs="Arial"/>
        </w:rPr>
        <w:t xml:space="preserve"> NCIM 2112, International Biodeterioriation and Biodegradation, 60:327 – 333.</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Kalyani, D.C., Telke, A.A., Dhanve, R.S. and Jadhar, J.P. (2009), Ecofriendly Biodegradation and detoxification of Reactive Red 2 textile dye by newly isolated </w:t>
      </w:r>
      <w:r>
        <w:rPr>
          <w:rFonts w:ascii="Arial" w:hAnsi="Arial" w:cs="Arial"/>
          <w:i/>
        </w:rPr>
        <w:t xml:space="preserve">Pseudomonas species </w:t>
      </w:r>
      <w:r>
        <w:rPr>
          <w:rFonts w:ascii="Arial" w:hAnsi="Arial" w:cs="Arial"/>
        </w:rPr>
        <w:t>Suk I, Journal of Hazardous Material, 163 (2-3):735 – 742.</w:t>
      </w:r>
    </w:p>
    <w:p w:rsidR="008D1942" w:rsidRDefault="008D1942" w:rsidP="008D1942">
      <w:pPr>
        <w:spacing w:before="120" w:after="120"/>
        <w:ind w:left="720" w:hanging="720"/>
        <w:jc w:val="both"/>
        <w:rPr>
          <w:rFonts w:ascii="Arial" w:hAnsi="Arial" w:cs="Arial"/>
        </w:rPr>
      </w:pPr>
      <w:r>
        <w:rPr>
          <w:rFonts w:ascii="Arial" w:hAnsi="Arial" w:cs="Arial"/>
        </w:rPr>
        <w:t xml:space="preserve">Kalyani, D.C., Telke, A.A., Dhanve, R.S. and Jadhav, J.P. (2009), Ecofriendly biodegradation and detoxification of reactive red 2 textile dye by newly isolated </w:t>
      </w:r>
      <w:r>
        <w:rPr>
          <w:rFonts w:ascii="Arial" w:hAnsi="Arial" w:cs="Arial"/>
          <w:i/>
        </w:rPr>
        <w:t>Pseudomonas sp.</w:t>
      </w:r>
      <w:r>
        <w:rPr>
          <w:rFonts w:ascii="Arial" w:hAnsi="Arial" w:cs="Arial"/>
        </w:rPr>
        <w:t xml:space="preserve"> SUKI, Journal of Hazardous Material, 163, 735 – 742.</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Kannabiran, B. and Pragasam, A. (1993), Effect of distillery effluents on seed germination, seedling growth and pigment content of Vigna mungo (Linn.) Kepper (C.V.T. 9), Geobiosphere, 20:108 – 112.</w:t>
      </w:r>
    </w:p>
    <w:p w:rsidR="008D1942" w:rsidRDefault="008D1942" w:rsidP="008D1942">
      <w:pPr>
        <w:spacing w:before="120" w:after="120"/>
        <w:ind w:left="720" w:hanging="720"/>
        <w:jc w:val="both"/>
        <w:rPr>
          <w:rFonts w:ascii="Arial" w:hAnsi="Arial" w:cs="Arial"/>
        </w:rPr>
      </w:pPr>
      <w:r>
        <w:rPr>
          <w:rFonts w:ascii="Arial" w:hAnsi="Arial" w:cs="Arial"/>
        </w:rPr>
        <w:t xml:space="preserve">Karcher, S., Kornmuller, A. and Jekel, M. (2001), Screening of commercial sorbents for the removal of reactive dyes, Dyes Pigments, </w:t>
      </w:r>
      <w:r w:rsidR="00693A2B">
        <w:rPr>
          <w:rFonts w:ascii="Arial" w:hAnsi="Arial" w:cs="Arial"/>
        </w:rPr>
        <w:br/>
      </w:r>
      <w:r>
        <w:rPr>
          <w:rFonts w:ascii="Arial" w:hAnsi="Arial" w:cs="Arial"/>
        </w:rPr>
        <w:t>51:111 – 125.</w:t>
      </w:r>
    </w:p>
    <w:p w:rsidR="008D1942" w:rsidRDefault="008D1942" w:rsidP="008D1942">
      <w:pPr>
        <w:spacing w:before="120" w:after="120"/>
        <w:ind w:left="720" w:hanging="720"/>
        <w:jc w:val="both"/>
        <w:rPr>
          <w:rFonts w:ascii="Arial" w:hAnsi="Arial" w:cs="Arial"/>
        </w:rPr>
      </w:pPr>
      <w:r>
        <w:rPr>
          <w:rFonts w:ascii="Arial" w:hAnsi="Arial" w:cs="Arial"/>
        </w:rPr>
        <w:lastRenderedPageBreak/>
        <w:t xml:space="preserve">Kaushik, P. and Malik, A. (2009), Fungal dye decolourization - Recent advances and future potential, Environment International, </w:t>
      </w:r>
      <w:r w:rsidR="00693A2B">
        <w:rPr>
          <w:rFonts w:ascii="Arial" w:hAnsi="Arial" w:cs="Arial"/>
        </w:rPr>
        <w:br/>
      </w:r>
      <w:r>
        <w:rPr>
          <w:rFonts w:ascii="Arial" w:hAnsi="Arial" w:cs="Arial"/>
        </w:rPr>
        <w:t>35:127 – 141.</w:t>
      </w:r>
    </w:p>
    <w:p w:rsidR="008D1942" w:rsidRDefault="008D1942" w:rsidP="008D1942">
      <w:pPr>
        <w:spacing w:before="120" w:after="120"/>
        <w:ind w:left="720" w:hanging="720"/>
        <w:jc w:val="both"/>
        <w:rPr>
          <w:rFonts w:ascii="Arial" w:hAnsi="Arial" w:cs="Arial"/>
        </w:rPr>
      </w:pPr>
      <w:r>
        <w:rPr>
          <w:rFonts w:ascii="Arial" w:hAnsi="Arial" w:cs="Arial"/>
        </w:rPr>
        <w:t>Kaushik, P. and Malik, A. (2010), Colour removal from textile plant effluent, Bioresource Technology, 63:49 – 56.</w:t>
      </w:r>
    </w:p>
    <w:p w:rsidR="008D1942" w:rsidRDefault="008D1942" w:rsidP="008D1942">
      <w:pPr>
        <w:spacing w:before="120" w:after="120"/>
        <w:ind w:left="720" w:hanging="720"/>
        <w:jc w:val="both"/>
        <w:rPr>
          <w:rFonts w:ascii="Arial" w:hAnsi="Arial" w:cs="Arial"/>
        </w:rPr>
      </w:pPr>
      <w:r>
        <w:rPr>
          <w:rFonts w:ascii="Arial" w:hAnsi="Arial" w:cs="Arial"/>
        </w:rPr>
        <w:t>Khataee, A.R., Vatanpour, V. and Amani, A. (2009), Decolourization of C.I. Acid blue 9 solution by UV/Nano – TiO</w:t>
      </w:r>
      <w:r>
        <w:rPr>
          <w:rFonts w:ascii="Arial" w:hAnsi="Arial" w:cs="Arial"/>
          <w:vertAlign w:val="subscript"/>
        </w:rPr>
        <w:t xml:space="preserve">2, </w:t>
      </w:r>
      <w:r>
        <w:rPr>
          <w:rFonts w:ascii="Arial" w:hAnsi="Arial" w:cs="Arial"/>
        </w:rPr>
        <w:t>Fenton, Fenton – like, electro – fenton and electrocoagulation processes  : a comparative study, Journal of Hazardous Material, 161:1225 – 1233.</w:t>
      </w:r>
    </w:p>
    <w:p w:rsidR="008D1942" w:rsidRDefault="008D1942" w:rsidP="008D1942">
      <w:pPr>
        <w:spacing w:before="120" w:after="120"/>
        <w:ind w:left="720" w:hanging="720"/>
        <w:jc w:val="both"/>
        <w:rPr>
          <w:rFonts w:ascii="Arial" w:hAnsi="Arial" w:cs="Arial"/>
        </w:rPr>
      </w:pPr>
      <w:r>
        <w:rPr>
          <w:rFonts w:ascii="Arial" w:hAnsi="Arial" w:cs="Arial"/>
        </w:rPr>
        <w:t xml:space="preserve">Khedkar, D.D. and Dixit, A.J. (2005), Effect of textile waste water of Ambanala, Amaravai on seed germination and seedling </w:t>
      </w:r>
      <w:r w:rsidR="00693A2B">
        <w:rPr>
          <w:rFonts w:ascii="Arial" w:hAnsi="Arial" w:cs="Arial"/>
        </w:rPr>
        <w:br/>
      </w:r>
      <w:r>
        <w:rPr>
          <w:rFonts w:ascii="Arial" w:hAnsi="Arial" w:cs="Arial"/>
        </w:rPr>
        <w:t>growth of spinach (</w:t>
      </w:r>
      <w:r>
        <w:rPr>
          <w:rFonts w:ascii="Arial" w:hAnsi="Arial" w:cs="Arial"/>
          <w:i/>
        </w:rPr>
        <w:t>Spinacea oleracea</w:t>
      </w:r>
      <w:r>
        <w:rPr>
          <w:rFonts w:ascii="Arial" w:hAnsi="Arial" w:cs="Arial"/>
        </w:rPr>
        <w:t>), Journal of Ecobiology, 17(5):429 – 436.</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Khehra, D.C., Saini, H.S., Sharma, D.K., Chandha, B.S. and Chimi, S.S. (2005), Comparative studies on potential of consortium and constituent pure bacterial isolates to decolorize azo dyes, Water Research, 39:5134 – 5141.</w:t>
      </w:r>
    </w:p>
    <w:p w:rsidR="008D1942" w:rsidRDefault="008D1942" w:rsidP="008D1942">
      <w:pPr>
        <w:spacing w:before="120" w:after="120"/>
        <w:ind w:left="720" w:hanging="720"/>
        <w:jc w:val="both"/>
        <w:rPr>
          <w:rFonts w:ascii="Arial" w:hAnsi="Arial" w:cs="Arial"/>
        </w:rPr>
      </w:pPr>
      <w:r>
        <w:rPr>
          <w:rFonts w:ascii="Arial" w:hAnsi="Arial" w:cs="Arial"/>
        </w:rPr>
        <w:t>Kilic, N.K., Nielson, J.P., Yuce, M. and Donmez, G. (2007), Characterization of a simple bacterial consortium for effective treatment of waste waters with reactive dyes and Cr(VI), Chemosphere, 67:826 – 831.</w:t>
      </w:r>
    </w:p>
    <w:p w:rsidR="008D1942" w:rsidRDefault="008D1942" w:rsidP="008D1942">
      <w:pPr>
        <w:spacing w:before="120" w:after="120"/>
        <w:ind w:left="720" w:hanging="720"/>
        <w:jc w:val="both"/>
        <w:rPr>
          <w:rFonts w:ascii="Arial" w:hAnsi="Arial" w:cs="Arial"/>
        </w:rPr>
      </w:pPr>
      <w:r>
        <w:rPr>
          <w:rFonts w:ascii="Arial" w:hAnsi="Arial" w:cs="Arial"/>
        </w:rPr>
        <w:t>Koka, V. and Srivastava, m. (2012), Physiochemical characteristics of textile effluents through common effluent treatment plant, Journal of textile trends, Maharana Pratap University of Agricultural and Technology, Udaipur.</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Kumar, A.G and Bishwas, R. (2005), </w:t>
      </w:r>
      <w:r>
        <w:rPr>
          <w:rFonts w:ascii="Arial" w:hAnsi="Arial" w:cs="Arial"/>
          <w:bCs/>
        </w:rPr>
        <w:t xml:space="preserve">Effect of dyeing industry effluent on seed germination, development of seedling and chlorophyll content of </w:t>
      </w:r>
      <w:r>
        <w:rPr>
          <w:rFonts w:ascii="Arial" w:hAnsi="Arial" w:cs="Arial"/>
          <w:bCs/>
          <w:i/>
          <w:iCs/>
        </w:rPr>
        <w:t>Withania somnifera</w:t>
      </w:r>
      <w:r>
        <w:rPr>
          <w:rFonts w:ascii="Arial" w:hAnsi="Arial" w:cs="Arial"/>
          <w:bCs/>
        </w:rPr>
        <w:t xml:space="preserve">, </w:t>
      </w:r>
      <w:r>
        <w:rPr>
          <w:rFonts w:ascii="Arial" w:hAnsi="Arial" w:cs="Arial"/>
          <w:iCs/>
        </w:rPr>
        <w:t>Nature Environment Pollution Technology</w:t>
      </w:r>
      <w:r>
        <w:rPr>
          <w:rFonts w:ascii="Arial" w:hAnsi="Arial" w:cs="Arial"/>
        </w:rPr>
        <w:t xml:space="preserve">, </w:t>
      </w:r>
      <w:r>
        <w:rPr>
          <w:rFonts w:ascii="Arial" w:hAnsi="Arial" w:cs="Arial"/>
          <w:bCs/>
        </w:rPr>
        <w:t>4</w:t>
      </w:r>
      <w:r>
        <w:rPr>
          <w:rFonts w:ascii="Arial" w:hAnsi="Arial" w:cs="Arial"/>
        </w:rPr>
        <w:t>(3) 405 – 408.</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Kumar, K., Dastidar, M.G. and Sreekrishnan, T.R. (2009), Effect of process parameters on aerobic decolorization of reactive azo dye using mixed culture, World Academy of Science, Engineering and Technology, 58:962 – 965.</w:t>
      </w:r>
    </w:p>
    <w:p w:rsidR="008D1942" w:rsidRDefault="008D1942" w:rsidP="008D1942">
      <w:pPr>
        <w:spacing w:before="120" w:after="120"/>
        <w:ind w:left="720" w:hanging="720"/>
        <w:jc w:val="both"/>
        <w:rPr>
          <w:rFonts w:ascii="Arial" w:hAnsi="Arial" w:cs="Arial"/>
        </w:rPr>
      </w:pPr>
      <w:r>
        <w:rPr>
          <w:rFonts w:ascii="Arial" w:hAnsi="Arial" w:cs="Arial"/>
        </w:rPr>
        <w:t xml:space="preserve">Kumaran, N. and Dharani, G. (2011), Decolourisation of textile dyes by white rot fungi </w:t>
      </w:r>
      <w:r>
        <w:rPr>
          <w:rFonts w:ascii="Arial" w:hAnsi="Arial" w:cs="Arial"/>
          <w:i/>
        </w:rPr>
        <w:t>Phanerocheate</w:t>
      </w:r>
      <w:r>
        <w:rPr>
          <w:rFonts w:ascii="Arial" w:hAnsi="Arial" w:cs="Arial"/>
        </w:rPr>
        <w:t xml:space="preserve"> </w:t>
      </w:r>
      <w:r>
        <w:rPr>
          <w:rFonts w:ascii="Arial" w:hAnsi="Arial" w:cs="Arial"/>
          <w:i/>
        </w:rPr>
        <w:t>chrysosporium</w:t>
      </w:r>
      <w:r>
        <w:rPr>
          <w:rFonts w:ascii="Arial" w:hAnsi="Arial" w:cs="Arial"/>
        </w:rPr>
        <w:t xml:space="preserve"> and </w:t>
      </w:r>
      <w:r>
        <w:rPr>
          <w:rFonts w:ascii="Arial" w:hAnsi="Arial" w:cs="Arial"/>
          <w:i/>
        </w:rPr>
        <w:t>Pleurotus</w:t>
      </w:r>
      <w:r>
        <w:rPr>
          <w:rFonts w:ascii="Arial" w:hAnsi="Arial" w:cs="Arial"/>
        </w:rPr>
        <w:t xml:space="preserve"> </w:t>
      </w:r>
      <w:r>
        <w:rPr>
          <w:rFonts w:ascii="Arial" w:hAnsi="Arial" w:cs="Arial"/>
          <w:i/>
        </w:rPr>
        <w:t>sajor</w:t>
      </w:r>
      <w:r>
        <w:rPr>
          <w:rFonts w:ascii="Arial" w:hAnsi="Arial" w:cs="Arial"/>
        </w:rPr>
        <w:t>-</w:t>
      </w:r>
      <w:r>
        <w:rPr>
          <w:rFonts w:ascii="Arial" w:hAnsi="Arial" w:cs="Arial"/>
          <w:i/>
        </w:rPr>
        <w:t>caju</w:t>
      </w:r>
      <w:r>
        <w:rPr>
          <w:rFonts w:ascii="Arial" w:hAnsi="Arial" w:cs="Arial"/>
        </w:rPr>
        <w:t>, Journal of Applied Technology in Environmental Sanitation, 1(4):361 – 370.</w:t>
      </w:r>
    </w:p>
    <w:p w:rsidR="008D1942" w:rsidRDefault="008D1942" w:rsidP="008D1942">
      <w:pPr>
        <w:spacing w:before="120" w:after="120"/>
        <w:ind w:left="720" w:hanging="720"/>
        <w:jc w:val="both"/>
        <w:rPr>
          <w:rFonts w:ascii="Arial" w:hAnsi="Arial" w:cs="Arial"/>
        </w:rPr>
      </w:pPr>
      <w:r>
        <w:rPr>
          <w:rFonts w:ascii="Arial" w:hAnsi="Arial" w:cs="Arial"/>
        </w:rPr>
        <w:t xml:space="preserve">Kumaran, S.N. and Dharani, G. (2011), Decolourisation of textile dyes by white rot fungi </w:t>
      </w:r>
      <w:r>
        <w:rPr>
          <w:rFonts w:ascii="Arial" w:hAnsi="Arial" w:cs="Arial"/>
          <w:i/>
        </w:rPr>
        <w:t>Phanerocheate</w:t>
      </w:r>
      <w:r>
        <w:rPr>
          <w:rFonts w:ascii="Arial" w:hAnsi="Arial" w:cs="Arial"/>
        </w:rPr>
        <w:t xml:space="preserve"> </w:t>
      </w:r>
      <w:r>
        <w:rPr>
          <w:rFonts w:ascii="Arial" w:hAnsi="Arial" w:cs="Arial"/>
          <w:i/>
        </w:rPr>
        <w:t>chrysosporium</w:t>
      </w:r>
      <w:r>
        <w:rPr>
          <w:rFonts w:ascii="Arial" w:hAnsi="Arial" w:cs="Arial"/>
        </w:rPr>
        <w:t xml:space="preserve"> and </w:t>
      </w:r>
      <w:r>
        <w:rPr>
          <w:rFonts w:ascii="Arial" w:hAnsi="Arial" w:cs="Arial"/>
          <w:i/>
        </w:rPr>
        <w:t>Pleurotus</w:t>
      </w:r>
      <w:r>
        <w:rPr>
          <w:rFonts w:ascii="Arial" w:hAnsi="Arial" w:cs="Arial"/>
        </w:rPr>
        <w:t xml:space="preserve"> </w:t>
      </w:r>
      <w:r>
        <w:rPr>
          <w:rFonts w:ascii="Arial" w:hAnsi="Arial" w:cs="Arial"/>
          <w:i/>
        </w:rPr>
        <w:t>sajor</w:t>
      </w:r>
      <w:r>
        <w:rPr>
          <w:rFonts w:ascii="Arial" w:hAnsi="Arial" w:cs="Arial"/>
        </w:rPr>
        <w:t>-</w:t>
      </w:r>
      <w:r>
        <w:rPr>
          <w:rFonts w:ascii="Arial" w:hAnsi="Arial" w:cs="Arial"/>
          <w:i/>
        </w:rPr>
        <w:t>caju</w:t>
      </w:r>
      <w:r>
        <w:rPr>
          <w:rFonts w:ascii="Arial" w:hAnsi="Arial" w:cs="Arial"/>
        </w:rPr>
        <w:t>, Journal of Applied Technology in Environmental Sanitation, 1(4):361 – 370.</w:t>
      </w:r>
    </w:p>
    <w:p w:rsidR="008D1942" w:rsidRDefault="008D1942" w:rsidP="008D1942">
      <w:pPr>
        <w:spacing w:before="120" w:after="120"/>
        <w:ind w:left="720" w:hanging="720"/>
        <w:jc w:val="both"/>
        <w:rPr>
          <w:rFonts w:ascii="Arial" w:hAnsi="Arial" w:cs="Arial"/>
        </w:rPr>
      </w:pPr>
      <w:r>
        <w:rPr>
          <w:rFonts w:ascii="Arial" w:hAnsi="Arial" w:cs="Arial"/>
        </w:rPr>
        <w:t>Kumari, K. and Abraham, E.T. (2007), Biosorption of anionic textile dyes by nonviable biomass of fungi and yeast, Bioresource Technology, 98:1704 – 1710.</w:t>
      </w:r>
    </w:p>
    <w:p w:rsidR="008D1942" w:rsidRDefault="008D1942" w:rsidP="008D1942">
      <w:pPr>
        <w:spacing w:before="120" w:after="120"/>
        <w:ind w:left="720" w:hanging="720"/>
        <w:jc w:val="both"/>
        <w:rPr>
          <w:rFonts w:ascii="Arial" w:hAnsi="Arial" w:cs="Arial"/>
        </w:rPr>
      </w:pPr>
      <w:r>
        <w:rPr>
          <w:rFonts w:ascii="Arial" w:hAnsi="Arial" w:cs="Arial"/>
        </w:rPr>
        <w:lastRenderedPageBreak/>
        <w:t>Lakshmi, S and Sundaramoorthy, P. (2001), Effect of sugar mill effluent on germination, seedling growth and biochemical changes in ragi (</w:t>
      </w:r>
      <w:r>
        <w:rPr>
          <w:rFonts w:ascii="Arial" w:hAnsi="Arial" w:cs="Arial"/>
          <w:i/>
        </w:rPr>
        <w:t xml:space="preserve">Eluesine coracana </w:t>
      </w:r>
      <w:r>
        <w:rPr>
          <w:rFonts w:ascii="Arial" w:hAnsi="Arial" w:cs="Arial"/>
        </w:rPr>
        <w:t>(L.) Gaertn), Indian Journal of Environment and Ecoplanning, 3(3), 501 – 506.</w:t>
      </w:r>
    </w:p>
    <w:p w:rsidR="008D1942" w:rsidRDefault="008D1942" w:rsidP="008D1942">
      <w:pPr>
        <w:spacing w:before="120" w:after="120"/>
        <w:ind w:left="720" w:hanging="720"/>
        <w:jc w:val="both"/>
        <w:rPr>
          <w:rFonts w:ascii="Arial" w:hAnsi="Arial" w:cs="Arial"/>
        </w:rPr>
      </w:pPr>
      <w:r>
        <w:rPr>
          <w:rFonts w:ascii="Arial" w:hAnsi="Arial" w:cs="Arial"/>
        </w:rPr>
        <w:t>Lezcano, J.M., Gonzalez, F., Perez, I., Blazquez, M.L., Munoz, J.A., Ballester, A. and Hammaini, A. (2001), Use of waste biomass for decontamination liquid effluents by biosorption, Biohydrometallurgy : Fundamentals, Technology and Sustainable development</w:t>
      </w:r>
      <w:r w:rsidR="00693A2B">
        <w:rPr>
          <w:rFonts w:ascii="Arial" w:hAnsi="Arial" w:cs="Arial"/>
        </w:rPr>
        <w:t xml:space="preserve">, </w:t>
      </w:r>
      <w:r w:rsidR="00693A2B">
        <w:rPr>
          <w:rFonts w:ascii="Arial" w:hAnsi="Arial" w:cs="Arial"/>
        </w:rPr>
        <w:br/>
      </w:r>
      <w:r>
        <w:rPr>
          <w:rFonts w:ascii="Arial" w:hAnsi="Arial" w:cs="Arial"/>
        </w:rPr>
        <w:t>217 – 226.</w:t>
      </w:r>
    </w:p>
    <w:p w:rsidR="008D1942" w:rsidRDefault="008D1942" w:rsidP="008D1942">
      <w:pPr>
        <w:spacing w:before="120" w:after="120"/>
        <w:ind w:left="720" w:hanging="720"/>
        <w:jc w:val="both"/>
        <w:rPr>
          <w:rFonts w:ascii="Arial" w:hAnsi="Arial" w:cs="Arial"/>
        </w:rPr>
      </w:pPr>
      <w:r>
        <w:rPr>
          <w:rFonts w:ascii="Arial" w:hAnsi="Arial" w:cs="Arial"/>
        </w:rPr>
        <w:t>Li, J.P., Zhang, X., Ai, Z.H., Jia, F.L., Zhang, L.Z. and Lin, J. (2007), Efficient visible light degradation of rhodamine B by a photo electro chemical process based on a Bi</w:t>
      </w:r>
      <w:r>
        <w:rPr>
          <w:rFonts w:ascii="Arial" w:hAnsi="Arial" w:cs="Arial"/>
          <w:vertAlign w:val="subscript"/>
        </w:rPr>
        <w:t>2</w:t>
      </w:r>
      <w:r>
        <w:rPr>
          <w:rFonts w:ascii="Arial" w:hAnsi="Arial" w:cs="Arial"/>
        </w:rPr>
        <w:t>WO</w:t>
      </w:r>
      <w:r>
        <w:rPr>
          <w:rFonts w:ascii="Arial" w:hAnsi="Arial" w:cs="Arial"/>
          <w:vertAlign w:val="subscript"/>
        </w:rPr>
        <w:t>6</w:t>
      </w:r>
      <w:r>
        <w:rPr>
          <w:rFonts w:ascii="Arial" w:hAnsi="Arial" w:cs="Arial"/>
        </w:rPr>
        <w:t xml:space="preserve"> nano plate film electrode, Journal of Physical Chemistry, 111:6832 – 6836.</w:t>
      </w:r>
    </w:p>
    <w:p w:rsidR="008D1942" w:rsidRDefault="008D1942" w:rsidP="008D1942">
      <w:pPr>
        <w:spacing w:before="120" w:after="120"/>
        <w:ind w:left="720" w:hanging="720"/>
        <w:jc w:val="both"/>
        <w:rPr>
          <w:rFonts w:ascii="Arial" w:hAnsi="Arial" w:cs="Arial"/>
        </w:rPr>
      </w:pPr>
      <w:r>
        <w:rPr>
          <w:rFonts w:ascii="Arial" w:hAnsi="Arial" w:cs="Arial"/>
        </w:rPr>
        <w:t xml:space="preserve">Mabrouk, E.M.M., Anima, S. and Yusef, H.H. (2008), Decolourization of fast Red by </w:t>
      </w:r>
      <w:r>
        <w:rPr>
          <w:rFonts w:ascii="Arial" w:hAnsi="Arial" w:cs="Arial"/>
          <w:i/>
        </w:rPr>
        <w:t xml:space="preserve">Bacilus subtilis </w:t>
      </w:r>
      <w:r>
        <w:rPr>
          <w:rFonts w:ascii="Arial" w:hAnsi="Arial" w:cs="Arial"/>
        </w:rPr>
        <w:t>HM, Journal of Applied Science Research, 4(3):262 – 269.</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Mahapatra, M. and Mohanty, B.K. (2007), Effect of sugar mill effluent on germination of green gram (</w:t>
      </w:r>
      <w:r>
        <w:rPr>
          <w:rFonts w:ascii="Arial" w:hAnsi="Arial" w:cs="Arial"/>
          <w:i/>
        </w:rPr>
        <w:t>Phaseolus mungo)</w:t>
      </w:r>
      <w:r>
        <w:rPr>
          <w:rFonts w:ascii="Arial" w:hAnsi="Arial" w:cs="Arial"/>
        </w:rPr>
        <w:t xml:space="preserve"> and growth behaviour ot its seedlings, Journal of Industrial Pollution Control, 23(1):55 – 59.</w:t>
      </w:r>
    </w:p>
    <w:p w:rsidR="008D1942" w:rsidRDefault="008D1942" w:rsidP="008D1942">
      <w:pPr>
        <w:spacing w:before="120" w:after="120"/>
        <w:ind w:left="720" w:hanging="720"/>
        <w:jc w:val="both"/>
        <w:rPr>
          <w:rFonts w:ascii="Arial" w:hAnsi="Arial" w:cs="Arial"/>
        </w:rPr>
      </w:pPr>
      <w:r>
        <w:rPr>
          <w:rFonts w:ascii="Arial" w:hAnsi="Arial" w:cs="Arial"/>
        </w:rPr>
        <w:t>Mandezpaz, D., Omil, F. and Lema, J.M. (2005), Anaerobic treatment of azo dye acid orange T under fed batch and continuous conditions, Water Research, 39, 771 – 778.</w:t>
      </w:r>
    </w:p>
    <w:p w:rsidR="008D1942" w:rsidRDefault="008D1942" w:rsidP="008D1942">
      <w:pPr>
        <w:spacing w:before="120" w:after="120"/>
        <w:ind w:left="720" w:hanging="720"/>
        <w:jc w:val="both"/>
        <w:rPr>
          <w:rFonts w:ascii="Arial" w:hAnsi="Arial" w:cs="Arial"/>
        </w:rPr>
      </w:pPr>
      <w:r>
        <w:rPr>
          <w:rFonts w:ascii="Arial" w:hAnsi="Arial" w:cs="Arial"/>
        </w:rPr>
        <w:t>Mattioli, D., Malpei, F., Bortone, G. and Rozzi, A. (2002), Water minimization and reuse in textile industry, Water Recycling and Resource recovery in Industry : Analysis, Technologies and Implementation, IWA Publishing, Cornwall, UK:677.</w:t>
      </w:r>
    </w:p>
    <w:p w:rsidR="008D1942" w:rsidRDefault="008D1942" w:rsidP="008D1942">
      <w:pPr>
        <w:spacing w:before="120" w:after="120"/>
        <w:ind w:left="720" w:hanging="720"/>
        <w:jc w:val="both"/>
        <w:rPr>
          <w:rFonts w:ascii="Arial" w:hAnsi="Arial" w:cs="Arial"/>
        </w:rPr>
      </w:pPr>
      <w:r>
        <w:rPr>
          <w:rFonts w:ascii="Arial" w:hAnsi="Arial" w:cs="Arial"/>
        </w:rPr>
        <w:t>Medhi, U.J., Talukdar, A.K and Deka, S. (2008), Effect of pulp and paper mill effluent on seed germination and seedling growth of mustard (</w:t>
      </w:r>
      <w:r>
        <w:rPr>
          <w:rFonts w:ascii="Arial" w:hAnsi="Arial" w:cs="Arial"/>
          <w:i/>
        </w:rPr>
        <w:t>Brassica campestris</w:t>
      </w:r>
      <w:r>
        <w:rPr>
          <w:rFonts w:ascii="Arial" w:hAnsi="Arial" w:cs="Arial"/>
        </w:rPr>
        <w:t>), pea (</w:t>
      </w:r>
      <w:r>
        <w:rPr>
          <w:rFonts w:ascii="Arial" w:hAnsi="Arial" w:cs="Arial"/>
          <w:i/>
        </w:rPr>
        <w:t>Pisum sativum</w:t>
      </w:r>
      <w:r>
        <w:rPr>
          <w:rFonts w:ascii="Arial" w:hAnsi="Arial" w:cs="Arial"/>
        </w:rPr>
        <w:t>) and rice (</w:t>
      </w:r>
      <w:r>
        <w:rPr>
          <w:rFonts w:ascii="Arial" w:hAnsi="Arial" w:cs="Arial"/>
          <w:i/>
        </w:rPr>
        <w:t>Oryza sativa</w:t>
      </w:r>
      <w:r>
        <w:rPr>
          <w:rFonts w:ascii="Arial" w:hAnsi="Arial" w:cs="Arial"/>
        </w:rPr>
        <w:t>) seeds, Pollution  Research, 27(3), 437 – 442.</w:t>
      </w:r>
    </w:p>
    <w:p w:rsidR="008D1942" w:rsidRDefault="008D1942" w:rsidP="008D1942">
      <w:pPr>
        <w:spacing w:before="120" w:after="120"/>
        <w:ind w:left="720" w:hanging="720"/>
        <w:jc w:val="both"/>
        <w:rPr>
          <w:rFonts w:ascii="Arial" w:hAnsi="Arial" w:cs="Arial"/>
        </w:rPr>
      </w:pPr>
      <w:r>
        <w:rPr>
          <w:rFonts w:ascii="Arial" w:hAnsi="Arial" w:cs="Arial"/>
        </w:rPr>
        <w:t>Mishra, G. and Tripathy, M. (1993), A critical review of the treatment for decolorization of textile effluents, Colourage, 40:35 – 38.</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Modi, H.A., Rajput, G. and Ambasana, C. (2010), Decolourisation of water soluble azo dyes by bacterial cultures, isolated from dye house effluent, Bioresource Technology, 101:6580 – 6583.</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Mungasavalli, D.P., Viraraghavan, T and Jin, Y.C. (2007), Biosorption of chromium from aqueous solutions by pretreated </w:t>
      </w:r>
      <w:r>
        <w:rPr>
          <w:rFonts w:ascii="Arial" w:hAnsi="Arial" w:cs="Arial"/>
          <w:i/>
        </w:rPr>
        <w:t xml:space="preserve">Aspergillus niger </w:t>
      </w:r>
      <w:r>
        <w:rPr>
          <w:rFonts w:ascii="Arial" w:hAnsi="Arial" w:cs="Arial"/>
        </w:rPr>
        <w:t>: Batch and column studies, Colloids Surface A – Physicochemical Engineering  Aspects, 301:214 – 223.</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Needham, S.A., Wang, G.X. and Liu, H.K. (2005), Journal of Alloy and Compounds, 400:234.</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Nigam, P., Banat, I.M., Marchant, R. and Singh, D. (1996), Microbial process for the decolourisation  of textile effluent containing azo, diazo and reactive dyes, Process Biochemistry, 31:435 – 442.</w:t>
      </w:r>
    </w:p>
    <w:p w:rsidR="008D1942" w:rsidRDefault="008D1942" w:rsidP="008D1942">
      <w:pPr>
        <w:spacing w:before="120" w:after="120"/>
        <w:ind w:left="720" w:hanging="720"/>
        <w:jc w:val="both"/>
        <w:rPr>
          <w:rFonts w:ascii="Arial" w:hAnsi="Arial" w:cs="Arial"/>
        </w:rPr>
      </w:pPr>
      <w:r>
        <w:rPr>
          <w:rFonts w:ascii="Arial" w:hAnsi="Arial" w:cs="Arial"/>
        </w:rPr>
        <w:lastRenderedPageBreak/>
        <w:t xml:space="preserve">Nosheen, S., Nawaz, H. and Rehman, K.U. (2000), Physiological characterization of effluents of local textile industries of </w:t>
      </w:r>
      <w:r w:rsidR="00693A2B">
        <w:rPr>
          <w:rFonts w:ascii="Arial" w:hAnsi="Arial" w:cs="Arial"/>
        </w:rPr>
        <w:br/>
      </w:r>
      <w:r>
        <w:rPr>
          <w:rFonts w:ascii="Arial" w:hAnsi="Arial" w:cs="Arial"/>
        </w:rPr>
        <w:t>Faisalabad, Pakisthan, International Journal of Agriculture and Biology, 2(3):232 – 233.</w:t>
      </w:r>
    </w:p>
    <w:p w:rsidR="008D1942" w:rsidRDefault="008D1942" w:rsidP="008D1942">
      <w:pPr>
        <w:spacing w:before="120" w:after="120"/>
        <w:ind w:left="720" w:hanging="720"/>
        <w:jc w:val="both"/>
        <w:rPr>
          <w:rFonts w:ascii="Arial" w:hAnsi="Arial" w:cs="Arial"/>
        </w:rPr>
      </w:pPr>
      <w:r>
        <w:rPr>
          <w:rFonts w:ascii="Arial" w:hAnsi="Arial" w:cs="Arial"/>
        </w:rPr>
        <w:t xml:space="preserve">Ogugbue, C.I., Sawidis, T. and Oranusi, N.A. (2012), Bioremoval of chemically different synthetic dyes by </w:t>
      </w:r>
      <w:r>
        <w:rPr>
          <w:rFonts w:ascii="Arial" w:hAnsi="Arial" w:cs="Arial"/>
          <w:i/>
        </w:rPr>
        <w:t>Aeromonas hydrophila</w:t>
      </w:r>
      <w:r>
        <w:rPr>
          <w:rFonts w:ascii="Arial" w:hAnsi="Arial" w:cs="Arial"/>
        </w:rPr>
        <w:t xml:space="preserve"> in simulated waste water containing dyeing auxilaries, Annual Microbiology, 62:1141 – 1153.</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Ozer, A. and Ozer, D. (2003), Comparative study of the biosorption of Pb (II), Ni (II) and Cr (VI) ions onto </w:t>
      </w:r>
      <w:r>
        <w:rPr>
          <w:rFonts w:ascii="Arial" w:hAnsi="Arial" w:cs="Arial"/>
          <w:i/>
        </w:rPr>
        <w:t>Saccharomyces cerevisiae</w:t>
      </w:r>
      <w:r>
        <w:rPr>
          <w:rFonts w:ascii="Arial" w:hAnsi="Arial" w:cs="Arial"/>
        </w:rPr>
        <w:t xml:space="preserve"> : determination of biosorption heats, Journal of Hazardous Material, 100:219 – 229.</w:t>
      </w:r>
    </w:p>
    <w:p w:rsidR="008D1942" w:rsidRDefault="008D1942" w:rsidP="008D1942">
      <w:pPr>
        <w:spacing w:before="120" w:after="120"/>
        <w:ind w:left="720" w:hanging="720"/>
        <w:jc w:val="both"/>
        <w:rPr>
          <w:rFonts w:ascii="Arial" w:hAnsi="Arial" w:cs="Arial"/>
        </w:rPr>
      </w:pPr>
      <w:r>
        <w:rPr>
          <w:rFonts w:ascii="Arial" w:hAnsi="Arial" w:cs="Arial"/>
        </w:rPr>
        <w:t xml:space="preserve">Parshetti, G., Kalme, S., Saratale, G. and Govindwar, S. (2006), Biodegradation of malachite green by </w:t>
      </w:r>
      <w:r>
        <w:rPr>
          <w:rFonts w:ascii="Arial" w:hAnsi="Arial" w:cs="Arial"/>
          <w:i/>
        </w:rPr>
        <w:t>Kocuria rosea</w:t>
      </w:r>
      <w:r>
        <w:rPr>
          <w:rFonts w:ascii="Arial" w:hAnsi="Arial" w:cs="Arial"/>
        </w:rPr>
        <w:t xml:space="preserve"> MTCC 1532, Actachimica slovenica, 53:492 – 498.</w:t>
      </w:r>
    </w:p>
    <w:p w:rsidR="008D1942" w:rsidRDefault="008D1942" w:rsidP="008D1942">
      <w:pPr>
        <w:spacing w:before="120" w:after="120"/>
        <w:ind w:left="720" w:hanging="720"/>
        <w:jc w:val="both"/>
        <w:rPr>
          <w:rFonts w:ascii="Arial" w:hAnsi="Arial" w:cs="Arial"/>
        </w:rPr>
      </w:pPr>
      <w:r>
        <w:rPr>
          <w:rFonts w:ascii="Arial" w:hAnsi="Arial" w:cs="Arial"/>
        </w:rPr>
        <w:t xml:space="preserve">Parshetti, G.K., Kalme, S.D., Gomare, S.S. and Govindwar, S.P. (2007), Biodegradation of reactive blue-25 by </w:t>
      </w:r>
      <w:r>
        <w:rPr>
          <w:rFonts w:ascii="Arial" w:hAnsi="Arial" w:cs="Arial"/>
          <w:i/>
        </w:rPr>
        <w:t xml:space="preserve">Aspergillus ochraceus </w:t>
      </w:r>
      <w:r>
        <w:rPr>
          <w:rFonts w:ascii="Arial" w:hAnsi="Arial" w:cs="Arial"/>
        </w:rPr>
        <w:t>NC1M-1146, Bioresource Technology, 98:3638 – 3642.</w:t>
      </w:r>
    </w:p>
    <w:p w:rsidR="008D1942" w:rsidRDefault="008D1942" w:rsidP="008D1942">
      <w:pPr>
        <w:spacing w:before="120" w:after="120"/>
        <w:ind w:left="720" w:hanging="720"/>
        <w:jc w:val="both"/>
        <w:rPr>
          <w:rFonts w:ascii="Arial" w:hAnsi="Arial" w:cs="Arial"/>
        </w:rPr>
      </w:pPr>
      <w:r>
        <w:rPr>
          <w:rFonts w:ascii="Arial" w:hAnsi="Arial" w:cs="Arial"/>
        </w:rPr>
        <w:t>Pavadai, P., Dhanavel, D., Seetharaman, N and Selvaraju, M. (2004), Effect of zinc on germination and yield parameters in blackgram [</w:t>
      </w:r>
      <w:r>
        <w:rPr>
          <w:rFonts w:ascii="Arial" w:hAnsi="Arial" w:cs="Arial"/>
          <w:i/>
        </w:rPr>
        <w:t xml:space="preserve">Vigna mungo </w:t>
      </w:r>
      <w:r>
        <w:rPr>
          <w:rFonts w:ascii="Arial" w:hAnsi="Arial" w:cs="Arial"/>
        </w:rPr>
        <w:t>(L.) Hepper.var.co.3], Plant Archives, 4(2), 479 – 481.</w:t>
      </w:r>
    </w:p>
    <w:p w:rsidR="008D1942" w:rsidRDefault="008D1942" w:rsidP="008D1942">
      <w:pPr>
        <w:spacing w:before="120" w:after="120"/>
        <w:ind w:left="720" w:hanging="720"/>
        <w:jc w:val="both"/>
        <w:rPr>
          <w:rFonts w:ascii="Arial" w:hAnsi="Arial" w:cs="Arial"/>
        </w:rPr>
      </w:pPr>
      <w:r>
        <w:rPr>
          <w:rFonts w:ascii="Arial" w:hAnsi="Arial" w:cs="Arial"/>
        </w:rPr>
        <w:t>Ponraj, M., Gokila, K. and Zambare, V. (2011), Bacterial decolourization of textile dye – orange 3R, International Journal of Advanced Biotechnology and Research, 2(1):168 – 177.</w:t>
      </w:r>
    </w:p>
    <w:p w:rsidR="008D1942" w:rsidRDefault="008D1942" w:rsidP="008D1942">
      <w:pPr>
        <w:spacing w:before="120" w:after="120"/>
        <w:ind w:left="720" w:hanging="720"/>
        <w:jc w:val="both"/>
        <w:rPr>
          <w:rFonts w:ascii="Arial" w:hAnsi="Arial" w:cs="Arial"/>
        </w:rPr>
      </w:pPr>
      <w:r>
        <w:rPr>
          <w:rFonts w:ascii="Arial" w:hAnsi="Arial" w:cs="Arial"/>
        </w:rPr>
        <w:t>Ponraj, M., Jamunarani, P. and Zambare, V. (2011), Isolation and optimization of culture conditions for Decolourization of true blue using dye decolourizing fungi, Asian Journal of Experimental Biological Science, 2(2):270 – 277.</w:t>
      </w:r>
    </w:p>
    <w:p w:rsidR="008D1942" w:rsidRDefault="008D1942" w:rsidP="008D1942">
      <w:pPr>
        <w:spacing w:before="120" w:after="120"/>
        <w:ind w:left="720" w:hanging="720"/>
        <w:jc w:val="both"/>
        <w:rPr>
          <w:rFonts w:ascii="Arial" w:hAnsi="Arial" w:cs="Arial"/>
        </w:rPr>
      </w:pPr>
      <w:r>
        <w:rPr>
          <w:rFonts w:ascii="Arial" w:hAnsi="Arial" w:cs="Arial"/>
        </w:rPr>
        <w:t>Ponraj, M., Jamunarani, P. and Zambare, V. (2011), Isolation and optimization of culture conditions for decolourization of true blue using dye decolourizing fungi, Asian Journal of Experimental Biological Sciences, 2(2):270 – 277.</w:t>
      </w:r>
    </w:p>
    <w:p w:rsidR="008D1942" w:rsidRDefault="008D1942" w:rsidP="008D1942">
      <w:pPr>
        <w:spacing w:before="120" w:after="120"/>
        <w:ind w:left="720" w:hanging="720"/>
        <w:jc w:val="both"/>
        <w:rPr>
          <w:rFonts w:ascii="Arial" w:hAnsi="Arial" w:cs="Arial"/>
        </w:rPr>
      </w:pPr>
      <w:r>
        <w:rPr>
          <w:rFonts w:ascii="Arial" w:hAnsi="Arial" w:cs="Arial"/>
        </w:rPr>
        <w:t xml:space="preserve">Pourbabaee, A, A., Malekzadeh, F., Sarbolouki, M.N. and Najafi, F. (2006), Aerobic decolorization and detoxification of a disperse dye in textile effluents by a new isolate of </w:t>
      </w:r>
      <w:r>
        <w:rPr>
          <w:rFonts w:ascii="Arial" w:hAnsi="Arial" w:cs="Arial"/>
          <w:i/>
        </w:rPr>
        <w:t xml:space="preserve">Bacillus </w:t>
      </w:r>
      <w:r>
        <w:rPr>
          <w:rFonts w:ascii="Arial" w:hAnsi="Arial" w:cs="Arial"/>
        </w:rPr>
        <w:t>sp, Biotechnology and Bioengineering, 93:631 – 635.</w:t>
      </w:r>
    </w:p>
    <w:p w:rsidR="008D1942" w:rsidRDefault="008D1942" w:rsidP="008D1942">
      <w:pPr>
        <w:spacing w:before="120" w:after="120"/>
        <w:ind w:left="720" w:hanging="720"/>
        <w:jc w:val="both"/>
        <w:rPr>
          <w:rFonts w:ascii="Arial" w:hAnsi="Arial" w:cs="Arial"/>
        </w:rPr>
      </w:pPr>
      <w:r>
        <w:rPr>
          <w:rFonts w:ascii="Arial" w:hAnsi="Arial" w:cs="Arial"/>
        </w:rPr>
        <w:t xml:space="preserve">Purdom, A. and Anderson, Y. (1980), Decolourization of triphenylmethane, azo and anthraquinone dyes by a newly isolated </w:t>
      </w:r>
      <w:r>
        <w:rPr>
          <w:rFonts w:ascii="Arial" w:hAnsi="Arial" w:cs="Arial"/>
          <w:i/>
        </w:rPr>
        <w:t>Aeromonoas hydrophila</w:t>
      </w:r>
      <w:r>
        <w:rPr>
          <w:rFonts w:ascii="Arial" w:hAnsi="Arial" w:cs="Arial"/>
        </w:rPr>
        <w:t xml:space="preserve"> strain, Applied Microbiology and Biotechnology, </w:t>
      </w:r>
      <w:r w:rsidR="00693A2B">
        <w:rPr>
          <w:rFonts w:ascii="Arial" w:hAnsi="Arial" w:cs="Arial"/>
        </w:rPr>
        <w:br/>
      </w:r>
      <w:r>
        <w:rPr>
          <w:rFonts w:ascii="Arial" w:hAnsi="Arial" w:cs="Arial"/>
        </w:rPr>
        <w:t>77:1316 – 1321.</w:t>
      </w:r>
    </w:p>
    <w:p w:rsidR="008D1942" w:rsidRDefault="008D1942" w:rsidP="008D1942">
      <w:pPr>
        <w:spacing w:before="120" w:after="120"/>
        <w:ind w:left="720" w:hanging="720"/>
        <w:jc w:val="both"/>
        <w:rPr>
          <w:rFonts w:ascii="Arial" w:hAnsi="Arial" w:cs="Arial"/>
        </w:rPr>
      </w:pPr>
      <w:r>
        <w:rPr>
          <w:rFonts w:ascii="Arial" w:hAnsi="Arial" w:cs="Arial"/>
        </w:rPr>
        <w:t xml:space="preserve">Radha, K.V., Arunagiri, A. and Murugesan, A. (2005), Decolourization studies of synthetic dyes using </w:t>
      </w:r>
      <w:r>
        <w:rPr>
          <w:rFonts w:ascii="Arial" w:hAnsi="Arial" w:cs="Arial"/>
          <w:i/>
        </w:rPr>
        <w:t xml:space="preserve">Phanearocheate chrysosporium </w:t>
      </w:r>
      <w:r>
        <w:rPr>
          <w:rFonts w:ascii="Arial" w:hAnsi="Arial" w:cs="Arial"/>
        </w:rPr>
        <w:t>and their kinetics, Process Biochemistry,40: 3337 – 3345.</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lastRenderedPageBreak/>
        <w:t xml:space="preserve">Raghukumar, C. and Rivonkumar, G. (2001), Decolourisation of molasses spent wash by white rot fungus </w:t>
      </w:r>
      <w:r>
        <w:rPr>
          <w:rFonts w:ascii="Arial" w:hAnsi="Arial" w:cs="Arial"/>
          <w:i/>
        </w:rPr>
        <w:t>Flavodon flavus</w:t>
      </w:r>
      <w:r>
        <w:rPr>
          <w:rFonts w:ascii="Arial" w:hAnsi="Arial" w:cs="Arial"/>
        </w:rPr>
        <w:t xml:space="preserve"> isolated from marine habitat, Applied Microbiology Biotechnology, 55:510 – 514.</w:t>
      </w:r>
    </w:p>
    <w:p w:rsidR="008D1942" w:rsidRDefault="008D1942" w:rsidP="008D1942">
      <w:pPr>
        <w:spacing w:before="120" w:after="120"/>
        <w:ind w:left="720" w:hanging="720"/>
        <w:jc w:val="both"/>
        <w:rPr>
          <w:rFonts w:ascii="Arial" w:hAnsi="Arial" w:cs="Arial"/>
        </w:rPr>
      </w:pPr>
      <w:r>
        <w:rPr>
          <w:rFonts w:ascii="Arial" w:hAnsi="Arial" w:cs="Arial"/>
        </w:rPr>
        <w:t>Rai, H.S., Bhattacharya, M.S., Singh, J., Bansal, T.K., Vats, P. and Banerjee, U.C. (2005), Removal of dyes from the effluent of textile and dyestuffs manufacturing industry : a review of emerging techniques with reference to biological treatment, Journal of Environment Science Technology, 35:219 – 238.</w:t>
      </w:r>
    </w:p>
    <w:p w:rsidR="008D1942" w:rsidRDefault="008D1942" w:rsidP="008D1942">
      <w:pPr>
        <w:spacing w:before="120" w:after="120"/>
        <w:ind w:left="720" w:hanging="720"/>
        <w:jc w:val="both"/>
        <w:rPr>
          <w:rFonts w:ascii="Arial" w:hAnsi="Arial" w:cs="Arial"/>
        </w:rPr>
      </w:pPr>
      <w:r>
        <w:rPr>
          <w:rFonts w:ascii="Arial" w:hAnsi="Arial" w:cs="Arial"/>
        </w:rPr>
        <w:t>Raj, T.L.S. and Ganthi, S.A. (2009), Synthetic dye decolourization by fungal cultures under static conditions, Asian Journal of Microbiology, Biotechnology and Environmental Sciences, 11(4):769 – 772.</w:t>
      </w:r>
    </w:p>
    <w:p w:rsidR="008D1942" w:rsidRDefault="008D1942" w:rsidP="008D1942">
      <w:pPr>
        <w:spacing w:before="120" w:after="120"/>
        <w:ind w:left="720" w:hanging="720"/>
        <w:jc w:val="both"/>
        <w:rPr>
          <w:rFonts w:ascii="Arial" w:hAnsi="Arial" w:cs="Arial"/>
        </w:rPr>
      </w:pPr>
      <w:r>
        <w:rPr>
          <w:rFonts w:ascii="Arial" w:hAnsi="Arial" w:cs="Arial"/>
        </w:rPr>
        <w:t>Rajan, R.M., Periyasamy, M. and Suresh, G. (2011), Effect of dye industry effluent on growth and some biochemical characteristics of certain tree species, Journal of Industrial Pollution Control, 27(2):97 – 101.</w:t>
      </w:r>
    </w:p>
    <w:p w:rsidR="008D1942" w:rsidRDefault="008D1942" w:rsidP="008D1942">
      <w:pPr>
        <w:spacing w:before="120" w:after="120"/>
        <w:ind w:left="720" w:hanging="720"/>
        <w:jc w:val="both"/>
        <w:rPr>
          <w:rFonts w:ascii="Arial" w:hAnsi="Arial" w:cs="Arial"/>
        </w:rPr>
      </w:pPr>
      <w:r>
        <w:rPr>
          <w:rFonts w:ascii="Arial" w:hAnsi="Arial" w:cs="Arial"/>
        </w:rPr>
        <w:t xml:space="preserve">Rajeswari, M., Kalaichelvi, K., Manian, S and Indramuthu, J. (2005), </w:t>
      </w:r>
      <w:r>
        <w:rPr>
          <w:rFonts w:ascii="Arial" w:hAnsi="Arial" w:cs="Arial"/>
          <w:bCs/>
        </w:rPr>
        <w:t xml:space="preserve">Irrigational impact of dye house effluent on plant growth </w:t>
      </w:r>
      <w:r w:rsidR="00693A2B">
        <w:rPr>
          <w:rFonts w:ascii="Arial" w:hAnsi="Arial" w:cs="Arial"/>
          <w:bCs/>
        </w:rPr>
        <w:br/>
      </w:r>
      <w:r>
        <w:rPr>
          <w:rFonts w:ascii="Arial" w:hAnsi="Arial" w:cs="Arial"/>
          <w:bCs/>
        </w:rPr>
        <w:t xml:space="preserve">and soil characteristics, </w:t>
      </w:r>
      <w:r>
        <w:rPr>
          <w:rFonts w:ascii="Arial" w:hAnsi="Arial" w:cs="Arial"/>
          <w:iCs/>
        </w:rPr>
        <w:t>Journal of Industrial Pollution Control</w:t>
      </w:r>
      <w:r>
        <w:rPr>
          <w:rFonts w:ascii="Arial" w:hAnsi="Arial" w:cs="Arial"/>
          <w:i/>
          <w:iCs/>
        </w:rPr>
        <w:t xml:space="preserve">, </w:t>
      </w:r>
      <w:r w:rsidR="00693A2B">
        <w:rPr>
          <w:rFonts w:ascii="Arial" w:hAnsi="Arial" w:cs="Arial"/>
          <w:i/>
          <w:iCs/>
        </w:rPr>
        <w:br/>
      </w:r>
      <w:r>
        <w:rPr>
          <w:rFonts w:ascii="Arial" w:hAnsi="Arial" w:cs="Arial"/>
          <w:bCs/>
        </w:rPr>
        <w:t>21</w:t>
      </w:r>
      <w:r>
        <w:rPr>
          <w:rFonts w:ascii="Arial" w:hAnsi="Arial" w:cs="Arial"/>
        </w:rPr>
        <w:t>(2): 299 – 304.</w:t>
      </w:r>
    </w:p>
    <w:p w:rsidR="008D1942" w:rsidRDefault="008D1942" w:rsidP="008D1942">
      <w:pPr>
        <w:spacing w:before="120" w:after="120"/>
        <w:ind w:left="720" w:hanging="720"/>
        <w:jc w:val="both"/>
        <w:rPr>
          <w:rFonts w:ascii="Arial" w:hAnsi="Arial" w:cs="Arial"/>
        </w:rPr>
      </w:pPr>
      <w:r>
        <w:rPr>
          <w:rFonts w:ascii="Arial" w:hAnsi="Arial" w:cs="Arial"/>
        </w:rPr>
        <w:t>Raju, S.N., Sharma, R.S. and Sivswami, A. (2007), Advanced oxidation process for degradation of polyphenols, International Journal of Chemistry, 5(3):1375.</w:t>
      </w:r>
    </w:p>
    <w:p w:rsidR="008D1942" w:rsidRDefault="008D1942" w:rsidP="008D1942">
      <w:pPr>
        <w:tabs>
          <w:tab w:val="left" w:pos="540"/>
        </w:tabs>
        <w:spacing w:before="120" w:after="120"/>
        <w:ind w:left="720" w:hanging="720"/>
        <w:jc w:val="both"/>
        <w:rPr>
          <w:rFonts w:ascii="Arial" w:hAnsi="Arial" w:cs="Arial"/>
        </w:rPr>
      </w:pPr>
      <w:r>
        <w:rPr>
          <w:rFonts w:ascii="Arial" w:hAnsi="Arial" w:cs="Arial"/>
          <w:spacing w:val="-6"/>
        </w:rPr>
        <w:t xml:space="preserve">   Ramakrishnan, K., Thamizhiniyan, P., Sundaramoorthy, P and Sriramchandrasekaran, M.V.</w:t>
      </w:r>
      <w:r>
        <w:rPr>
          <w:rFonts w:ascii="Arial" w:hAnsi="Arial" w:cs="Arial"/>
        </w:rPr>
        <w:t xml:space="preserve"> (2001), Effect of sugar mill effluent polluted soil on VAM fungi, Journal of  Ecobiology, 13(3):187 – 192.</w:t>
      </w:r>
    </w:p>
    <w:p w:rsidR="008D1942" w:rsidRDefault="008D1942" w:rsidP="008D1942">
      <w:pPr>
        <w:spacing w:before="120" w:after="120"/>
        <w:ind w:left="720" w:hanging="720"/>
        <w:jc w:val="both"/>
        <w:rPr>
          <w:rFonts w:ascii="Arial" w:hAnsi="Arial" w:cs="Arial"/>
        </w:rPr>
      </w:pPr>
      <w:r>
        <w:rPr>
          <w:rFonts w:ascii="Arial" w:hAnsi="Arial" w:cs="Arial"/>
        </w:rPr>
        <w:t xml:space="preserve">Ramya, M., Anusha, B., Kalavathy, S. and Devilakshmi, S. (2007), Biodecolourisation and degradation reactive blue by </w:t>
      </w:r>
      <w:r>
        <w:rPr>
          <w:rFonts w:ascii="Arial" w:hAnsi="Arial" w:cs="Arial"/>
          <w:i/>
        </w:rPr>
        <w:t>Aspergillus</w:t>
      </w:r>
      <w:r>
        <w:rPr>
          <w:rFonts w:ascii="Arial" w:hAnsi="Arial" w:cs="Arial"/>
        </w:rPr>
        <w:t xml:space="preserve"> sp., African Journal of Biotechnology, 6(12),1141 – 1445.</w:t>
      </w:r>
    </w:p>
    <w:p w:rsidR="008D1942" w:rsidRDefault="008D1942" w:rsidP="008D1942">
      <w:pPr>
        <w:spacing w:before="120" w:after="120"/>
        <w:ind w:left="720" w:hanging="720"/>
        <w:jc w:val="both"/>
        <w:rPr>
          <w:rFonts w:ascii="Arial" w:hAnsi="Arial" w:cs="Arial"/>
        </w:rPr>
      </w:pPr>
      <w:r>
        <w:rPr>
          <w:rFonts w:ascii="Arial" w:hAnsi="Arial" w:cs="Arial"/>
        </w:rPr>
        <w:t xml:space="preserve">Reddy, S.S., Kotaiah, B. and Reddy, N.S.A. (2008), Colour pollution control in textile dyeing industry effluents using tannery sludge </w:t>
      </w:r>
      <w:r w:rsidR="00693A2B">
        <w:rPr>
          <w:rFonts w:ascii="Arial" w:hAnsi="Arial" w:cs="Arial"/>
        </w:rPr>
        <w:br/>
      </w:r>
      <w:r>
        <w:rPr>
          <w:rFonts w:ascii="Arial" w:hAnsi="Arial" w:cs="Arial"/>
        </w:rPr>
        <w:t>derived activated carbon, Bulletin Chemistry Society, Ethiop, 22(3):369 – 378.</w:t>
      </w:r>
    </w:p>
    <w:p w:rsidR="008D1942" w:rsidRDefault="008D1942" w:rsidP="008D1942">
      <w:pPr>
        <w:spacing w:before="120" w:after="120"/>
        <w:ind w:left="720" w:hanging="720"/>
        <w:jc w:val="both"/>
        <w:rPr>
          <w:rFonts w:ascii="Arial" w:hAnsi="Arial" w:cs="Arial"/>
        </w:rPr>
      </w:pPr>
      <w:r>
        <w:rPr>
          <w:rFonts w:ascii="Arial" w:hAnsi="Arial" w:cs="Arial"/>
        </w:rPr>
        <w:t>Robinson, T., Mullar, G. and Marachant, R. (2001), Remediation of dyes in textile effluent : a critical review on current treatment technologies with a proposed alternative, Bioresource Technology, 77:247 – 255.</w:t>
      </w:r>
    </w:p>
    <w:p w:rsidR="008D1942" w:rsidRDefault="008D1942" w:rsidP="008D1942">
      <w:pPr>
        <w:spacing w:before="120" w:after="120"/>
        <w:ind w:left="720" w:hanging="720"/>
        <w:jc w:val="both"/>
        <w:rPr>
          <w:rFonts w:ascii="Arial" w:hAnsi="Arial" w:cs="Arial"/>
        </w:rPr>
      </w:pPr>
      <w:r>
        <w:rPr>
          <w:rFonts w:ascii="Arial" w:hAnsi="Arial" w:cs="Arial"/>
        </w:rPr>
        <w:t>Rott, U. (2003), Multiple use of water in Industry, The textile industry case, Journal of Environment Science health, 38:1629 – 1639.</w:t>
      </w:r>
    </w:p>
    <w:p w:rsidR="008D1942" w:rsidRDefault="008D1942" w:rsidP="008D1942">
      <w:pPr>
        <w:spacing w:before="120" w:after="120"/>
        <w:ind w:left="720" w:hanging="720"/>
        <w:jc w:val="both"/>
        <w:rPr>
          <w:rFonts w:ascii="Arial" w:hAnsi="Arial" w:cs="Arial"/>
        </w:rPr>
      </w:pPr>
      <w:r>
        <w:rPr>
          <w:rFonts w:ascii="Arial" w:hAnsi="Arial" w:cs="Arial"/>
        </w:rPr>
        <w:t xml:space="preserve">Sani, R. and Baneyee, U. (1999), Decolourization of triphenyl methane dyes and textile and dye stuff effluent by </w:t>
      </w:r>
      <w:r>
        <w:rPr>
          <w:rFonts w:ascii="Arial" w:hAnsi="Arial" w:cs="Arial"/>
          <w:i/>
        </w:rPr>
        <w:t>Kurthia</w:t>
      </w:r>
      <w:r>
        <w:rPr>
          <w:rFonts w:ascii="Arial" w:hAnsi="Arial" w:cs="Arial"/>
        </w:rPr>
        <w:t xml:space="preserve"> sp., Enzyme and Microbial Technology., 24, 433 – 437.</w:t>
      </w:r>
    </w:p>
    <w:p w:rsidR="008D1942" w:rsidRDefault="008D1942" w:rsidP="008D1942">
      <w:pPr>
        <w:spacing w:before="120" w:after="120"/>
        <w:ind w:left="720" w:hanging="720"/>
        <w:jc w:val="both"/>
        <w:rPr>
          <w:rFonts w:ascii="Arial" w:hAnsi="Arial" w:cs="Arial"/>
        </w:rPr>
      </w:pPr>
      <w:r>
        <w:rPr>
          <w:rFonts w:ascii="Arial" w:hAnsi="Arial" w:cs="Arial"/>
        </w:rPr>
        <w:t>Santos, A.B., Cerrantes, F.J. and Vanlier, J.B. (2007), Review paper on current technologies for decolourization of textile waste waters : Perspectives for anaerobic biotechnology, Bioresource Technology, 98:2369 – 2385.</w:t>
      </w:r>
    </w:p>
    <w:p w:rsidR="008D1942" w:rsidRDefault="008D1942" w:rsidP="008D1942">
      <w:pPr>
        <w:spacing w:before="120" w:after="120"/>
        <w:ind w:left="720" w:hanging="720"/>
        <w:jc w:val="both"/>
        <w:rPr>
          <w:rFonts w:ascii="Arial" w:hAnsi="Arial" w:cs="Arial"/>
        </w:rPr>
      </w:pPr>
      <w:r>
        <w:rPr>
          <w:rFonts w:ascii="Arial" w:hAnsi="Arial" w:cs="Arial"/>
        </w:rPr>
        <w:lastRenderedPageBreak/>
        <w:t>Santos, A.B.D., Bisschops, I.A.E. and Cervantes, F.J. (2006), Closing process water cycles and product recovery in textile industry : perspective for biological treatment In : Cervantes, F.J., VanHaandel, A.C., Pavlostathis, S.G. (Eds.), Advanced Biological treatment processes for Industrial Waste Waters, Vol. 1, International Water Association, London : 298 – 320.</w:t>
      </w:r>
    </w:p>
    <w:p w:rsidR="008D1942" w:rsidRDefault="008D1942" w:rsidP="008D1942">
      <w:pPr>
        <w:spacing w:before="120" w:after="120"/>
        <w:ind w:left="720" w:hanging="720"/>
        <w:jc w:val="both"/>
        <w:rPr>
          <w:rFonts w:ascii="Arial" w:hAnsi="Arial" w:cs="Arial"/>
        </w:rPr>
      </w:pPr>
      <w:r>
        <w:rPr>
          <w:rFonts w:ascii="Arial" w:hAnsi="Arial" w:cs="Arial"/>
        </w:rPr>
        <w:t>Santos, A.Z.D., Neto, J.M.C., Grahen, C.R. and Costa, S.M.G. (2004), Screening filamentous fungi for the decolorization of a commercial reactive dye, Journal of Basic Microbiology, 44(4):255 – 259.</w:t>
      </w:r>
    </w:p>
    <w:p w:rsidR="008D1942" w:rsidRDefault="008D1942" w:rsidP="008D1942">
      <w:pPr>
        <w:spacing w:before="120" w:after="120"/>
        <w:ind w:left="720" w:hanging="720"/>
        <w:jc w:val="both"/>
        <w:rPr>
          <w:rFonts w:ascii="Arial" w:hAnsi="Arial" w:cs="Arial"/>
        </w:rPr>
      </w:pPr>
      <w:r>
        <w:rPr>
          <w:rFonts w:ascii="Arial" w:hAnsi="Arial" w:cs="Arial"/>
        </w:rPr>
        <w:t>Sanyal, A., Rautaray, D., Bansal, V., Ahmad, A and Sastry, M. (2005), Heavy metal remediation by a fungus as a means of production of lead and cadmium carbonate crystals, Langmuir, 51, 7220 – 7224.</w:t>
      </w:r>
    </w:p>
    <w:p w:rsidR="008D1942" w:rsidRDefault="008D1942" w:rsidP="008D1942">
      <w:pPr>
        <w:spacing w:before="120" w:after="120"/>
        <w:ind w:left="720" w:hanging="720"/>
        <w:jc w:val="both"/>
        <w:rPr>
          <w:rFonts w:ascii="Arial" w:hAnsi="Arial" w:cs="Arial"/>
        </w:rPr>
      </w:pPr>
      <w:r>
        <w:rPr>
          <w:rFonts w:ascii="Arial" w:hAnsi="Arial" w:cs="Arial"/>
        </w:rPr>
        <w:t xml:space="preserve">Saraswathi, K. and Balakumar, S. (2009), Biodecolourization of azodyes (pigmented red 208) using </w:t>
      </w:r>
      <w:r>
        <w:rPr>
          <w:rFonts w:ascii="Arial" w:hAnsi="Arial" w:cs="Arial"/>
          <w:i/>
        </w:rPr>
        <w:t xml:space="preserve">Bacillus firmus </w:t>
      </w:r>
      <w:r>
        <w:rPr>
          <w:rFonts w:ascii="Arial" w:hAnsi="Arial" w:cs="Arial"/>
        </w:rPr>
        <w:t>and</w:t>
      </w:r>
      <w:r>
        <w:rPr>
          <w:rFonts w:ascii="Arial" w:hAnsi="Arial" w:cs="Arial"/>
          <w:i/>
        </w:rPr>
        <w:t xml:space="preserve"> Bacillus laterosporus</w:t>
      </w:r>
      <w:r>
        <w:rPr>
          <w:rFonts w:ascii="Arial" w:hAnsi="Arial" w:cs="Arial"/>
        </w:rPr>
        <w:t>, Journal of Bioscience and Technology, 1:1 – 7.</w:t>
      </w:r>
    </w:p>
    <w:p w:rsidR="008D1942" w:rsidRDefault="008D1942" w:rsidP="008D1942">
      <w:pPr>
        <w:spacing w:before="120" w:after="120"/>
        <w:ind w:left="720" w:hanging="720"/>
        <w:jc w:val="both"/>
        <w:rPr>
          <w:rFonts w:ascii="Arial" w:hAnsi="Arial" w:cs="Arial"/>
        </w:rPr>
      </w:pPr>
      <w:r>
        <w:rPr>
          <w:rFonts w:ascii="Arial" w:hAnsi="Arial" w:cs="Arial"/>
        </w:rPr>
        <w:t xml:space="preserve">Saratale, R.G., Saratale, G.D., Chang, J.S. and Govindwar, S.P. (2010), Decolorization and biodegradation of reactive dyes and dye waste water by a developed bacterial consortium, Biodegradation, </w:t>
      </w:r>
      <w:r w:rsidR="00693A2B">
        <w:rPr>
          <w:rFonts w:ascii="Arial" w:hAnsi="Arial" w:cs="Arial"/>
        </w:rPr>
        <w:br/>
      </w:r>
      <w:r>
        <w:rPr>
          <w:rFonts w:ascii="Arial" w:hAnsi="Arial" w:cs="Arial"/>
        </w:rPr>
        <w:t>21:999 – 1015.</w:t>
      </w:r>
    </w:p>
    <w:p w:rsidR="008D1942" w:rsidRDefault="008D1942" w:rsidP="008D1942">
      <w:pPr>
        <w:spacing w:before="120" w:after="120"/>
        <w:ind w:left="720" w:hanging="720"/>
        <w:jc w:val="both"/>
        <w:rPr>
          <w:rFonts w:ascii="Arial" w:hAnsi="Arial" w:cs="Arial"/>
          <w:spacing w:val="-4"/>
        </w:rPr>
      </w:pPr>
      <w:r>
        <w:rPr>
          <w:rFonts w:ascii="Arial" w:hAnsi="Arial" w:cs="Arial"/>
          <w:spacing w:val="-4"/>
        </w:rPr>
        <w:t>Sekar, P., Yumnam, N. and Ponmurugan, K. (2008), Screening and characterization of mycotoxin producing fungi from dried fruits and grains, Advance Biotechnology, 2(1): 11-16.</w:t>
      </w:r>
    </w:p>
    <w:p w:rsidR="008D1942" w:rsidRDefault="008D1942" w:rsidP="008D1942">
      <w:pPr>
        <w:spacing w:before="120" w:after="120"/>
        <w:ind w:left="720" w:hanging="720"/>
        <w:jc w:val="both"/>
        <w:rPr>
          <w:rFonts w:ascii="Arial" w:hAnsi="Arial" w:cs="Arial"/>
        </w:rPr>
      </w:pPr>
      <w:r>
        <w:rPr>
          <w:rFonts w:ascii="Arial" w:hAnsi="Arial" w:cs="Arial"/>
        </w:rPr>
        <w:t xml:space="preserve">Selvam, K., Swaminathan, K. and Chae, K.S. (2003), Microbial decolourization of azo dyes and dyes industry effluent by fomes lividus, World Journal of Microbiology and Biotechnology, </w:t>
      </w:r>
      <w:r w:rsidR="00693A2B">
        <w:rPr>
          <w:rFonts w:ascii="Arial" w:hAnsi="Arial" w:cs="Arial"/>
        </w:rPr>
        <w:br/>
      </w:r>
      <w:r>
        <w:rPr>
          <w:rFonts w:ascii="Arial" w:hAnsi="Arial" w:cs="Arial"/>
        </w:rPr>
        <w:t>19:591 – 593.</w:t>
      </w:r>
    </w:p>
    <w:p w:rsidR="008D1942" w:rsidRDefault="008D1942" w:rsidP="008D1942">
      <w:pPr>
        <w:spacing w:before="120" w:after="120"/>
        <w:ind w:left="720" w:hanging="720"/>
        <w:jc w:val="both"/>
        <w:rPr>
          <w:rFonts w:ascii="Arial" w:hAnsi="Arial" w:cs="Arial"/>
        </w:rPr>
      </w:pPr>
      <w:r>
        <w:rPr>
          <w:rFonts w:ascii="Arial" w:hAnsi="Arial" w:cs="Arial"/>
        </w:rPr>
        <w:t>Shanmugavel, P. (1993), Impact of sewage, paper and dye industry effluents on germination of green gram and maize seeds, Journal of  Ecobiology, 5, 69 – 71.</w:t>
      </w:r>
    </w:p>
    <w:p w:rsidR="008D1942" w:rsidRDefault="008D1942" w:rsidP="008D1942">
      <w:pPr>
        <w:spacing w:before="120" w:after="120"/>
        <w:ind w:left="720" w:hanging="720"/>
        <w:jc w:val="both"/>
        <w:rPr>
          <w:rFonts w:ascii="Arial" w:hAnsi="Arial" w:cs="Arial"/>
        </w:rPr>
      </w:pPr>
      <w:r>
        <w:rPr>
          <w:rFonts w:ascii="Arial" w:hAnsi="Arial" w:cs="Arial"/>
        </w:rPr>
        <w:t>Sharma, M., Mathur, N., Nigam, V.K. and Ghosh, P. (2010), Decolourisation of different dyes by isolated bacterial strains, Asian Journal of Microbiology, 12(4): 751- 757.</w:t>
      </w:r>
    </w:p>
    <w:p w:rsidR="008D1942" w:rsidRDefault="008D1942" w:rsidP="008D1942">
      <w:pPr>
        <w:spacing w:before="120" w:after="120"/>
        <w:ind w:left="720" w:hanging="720"/>
        <w:jc w:val="both"/>
        <w:rPr>
          <w:rFonts w:ascii="Arial" w:hAnsi="Arial" w:cs="Arial"/>
        </w:rPr>
      </w:pPr>
      <w:r>
        <w:rPr>
          <w:rFonts w:ascii="Arial" w:hAnsi="Arial" w:cs="Arial"/>
        </w:rPr>
        <w:t xml:space="preserve">Shedbalkar, U., Dhanve, R. and Jadhar, J. (2008), Biodegradation of triphenyl methane dye cotton blue by </w:t>
      </w:r>
      <w:r>
        <w:rPr>
          <w:rFonts w:ascii="Arial" w:hAnsi="Arial" w:cs="Arial"/>
          <w:i/>
        </w:rPr>
        <w:t>Penicillium ochrochloron</w:t>
      </w:r>
      <w:r>
        <w:rPr>
          <w:rFonts w:ascii="Arial" w:hAnsi="Arial" w:cs="Arial"/>
        </w:rPr>
        <w:t xml:space="preserve"> MTCC 517, Journal of Hazardous Materials, 157:472 – 479.</w:t>
      </w:r>
    </w:p>
    <w:p w:rsidR="008D1942" w:rsidRDefault="008D1942" w:rsidP="008D1942">
      <w:pPr>
        <w:spacing w:before="120" w:after="120"/>
        <w:ind w:left="720" w:hanging="720"/>
        <w:jc w:val="both"/>
        <w:rPr>
          <w:rFonts w:ascii="Arial" w:hAnsi="Arial" w:cs="Arial"/>
        </w:rPr>
      </w:pPr>
      <w:r>
        <w:rPr>
          <w:rFonts w:ascii="Arial" w:hAnsi="Arial" w:cs="Arial"/>
        </w:rPr>
        <w:t>Sheth, K.N. and Patel, M. (2004), Characterization, treatment and cost analysis studies of textile processing waste water of Vatva Industrial Complex, Journal of Environment Pollution Control, 7:11 – 15.</w:t>
      </w:r>
    </w:p>
    <w:p w:rsidR="008D1942" w:rsidRDefault="008D1942" w:rsidP="008D1942">
      <w:pPr>
        <w:spacing w:before="120" w:after="120"/>
        <w:ind w:left="720" w:hanging="720"/>
        <w:jc w:val="both"/>
        <w:rPr>
          <w:rFonts w:ascii="Arial" w:hAnsi="Arial" w:cs="Arial"/>
        </w:rPr>
      </w:pPr>
      <w:r>
        <w:rPr>
          <w:rFonts w:ascii="Arial" w:hAnsi="Arial" w:cs="Arial"/>
        </w:rPr>
        <w:t xml:space="preserve">Singh, D. (2007), Biosorption of zinc (II) from aqueous solution by non living </w:t>
      </w:r>
      <w:r>
        <w:rPr>
          <w:rFonts w:ascii="Arial" w:hAnsi="Arial" w:cs="Arial"/>
          <w:i/>
        </w:rPr>
        <w:t xml:space="preserve">Spirogyra </w:t>
      </w:r>
      <w:r>
        <w:rPr>
          <w:rFonts w:ascii="Arial" w:hAnsi="Arial" w:cs="Arial"/>
        </w:rPr>
        <w:t>sp., Pollution Research, 26(2): 297 – 300.</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Sivaraj, R., Doorthy, C.A.M. and Venkatesh, R. (2011), Isolation, Characterization and growth kinetics of fungi metabolizing textile effluent, Journal of Bioscience and Technology, 2:324 – 330.</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lastRenderedPageBreak/>
        <w:t>Sponza, D.T. and Isik, M. (2004), Decolourisation and inhibition kinetic of direct black 38 azo dye with granulated anaerobic sludge, Enzyme Microbiology Technology, 34:147 – 158.</w:t>
      </w:r>
    </w:p>
    <w:p w:rsidR="008D1942" w:rsidRDefault="008D1942" w:rsidP="008D1942">
      <w:pPr>
        <w:spacing w:before="120" w:after="120"/>
        <w:ind w:left="720" w:hanging="720"/>
        <w:jc w:val="both"/>
        <w:rPr>
          <w:rFonts w:ascii="Arial" w:hAnsi="Arial" w:cs="Arial"/>
        </w:rPr>
      </w:pPr>
      <w:r>
        <w:rPr>
          <w:rFonts w:ascii="Arial" w:hAnsi="Arial" w:cs="Arial"/>
        </w:rPr>
        <w:t xml:space="preserve">Srivastava, S and Thakur, I.S. (2006), Biosorption potency of </w:t>
      </w:r>
      <w:r>
        <w:rPr>
          <w:rFonts w:ascii="Arial" w:hAnsi="Arial" w:cs="Arial"/>
          <w:i/>
        </w:rPr>
        <w:t xml:space="preserve">Aspergillus niger </w:t>
      </w:r>
      <w:r>
        <w:rPr>
          <w:rFonts w:ascii="Arial" w:hAnsi="Arial" w:cs="Arial"/>
        </w:rPr>
        <w:t xml:space="preserve">for removal of chromium (VI), Current  Microbiology, </w:t>
      </w:r>
      <w:r w:rsidR="00693A2B">
        <w:rPr>
          <w:rFonts w:ascii="Arial" w:hAnsi="Arial" w:cs="Arial"/>
        </w:rPr>
        <w:br/>
      </w:r>
      <w:r>
        <w:rPr>
          <w:rFonts w:ascii="Arial" w:hAnsi="Arial" w:cs="Arial"/>
        </w:rPr>
        <w:t>53, 232 – 237.</w:t>
      </w:r>
    </w:p>
    <w:p w:rsidR="008D1942" w:rsidRDefault="008D1942" w:rsidP="008D1942">
      <w:pPr>
        <w:spacing w:before="120" w:after="120"/>
        <w:ind w:left="720" w:hanging="720"/>
        <w:jc w:val="both"/>
        <w:rPr>
          <w:rFonts w:ascii="Arial" w:hAnsi="Arial" w:cs="Arial"/>
        </w:rPr>
      </w:pPr>
      <w:r>
        <w:rPr>
          <w:rFonts w:ascii="Arial" w:hAnsi="Arial" w:cs="Arial"/>
        </w:rPr>
        <w:t>Srivastava, S., Sinha, R., and Roy, D. (2004), Toxicological effects of malachite green, Aquatic Toxicology, 63:319 – 329.</w:t>
      </w:r>
    </w:p>
    <w:p w:rsidR="008D1942" w:rsidRDefault="008D1942" w:rsidP="008D1942">
      <w:pPr>
        <w:spacing w:before="120" w:after="120"/>
        <w:ind w:left="720" w:hanging="720"/>
        <w:jc w:val="both"/>
        <w:rPr>
          <w:rFonts w:ascii="Arial" w:hAnsi="Arial" w:cs="Arial"/>
        </w:rPr>
      </w:pPr>
      <w:r>
        <w:rPr>
          <w:rFonts w:ascii="Arial" w:hAnsi="Arial" w:cs="Arial"/>
        </w:rPr>
        <w:t>Stampova, A., Smela, D., Vondrackova, D., Jancarova, I. and Kuban, V. (2001), Determination of synthetic colorants in food stuffs, Chemical history, 95:163 – 168.</w:t>
      </w:r>
    </w:p>
    <w:p w:rsidR="008D1942" w:rsidRDefault="008D1942" w:rsidP="008D1942">
      <w:pPr>
        <w:spacing w:before="120" w:after="120"/>
        <w:ind w:left="720" w:hanging="720"/>
        <w:jc w:val="both"/>
        <w:rPr>
          <w:rFonts w:ascii="Arial" w:hAnsi="Arial" w:cs="Arial"/>
        </w:rPr>
      </w:pPr>
      <w:r>
        <w:rPr>
          <w:rFonts w:ascii="Arial" w:hAnsi="Arial" w:cs="Arial"/>
        </w:rPr>
        <w:t>Sundaramoorthy, P., Saravanan, S., Subramani, A and Lakshmanachary, A.S. (2000), Toxicity effect of fertilizer factory effluent on seed germination and seeding growth of some agricultural crops, Pollution Research, 19(4): 523 – 533.</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Surendra, S.S., Sandeep, S., Pooja, V., Saruchi, S., Shyam, S and Gopesh, P. (2005), </w:t>
      </w:r>
      <w:r>
        <w:rPr>
          <w:rFonts w:ascii="Arial" w:hAnsi="Arial" w:cs="Arial"/>
          <w:bCs/>
        </w:rPr>
        <w:t xml:space="preserve">Impact of distillery effluent on seed germination and seedling growth of some plants, </w:t>
      </w:r>
      <w:r>
        <w:rPr>
          <w:rFonts w:ascii="Arial" w:hAnsi="Arial" w:cs="Arial"/>
          <w:iCs/>
        </w:rPr>
        <w:t>Nature Environment  Pollution Technology,</w:t>
      </w:r>
      <w:r>
        <w:rPr>
          <w:rFonts w:ascii="Arial" w:hAnsi="Arial" w:cs="Arial"/>
          <w:i/>
          <w:iCs/>
        </w:rPr>
        <w:t xml:space="preserve"> </w:t>
      </w:r>
      <w:r>
        <w:rPr>
          <w:rFonts w:ascii="Arial" w:hAnsi="Arial" w:cs="Arial"/>
          <w:bCs/>
        </w:rPr>
        <w:t>4</w:t>
      </w:r>
      <w:r>
        <w:rPr>
          <w:rFonts w:ascii="Arial" w:hAnsi="Arial" w:cs="Arial"/>
        </w:rPr>
        <w:t>(3): 413 – 418.</w:t>
      </w:r>
    </w:p>
    <w:p w:rsidR="008D1942" w:rsidRDefault="008D1942" w:rsidP="008D1942">
      <w:pPr>
        <w:spacing w:before="120" w:after="120"/>
        <w:ind w:left="720" w:hanging="720"/>
        <w:jc w:val="both"/>
        <w:rPr>
          <w:rFonts w:ascii="Arial" w:hAnsi="Arial" w:cs="Arial"/>
        </w:rPr>
      </w:pPr>
      <w:r>
        <w:rPr>
          <w:rFonts w:ascii="Arial" w:hAnsi="Arial" w:cs="Arial"/>
        </w:rPr>
        <w:t>Takashima, F. and Hibiya, T. (1995), an atlas of fish Histology, Normal and Pathological features, 2</w:t>
      </w:r>
      <w:r>
        <w:rPr>
          <w:rFonts w:ascii="Arial" w:hAnsi="Arial" w:cs="Arial"/>
          <w:vertAlign w:val="superscript"/>
        </w:rPr>
        <w:t>nd</w:t>
      </w:r>
      <w:r>
        <w:rPr>
          <w:rFonts w:ascii="Arial" w:hAnsi="Arial" w:cs="Arial"/>
        </w:rPr>
        <w:t xml:space="preserve"> Edition, Gustav fischer verlag, Stuttgart, New York.</w:t>
      </w:r>
    </w:p>
    <w:p w:rsidR="008D1942" w:rsidRDefault="008D1942" w:rsidP="008D1942">
      <w:pPr>
        <w:spacing w:before="120" w:after="120"/>
        <w:ind w:left="720" w:hanging="720"/>
        <w:jc w:val="both"/>
        <w:rPr>
          <w:rFonts w:ascii="Arial" w:hAnsi="Arial" w:cs="Arial"/>
        </w:rPr>
      </w:pPr>
      <w:r>
        <w:rPr>
          <w:rFonts w:ascii="Arial" w:hAnsi="Arial" w:cs="Arial"/>
        </w:rPr>
        <w:t>Tekere, M., Mswaka, A.Y., Zvauya, R. and Read, J.S. (2001), Growth, dye degradation and ligninolytic activity studies on Zimbabwean white rot fungi, Enzyme Microbiology Technology, 28(4-5): 420-426.</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Thangavel, P and Balagurunathan, R. (2002), </w:t>
      </w:r>
      <w:r>
        <w:rPr>
          <w:rFonts w:ascii="Arial" w:hAnsi="Arial" w:cs="Arial"/>
          <w:bCs/>
        </w:rPr>
        <w:t>Effect of tannery effluent on ge</w:t>
      </w:r>
      <w:r>
        <w:rPr>
          <w:rFonts w:ascii="Arial" w:hAnsi="Arial" w:cs="Arial"/>
          <w:bCs/>
          <w:spacing w:val="-4"/>
        </w:rPr>
        <w:t xml:space="preserve">rmination and growth of certain crop plants, </w:t>
      </w:r>
      <w:r>
        <w:rPr>
          <w:rFonts w:ascii="Arial" w:hAnsi="Arial" w:cs="Arial"/>
          <w:iCs/>
          <w:spacing w:val="-4"/>
        </w:rPr>
        <w:t>Bulletin of Pure and Applied Science</w:t>
      </w:r>
      <w:r>
        <w:rPr>
          <w:rFonts w:ascii="Arial" w:hAnsi="Arial" w:cs="Arial"/>
          <w:spacing w:val="-4"/>
        </w:rPr>
        <w:t>, 121–125.</w:t>
      </w:r>
      <w:r>
        <w:rPr>
          <w:rFonts w:ascii="Arial" w:hAnsi="Arial" w:cs="Arial"/>
        </w:rPr>
        <w:t xml:space="preserve"> </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Tony, B.D., Goyal, D. and Khanna, S. (2009), Decolorization of direct red 28 by mixed bacterial culture in an upflow immobilized bioreactor, Journal of Indian Microbiology Biotechnology, 36:955 – 960.</w:t>
      </w:r>
    </w:p>
    <w:p w:rsidR="008D1942" w:rsidRDefault="008D1942" w:rsidP="008D1942">
      <w:pPr>
        <w:spacing w:before="120" w:after="120"/>
        <w:ind w:left="720" w:hanging="720"/>
        <w:jc w:val="both"/>
        <w:rPr>
          <w:rFonts w:ascii="Arial" w:hAnsi="Arial" w:cs="Arial"/>
        </w:rPr>
      </w:pPr>
      <w:r>
        <w:rPr>
          <w:rFonts w:ascii="Arial" w:hAnsi="Arial" w:cs="Arial"/>
        </w:rPr>
        <w:t>Torres, E., Jaimes, I.B. and Borgne, L.S. (2003), Potential use of oxidative enzymes for the detoxification of organic pollutants, Applied Catalysis B : Environmental Studies, 46:1 – 15.</w:t>
      </w:r>
    </w:p>
    <w:p w:rsidR="008D1942" w:rsidRDefault="008D1942" w:rsidP="008D1942">
      <w:pPr>
        <w:spacing w:before="120" w:after="120"/>
        <w:ind w:left="720" w:hanging="720"/>
        <w:jc w:val="both"/>
        <w:rPr>
          <w:rFonts w:ascii="Arial" w:hAnsi="Arial" w:cs="Arial"/>
        </w:rPr>
      </w:pPr>
      <w:r>
        <w:rPr>
          <w:rFonts w:ascii="Arial" w:hAnsi="Arial" w:cs="Arial"/>
        </w:rPr>
        <w:t xml:space="preserve">Umamaheswari, S., Balamurugan, V and Vijayalakshmi, G.S. (2003), Impact of textile mill effluent on germination and seedling growth of </w:t>
      </w:r>
      <w:r>
        <w:rPr>
          <w:rFonts w:ascii="Arial" w:hAnsi="Arial" w:cs="Arial"/>
          <w:i/>
        </w:rPr>
        <w:t>Vigna mungo</w:t>
      </w:r>
      <w:r>
        <w:rPr>
          <w:rFonts w:ascii="Arial" w:hAnsi="Arial" w:cs="Arial"/>
        </w:rPr>
        <w:t>, Journal of  Ecotoxicology and Environment  Monitoring, 3(1): 47 – 51.</w:t>
      </w:r>
    </w:p>
    <w:p w:rsidR="008D1942" w:rsidRDefault="008D1942" w:rsidP="008D1942">
      <w:pPr>
        <w:spacing w:before="120" w:after="120"/>
        <w:ind w:left="720" w:hanging="720"/>
        <w:jc w:val="both"/>
        <w:rPr>
          <w:rFonts w:ascii="Arial" w:hAnsi="Arial" w:cs="Arial"/>
        </w:rPr>
      </w:pPr>
      <w:r>
        <w:rPr>
          <w:rFonts w:ascii="Arial" w:hAnsi="Arial" w:cs="Arial"/>
        </w:rPr>
        <w:t xml:space="preserve">Vahidi, H., Kobarfard, F. and Namjoyan, F. (2004), Effect of cultivation conditions on growth and antifungal activity of </w:t>
      </w:r>
      <w:r>
        <w:rPr>
          <w:rFonts w:ascii="Arial" w:hAnsi="Arial" w:cs="Arial"/>
          <w:i/>
        </w:rPr>
        <w:t>Mycena leptocephala</w:t>
      </w:r>
      <w:r>
        <w:rPr>
          <w:rFonts w:ascii="Arial" w:hAnsi="Arial" w:cs="Arial"/>
        </w:rPr>
        <w:t>, African Journal of Biotechnology, 3(11):606-609.</w:t>
      </w:r>
    </w:p>
    <w:p w:rsidR="008D1942" w:rsidRDefault="008D1942" w:rsidP="008D1942">
      <w:pPr>
        <w:spacing w:before="120" w:after="120"/>
        <w:ind w:left="720" w:hanging="720"/>
        <w:jc w:val="both"/>
        <w:rPr>
          <w:rFonts w:ascii="Arial" w:hAnsi="Arial" w:cs="Arial"/>
        </w:rPr>
      </w:pPr>
      <w:r>
        <w:rPr>
          <w:rFonts w:ascii="Arial" w:hAnsi="Arial" w:cs="Arial"/>
        </w:rPr>
        <w:t>Valiappan, A., Melchias, G and Kasinathan, P. (2002), Effect of heavy metal toxicity on the nodulation pattern of legume cultivars,   Journal of  Ecotoxicology and Environmental Monitoring, 12(1), 17 – 20.</w:t>
      </w:r>
    </w:p>
    <w:p w:rsidR="008D1942" w:rsidRDefault="008D1942" w:rsidP="008D1942">
      <w:pPr>
        <w:spacing w:before="120" w:after="120"/>
        <w:ind w:left="720" w:hanging="720"/>
        <w:jc w:val="both"/>
        <w:rPr>
          <w:rFonts w:ascii="Arial" w:hAnsi="Arial" w:cs="Arial"/>
        </w:rPr>
      </w:pPr>
      <w:r>
        <w:rPr>
          <w:rFonts w:ascii="Arial" w:hAnsi="Arial" w:cs="Arial"/>
        </w:rPr>
        <w:lastRenderedPageBreak/>
        <w:t>Vasanthy, M. and Thamaraiselvi, C. (2006), Decolourisation of diluted spent wash using chemical and biological agents, Journal of Industrial Pollution Control, 22(2):269 – 272.</w:t>
      </w:r>
    </w:p>
    <w:p w:rsidR="008D1942" w:rsidRDefault="008D1942" w:rsidP="008D1942">
      <w:pPr>
        <w:spacing w:before="120" w:after="120"/>
        <w:ind w:left="720" w:hanging="720"/>
        <w:jc w:val="both"/>
        <w:rPr>
          <w:rFonts w:ascii="Arial" w:hAnsi="Arial" w:cs="Arial"/>
        </w:rPr>
      </w:pPr>
      <w:r>
        <w:rPr>
          <w:rFonts w:ascii="Arial" w:hAnsi="Arial" w:cs="Arial"/>
        </w:rPr>
        <w:t>Verma, P., Baldrian, P. and Nerud, F. (2003), Decolorization of structurally different synthetic dyes using cobalt(II) / ascorbic acid / hydrogen peroxide system, Chemosphere, 50:975 – 979.</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 xml:space="preserve">Vianna, L.N.L., Andrade, M.C. and Nicoli, J.R. (2000), Screening of waste biomass from </w:t>
      </w:r>
      <w:r>
        <w:rPr>
          <w:rFonts w:ascii="Arial" w:hAnsi="Arial" w:cs="Arial"/>
          <w:i/>
        </w:rPr>
        <w:t>Saccharomyces cerevisiae</w:t>
      </w:r>
      <w:r>
        <w:rPr>
          <w:rFonts w:ascii="Arial" w:hAnsi="Arial" w:cs="Arial"/>
        </w:rPr>
        <w:t xml:space="preserve">, </w:t>
      </w:r>
      <w:r>
        <w:rPr>
          <w:rFonts w:ascii="Arial" w:hAnsi="Arial" w:cs="Arial"/>
          <w:i/>
        </w:rPr>
        <w:t>Aspergillus oryzae</w:t>
      </w:r>
      <w:r>
        <w:rPr>
          <w:rFonts w:ascii="Arial" w:hAnsi="Arial" w:cs="Arial"/>
        </w:rPr>
        <w:t xml:space="preserve"> and </w:t>
      </w:r>
      <w:r>
        <w:rPr>
          <w:rFonts w:ascii="Arial" w:hAnsi="Arial" w:cs="Arial"/>
          <w:i/>
        </w:rPr>
        <w:t>Bacillus lentus</w:t>
      </w:r>
      <w:r>
        <w:rPr>
          <w:rFonts w:ascii="Arial" w:hAnsi="Arial" w:cs="Arial"/>
        </w:rPr>
        <w:t xml:space="preserve"> fermentation for removal of Cu, Zn and Cd </w:t>
      </w:r>
      <w:r w:rsidR="00693A2B">
        <w:rPr>
          <w:rFonts w:ascii="Arial" w:hAnsi="Arial" w:cs="Arial"/>
        </w:rPr>
        <w:br/>
      </w:r>
      <w:r>
        <w:rPr>
          <w:rFonts w:ascii="Arial" w:hAnsi="Arial" w:cs="Arial"/>
        </w:rPr>
        <w:t xml:space="preserve">by biosorption, World journal of Microbiology, biotechnology, </w:t>
      </w:r>
      <w:r w:rsidR="00693A2B">
        <w:rPr>
          <w:rFonts w:ascii="Arial" w:hAnsi="Arial" w:cs="Arial"/>
        </w:rPr>
        <w:br/>
      </w:r>
      <w:r>
        <w:rPr>
          <w:rFonts w:ascii="Arial" w:hAnsi="Arial" w:cs="Arial"/>
        </w:rPr>
        <w:t>16:437 – 440.</w:t>
      </w:r>
    </w:p>
    <w:p w:rsidR="008D1942" w:rsidRDefault="008D1942" w:rsidP="008D1942">
      <w:pPr>
        <w:spacing w:before="120" w:after="120"/>
        <w:ind w:left="720" w:hanging="720"/>
        <w:jc w:val="both"/>
        <w:rPr>
          <w:rFonts w:ascii="Arial" w:hAnsi="Arial" w:cs="Arial"/>
        </w:rPr>
      </w:pPr>
      <w:r>
        <w:rPr>
          <w:rFonts w:ascii="Arial" w:hAnsi="Arial" w:cs="Arial"/>
        </w:rPr>
        <w:t>Vijaya, P.P. and Sandhya, S. (2003), Decolourization and complete degradation of methylred by a mixed culture, Environmentalist, 23:145 – 149.</w:t>
      </w:r>
    </w:p>
    <w:p w:rsidR="008D1942" w:rsidRDefault="008D1942" w:rsidP="008D1942">
      <w:pPr>
        <w:spacing w:before="120" w:after="120"/>
        <w:ind w:left="720" w:hanging="720"/>
        <w:jc w:val="both"/>
        <w:rPr>
          <w:rFonts w:ascii="Arial" w:hAnsi="Arial" w:cs="Arial"/>
        </w:rPr>
      </w:pPr>
      <w:r>
        <w:rPr>
          <w:rFonts w:ascii="Arial" w:hAnsi="Arial" w:cs="Arial"/>
        </w:rPr>
        <w:t>Vijayakumari, B. (2003), Impact of textile dyeing effluent on growth of soya bean (</w:t>
      </w:r>
      <w:r>
        <w:rPr>
          <w:rFonts w:ascii="Arial" w:hAnsi="Arial" w:cs="Arial"/>
          <w:i/>
        </w:rPr>
        <w:t>Glycine max</w:t>
      </w:r>
      <w:r>
        <w:rPr>
          <w:rFonts w:ascii="Arial" w:hAnsi="Arial" w:cs="Arial"/>
        </w:rPr>
        <w:t xml:space="preserve"> L.), Journal of  Ecotoxicology and Environment  Monitoring, 13(1): 59 – 64.</w:t>
      </w:r>
    </w:p>
    <w:p w:rsidR="008D1942" w:rsidRDefault="008D1942" w:rsidP="008D1942">
      <w:pPr>
        <w:spacing w:before="120" w:after="120"/>
        <w:ind w:left="720" w:hanging="720"/>
        <w:jc w:val="both"/>
        <w:rPr>
          <w:rFonts w:ascii="Arial" w:hAnsi="Arial" w:cs="Arial"/>
        </w:rPr>
      </w:pPr>
      <w:r>
        <w:rPr>
          <w:rFonts w:ascii="Arial" w:hAnsi="Arial" w:cs="Arial"/>
        </w:rPr>
        <w:t>Vinojkumar, V., Kaladharan, P. and Sharma, S. (2006), Biosorption of metals from contaminated water using sea water, Current Science, 90(9):1263 – 1267.</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Virendra, M and Dhar, P.S. (2002),</w:t>
      </w:r>
      <w:r>
        <w:rPr>
          <w:rFonts w:ascii="Arial" w:hAnsi="Arial" w:cs="Arial"/>
          <w:bCs/>
        </w:rPr>
        <w:t xml:space="preserve"> Effect of distillery effluent and leachates of industrial sludge on the germination of black gram (</w:t>
      </w:r>
      <w:r>
        <w:rPr>
          <w:rFonts w:ascii="Arial" w:hAnsi="Arial" w:cs="Arial"/>
          <w:bCs/>
          <w:i/>
          <w:iCs/>
        </w:rPr>
        <w:t>Cicer arietinum</w:t>
      </w:r>
      <w:r>
        <w:rPr>
          <w:rFonts w:ascii="Arial" w:hAnsi="Arial" w:cs="Arial"/>
          <w:bCs/>
        </w:rPr>
        <w:t>),</w:t>
      </w:r>
      <w:r>
        <w:rPr>
          <w:rFonts w:ascii="Arial" w:hAnsi="Arial" w:cs="Arial"/>
          <w:i/>
          <w:iCs/>
        </w:rPr>
        <w:t xml:space="preserve"> </w:t>
      </w:r>
      <w:r>
        <w:rPr>
          <w:rFonts w:ascii="Arial" w:hAnsi="Arial" w:cs="Arial"/>
          <w:iCs/>
        </w:rPr>
        <w:t>Pollution Research</w:t>
      </w:r>
      <w:r>
        <w:rPr>
          <w:rFonts w:ascii="Arial" w:hAnsi="Arial" w:cs="Arial"/>
        </w:rPr>
        <w:t>,</w:t>
      </w:r>
      <w:r>
        <w:rPr>
          <w:rFonts w:ascii="Arial" w:hAnsi="Arial" w:cs="Arial"/>
          <w:bCs/>
        </w:rPr>
        <w:t xml:space="preserve"> 21</w:t>
      </w:r>
      <w:r>
        <w:rPr>
          <w:rFonts w:ascii="Arial" w:hAnsi="Arial" w:cs="Arial"/>
        </w:rPr>
        <w:t>(4): 461 – 467.</w:t>
      </w:r>
    </w:p>
    <w:p w:rsidR="008D1942" w:rsidRDefault="008D1942" w:rsidP="008D1942">
      <w:pPr>
        <w:autoSpaceDE w:val="0"/>
        <w:autoSpaceDN w:val="0"/>
        <w:adjustRightInd w:val="0"/>
        <w:spacing w:before="120" w:after="120"/>
        <w:ind w:left="720" w:hanging="720"/>
        <w:jc w:val="both"/>
        <w:rPr>
          <w:rFonts w:ascii="Arial" w:hAnsi="Arial" w:cs="Arial"/>
        </w:rPr>
      </w:pPr>
      <w:r>
        <w:rPr>
          <w:rFonts w:ascii="Arial" w:hAnsi="Arial" w:cs="Arial"/>
        </w:rPr>
        <w:t>Volesky, B. (1990), Biosorption of heavy metals, Boca caton, F., CRC Press, USA, p.396.</w:t>
      </w:r>
    </w:p>
    <w:p w:rsidR="008D1942" w:rsidRDefault="008D1942" w:rsidP="008D1942">
      <w:pPr>
        <w:spacing w:before="120" w:after="120"/>
        <w:ind w:left="720" w:hanging="720"/>
        <w:jc w:val="both"/>
        <w:rPr>
          <w:rFonts w:ascii="Arial" w:hAnsi="Arial" w:cs="Arial"/>
        </w:rPr>
      </w:pPr>
      <w:r>
        <w:rPr>
          <w:rFonts w:ascii="Arial" w:hAnsi="Arial" w:cs="Arial"/>
        </w:rPr>
        <w:t>Wang, J. and Chen, C. (2006), Biosorption of heavy metals by</w:t>
      </w:r>
      <w:r>
        <w:rPr>
          <w:rFonts w:ascii="Arial" w:hAnsi="Arial" w:cs="Arial"/>
          <w:i/>
        </w:rPr>
        <w:t xml:space="preserve"> Saccharomyces cerevisiae </w:t>
      </w:r>
      <w:r>
        <w:rPr>
          <w:rFonts w:ascii="Arial" w:hAnsi="Arial" w:cs="Arial"/>
        </w:rPr>
        <w:t>: A review, Biotechnology Advances, 24L427 – 451.</w:t>
      </w:r>
    </w:p>
    <w:p w:rsidR="008D1942" w:rsidRDefault="008D1942" w:rsidP="008D1942">
      <w:pPr>
        <w:spacing w:before="120" w:after="120"/>
        <w:ind w:left="720" w:hanging="720"/>
        <w:jc w:val="both"/>
        <w:rPr>
          <w:rFonts w:ascii="Arial" w:hAnsi="Arial" w:cs="Arial"/>
        </w:rPr>
      </w:pPr>
      <w:r>
        <w:rPr>
          <w:rFonts w:ascii="Arial" w:hAnsi="Arial" w:cs="Arial"/>
        </w:rPr>
        <w:t>Wang, J.L. (2002), Immobilization technique biocatalyst and water pollution control, Beijing, Science Press, 24:427 – 451.</w:t>
      </w:r>
    </w:p>
    <w:p w:rsidR="008D1942" w:rsidRDefault="008D1942" w:rsidP="008D1942">
      <w:pPr>
        <w:spacing w:before="120" w:after="120"/>
        <w:ind w:left="720" w:hanging="720"/>
        <w:jc w:val="both"/>
        <w:rPr>
          <w:rFonts w:ascii="Arial" w:hAnsi="Arial" w:cs="Arial"/>
        </w:rPr>
      </w:pPr>
      <w:r>
        <w:rPr>
          <w:rFonts w:ascii="Arial" w:hAnsi="Arial" w:cs="Arial"/>
        </w:rPr>
        <w:t>Wang, R.C., Fan, K.S. and Chang, J.S. (2009), Removal of acid dye by ZnFe</w:t>
      </w:r>
      <w:r>
        <w:rPr>
          <w:rFonts w:ascii="Arial" w:hAnsi="Arial" w:cs="Arial"/>
          <w:vertAlign w:val="subscript"/>
        </w:rPr>
        <w:t>2</w:t>
      </w:r>
      <w:r>
        <w:rPr>
          <w:rFonts w:ascii="Arial" w:hAnsi="Arial" w:cs="Arial"/>
        </w:rPr>
        <w:t>O</w:t>
      </w:r>
      <w:r>
        <w:rPr>
          <w:rFonts w:ascii="Arial" w:hAnsi="Arial" w:cs="Arial"/>
          <w:vertAlign w:val="subscript"/>
        </w:rPr>
        <w:t>4</w:t>
      </w:r>
      <w:r>
        <w:rPr>
          <w:rFonts w:ascii="Arial" w:hAnsi="Arial" w:cs="Arial"/>
        </w:rPr>
        <w:t xml:space="preserve"> / TiO</w:t>
      </w:r>
      <w:r>
        <w:rPr>
          <w:rFonts w:ascii="Arial" w:hAnsi="Arial" w:cs="Arial"/>
          <w:vertAlign w:val="subscript"/>
        </w:rPr>
        <w:t>2</w:t>
      </w:r>
      <w:r>
        <w:rPr>
          <w:rFonts w:ascii="Arial" w:hAnsi="Arial" w:cs="Arial"/>
        </w:rPr>
        <w:t xml:space="preserve"> – immobilized granular activated carbon under visible light irridation in a recycle liquid – solid fluidized bed, Journal of Taiwan Institute of Chemical Engineering, 40:533 – 540.</w:t>
      </w:r>
    </w:p>
    <w:p w:rsidR="008D1942" w:rsidRDefault="008D1942" w:rsidP="008D1942">
      <w:pPr>
        <w:spacing w:before="120" w:after="120"/>
        <w:ind w:left="720" w:hanging="720"/>
        <w:jc w:val="both"/>
        <w:rPr>
          <w:rFonts w:ascii="Arial" w:hAnsi="Arial" w:cs="Arial"/>
        </w:rPr>
      </w:pPr>
      <w:r>
        <w:rPr>
          <w:rFonts w:ascii="Arial" w:hAnsi="Arial" w:cs="Arial"/>
        </w:rPr>
        <w:t>Weisburger, J.H. (2002), Comments on the history and importance of aromatic and heterocyclic amines in public health, Mutation Research : 506 – 507.</w:t>
      </w:r>
    </w:p>
    <w:p w:rsidR="008D1942" w:rsidRDefault="008D1942" w:rsidP="008D1942">
      <w:pPr>
        <w:spacing w:before="120" w:after="120"/>
        <w:ind w:left="720" w:hanging="720"/>
        <w:jc w:val="both"/>
        <w:rPr>
          <w:rFonts w:ascii="Arial" w:hAnsi="Arial" w:cs="Arial"/>
        </w:rPr>
      </w:pPr>
      <w:r>
        <w:rPr>
          <w:rFonts w:ascii="Arial" w:hAnsi="Arial" w:cs="Arial"/>
        </w:rPr>
        <w:t>WHO (2002), Water Pollutants : Biological agents, dissolved chemicals, non dissolved chemicals, sediments, heat, WHOCE HA, Amman, Jordan.</w:t>
      </w:r>
    </w:p>
    <w:p w:rsidR="008D1942" w:rsidRDefault="008D1942" w:rsidP="008D1942">
      <w:pPr>
        <w:spacing w:before="120" w:after="120"/>
        <w:ind w:left="720" w:hanging="720"/>
        <w:jc w:val="both"/>
        <w:rPr>
          <w:rFonts w:ascii="Arial" w:hAnsi="Arial" w:cs="Arial"/>
        </w:rPr>
      </w:pPr>
      <w:r>
        <w:rPr>
          <w:rFonts w:ascii="Arial" w:hAnsi="Arial" w:cs="Arial"/>
        </w:rPr>
        <w:t>WHO (2003), The world Health Report 2003 : Shaping the Future, World Health Organization, 1211, Geneva 27, Switzerland.</w:t>
      </w:r>
    </w:p>
    <w:p w:rsidR="008D1942" w:rsidRDefault="008D1942" w:rsidP="008D1942">
      <w:pPr>
        <w:spacing w:before="120" w:after="120"/>
        <w:ind w:left="720" w:hanging="720"/>
        <w:jc w:val="both"/>
        <w:rPr>
          <w:rFonts w:ascii="Arial" w:hAnsi="Arial" w:cs="Arial"/>
        </w:rPr>
      </w:pPr>
      <w:r>
        <w:rPr>
          <w:rFonts w:ascii="Arial" w:hAnsi="Arial" w:cs="Arial"/>
        </w:rPr>
        <w:t>Wong,Y. and Yu.J.(2003), Laccase –cataysed decolourisation of synthetic dyes, Water Research,33: 3512-3520.</w:t>
      </w:r>
    </w:p>
    <w:p w:rsidR="008D1942" w:rsidRDefault="008D1942" w:rsidP="008D1942">
      <w:pPr>
        <w:spacing w:before="120" w:after="120"/>
        <w:ind w:left="720" w:hanging="720"/>
        <w:jc w:val="both"/>
        <w:rPr>
          <w:rFonts w:ascii="Arial" w:hAnsi="Arial" w:cs="Arial"/>
        </w:rPr>
      </w:pPr>
      <w:r>
        <w:rPr>
          <w:rFonts w:ascii="Arial" w:hAnsi="Arial" w:cs="Arial"/>
        </w:rPr>
        <w:lastRenderedPageBreak/>
        <w:t xml:space="preserve">Xu, M., Guo, J., Zeng, G., Zhong, X. and Sun, G. (2006), Decolourization of anthraquinone dye by </w:t>
      </w:r>
      <w:r>
        <w:rPr>
          <w:rFonts w:ascii="Arial" w:hAnsi="Arial" w:cs="Arial"/>
          <w:i/>
        </w:rPr>
        <w:t>Shewanella</w:t>
      </w:r>
      <w:r>
        <w:rPr>
          <w:rFonts w:ascii="Arial" w:hAnsi="Arial" w:cs="Arial"/>
        </w:rPr>
        <w:t xml:space="preserve"> decolorization, Applied Microbiology and Biotechnology, 71:246 – 251.</w:t>
      </w:r>
    </w:p>
    <w:p w:rsidR="008D1942" w:rsidRDefault="008D1942" w:rsidP="008D1942">
      <w:pPr>
        <w:spacing w:before="120" w:after="120"/>
        <w:ind w:left="720" w:hanging="720"/>
        <w:jc w:val="both"/>
        <w:rPr>
          <w:rFonts w:ascii="Arial" w:hAnsi="Arial" w:cs="Arial"/>
        </w:rPr>
      </w:pPr>
      <w:r>
        <w:rPr>
          <w:rFonts w:ascii="Arial" w:hAnsi="Arial" w:cs="Arial"/>
        </w:rPr>
        <w:t xml:space="preserve">Yasmin, A., Nawaz, S. and Ali, S.M. (2011), Impact of industrial effluent on germination and seedling growth of </w:t>
      </w:r>
      <w:r>
        <w:rPr>
          <w:rFonts w:ascii="Arial" w:hAnsi="Arial" w:cs="Arial"/>
          <w:i/>
        </w:rPr>
        <w:t>Lens esculentum</w:t>
      </w:r>
      <w:r>
        <w:rPr>
          <w:rFonts w:ascii="Arial" w:hAnsi="Arial" w:cs="Arial"/>
        </w:rPr>
        <w:t xml:space="preserve"> varieties, Pakisthan Journal of Botany, 43(6): 2759 – 2763.</w:t>
      </w:r>
    </w:p>
    <w:p w:rsidR="008D1942" w:rsidRDefault="008D1942" w:rsidP="008D1942">
      <w:pPr>
        <w:spacing w:before="120" w:after="120"/>
        <w:ind w:left="720" w:hanging="720"/>
        <w:jc w:val="both"/>
        <w:rPr>
          <w:rFonts w:ascii="Arial" w:hAnsi="Arial" w:cs="Arial"/>
        </w:rPr>
      </w:pPr>
      <w:r>
        <w:rPr>
          <w:rFonts w:ascii="Arial" w:hAnsi="Arial" w:cs="Arial"/>
        </w:rPr>
        <w:t>Zaghbani, N., Hafiane, A. and Dhahbi, M. (2007), Removal of safrain T from waste water using micellar enhanced ultrafiltration, Desalination, 222:348 – 356.</w:t>
      </w:r>
    </w:p>
    <w:p w:rsidR="008D1942" w:rsidRDefault="008D1942" w:rsidP="008D1942">
      <w:pPr>
        <w:spacing w:before="120" w:after="120"/>
        <w:ind w:left="720" w:hanging="720"/>
        <w:jc w:val="both"/>
        <w:rPr>
          <w:rFonts w:ascii="Arial" w:hAnsi="Arial" w:cs="Arial"/>
        </w:rPr>
      </w:pPr>
      <w:r>
        <w:rPr>
          <w:rFonts w:ascii="Arial" w:hAnsi="Arial" w:cs="Arial"/>
        </w:rPr>
        <w:t>Zhang, F., Knapp, J.S. and Tapley, K.N. (1999), Deelopment of bioreactor systems for decolourization of orange II using white rot fungus, Enzyme and Microbial Technology, 24(1 – 2):48 – 53.</w:t>
      </w:r>
    </w:p>
    <w:p w:rsidR="008D1942" w:rsidRDefault="008D1942" w:rsidP="008D1942">
      <w:pPr>
        <w:spacing w:before="120" w:after="120"/>
        <w:ind w:left="720" w:hanging="720"/>
        <w:jc w:val="both"/>
        <w:rPr>
          <w:rFonts w:ascii="Arial" w:hAnsi="Arial" w:cs="Arial"/>
        </w:rPr>
      </w:pPr>
      <w:r>
        <w:rPr>
          <w:rFonts w:ascii="Arial" w:hAnsi="Arial" w:cs="Arial"/>
        </w:rPr>
        <w:t>Zhang, F., Yediler, A., Liang, X. and Kettrup, A. (2004), Effects of dye additives on the ozonation process and oxidation by products : a comparative study using hydrolysed CI Reactive red 120, Dyes Pigments, 60:1 – 7.</w:t>
      </w:r>
    </w:p>
    <w:p w:rsidR="008D1942" w:rsidRDefault="008D1942" w:rsidP="008D1942">
      <w:pPr>
        <w:spacing w:before="120" w:after="120"/>
        <w:ind w:left="720" w:hanging="720"/>
        <w:jc w:val="both"/>
        <w:rPr>
          <w:rFonts w:ascii="Arial" w:hAnsi="Arial" w:cs="Arial"/>
        </w:rPr>
      </w:pPr>
      <w:r>
        <w:rPr>
          <w:rFonts w:ascii="Arial" w:hAnsi="Arial" w:cs="Arial"/>
        </w:rPr>
        <w:t>Zhou, W. and Zimmermann, W. (1993), Decolourization of industrial effluents containing reactive dyes by actinomycetes, FEMS Microbiology Letters, 107:157 – 162.</w:t>
      </w:r>
    </w:p>
    <w:p w:rsidR="008D1942" w:rsidRDefault="008D1942" w:rsidP="008D1942">
      <w:pPr>
        <w:spacing w:before="120" w:after="120"/>
        <w:ind w:left="720" w:hanging="720"/>
        <w:jc w:val="both"/>
        <w:rPr>
          <w:rFonts w:ascii="Arial" w:hAnsi="Arial" w:cs="Arial"/>
        </w:rPr>
      </w:pPr>
      <w:r>
        <w:rPr>
          <w:rFonts w:ascii="Arial" w:hAnsi="Arial" w:cs="Arial"/>
        </w:rPr>
        <w:t>Zollinger, H. (1991), Colour chemistry : Synthesis, properties and applications of organic dyes and pigments, 5</w:t>
      </w:r>
      <w:r>
        <w:rPr>
          <w:rFonts w:ascii="Arial" w:hAnsi="Arial" w:cs="Arial"/>
          <w:vertAlign w:val="superscript"/>
        </w:rPr>
        <w:t>th</w:t>
      </w:r>
      <w:r>
        <w:rPr>
          <w:rFonts w:ascii="Arial" w:hAnsi="Arial" w:cs="Arial"/>
        </w:rPr>
        <w:t xml:space="preserve"> Edition, VCH Publications, Weinheim, pp:187 – 246.</w:t>
      </w:r>
    </w:p>
    <w:p w:rsidR="008D1942" w:rsidRDefault="008D1942" w:rsidP="008D1942">
      <w:pPr>
        <w:spacing w:before="120" w:after="120"/>
        <w:ind w:left="720" w:hanging="720"/>
        <w:jc w:val="both"/>
        <w:rPr>
          <w:rFonts w:ascii="Arial" w:hAnsi="Arial" w:cs="Arial"/>
        </w:rPr>
      </w:pPr>
      <w:r>
        <w:rPr>
          <w:rFonts w:ascii="Arial" w:hAnsi="Arial" w:cs="Arial"/>
        </w:rPr>
        <w:t xml:space="preserve">Zope (2007), Biodegradation of synthetic textile dyes reactive red 195 and reactive green 11 by </w:t>
      </w:r>
      <w:r>
        <w:rPr>
          <w:rFonts w:ascii="Arial" w:hAnsi="Arial" w:cs="Arial"/>
          <w:i/>
        </w:rPr>
        <w:t>Aspergillus niger</w:t>
      </w:r>
      <w:r>
        <w:rPr>
          <w:rFonts w:ascii="Arial" w:hAnsi="Arial" w:cs="Arial"/>
        </w:rPr>
        <w:t xml:space="preserve"> grp: An alternative approach, Journal of Scientific Industrial Research, 66, 411 – 414.</w:t>
      </w:r>
    </w:p>
    <w:sectPr w:rsidR="008D1942" w:rsidSect="008D1942">
      <w:pgSz w:w="11909" w:h="16834" w:code="9"/>
      <w:pgMar w:top="1440" w:right="1872" w:bottom="1440" w:left="2016"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6011" w:rsidRDefault="00816011" w:rsidP="0062340B">
      <w:r>
        <w:separator/>
      </w:r>
    </w:p>
  </w:endnote>
  <w:endnote w:type="continuationSeparator" w:id="1">
    <w:p w:rsidR="00816011" w:rsidRDefault="00816011" w:rsidP="0062340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7C" w:rsidRDefault="00EA5D8F" w:rsidP="00E65452">
    <w:pPr>
      <w:pStyle w:val="Footer"/>
      <w:framePr w:wrap="around" w:vAnchor="text" w:hAnchor="margin" w:xAlign="right" w:y="1"/>
      <w:rPr>
        <w:rStyle w:val="PageNumber"/>
        <w:rFonts w:eastAsiaTheme="majorEastAsia"/>
      </w:rPr>
    </w:pPr>
    <w:r>
      <w:rPr>
        <w:rStyle w:val="PageNumber"/>
        <w:rFonts w:eastAsiaTheme="majorEastAsia"/>
      </w:rPr>
      <w:fldChar w:fldCharType="begin"/>
    </w:r>
    <w:r w:rsidR="00C40B7C">
      <w:rPr>
        <w:rStyle w:val="PageNumber"/>
        <w:rFonts w:eastAsiaTheme="majorEastAsia"/>
      </w:rPr>
      <w:instrText xml:space="preserve">PAGE  </w:instrText>
    </w:r>
    <w:r>
      <w:rPr>
        <w:rStyle w:val="PageNumber"/>
        <w:rFonts w:eastAsiaTheme="majorEastAsia"/>
      </w:rPr>
      <w:fldChar w:fldCharType="end"/>
    </w:r>
  </w:p>
  <w:p w:rsidR="00C40B7C" w:rsidRDefault="00C40B7C" w:rsidP="00E65452">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7073"/>
      <w:docPartObj>
        <w:docPartGallery w:val="Page Numbers (Bottom of Page)"/>
        <w:docPartUnique/>
      </w:docPartObj>
    </w:sdtPr>
    <w:sdtContent>
      <w:p w:rsidR="00C40B7C" w:rsidRDefault="00EA5D8F">
        <w:pPr>
          <w:pStyle w:val="Footer"/>
          <w:jc w:val="center"/>
        </w:pPr>
        <w:fldSimple w:instr=" PAGE   \* MERGEFORMAT ">
          <w:r w:rsidR="008455F8">
            <w:rPr>
              <w:noProof/>
            </w:rPr>
            <w:t>4</w:t>
          </w:r>
        </w:fldSimple>
      </w:p>
    </w:sdtContent>
  </w:sdt>
  <w:p w:rsidR="00C40B7C" w:rsidRDefault="00C40B7C" w:rsidP="00E6545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6011" w:rsidRDefault="00816011" w:rsidP="0062340B">
      <w:r>
        <w:separator/>
      </w:r>
    </w:p>
  </w:footnote>
  <w:footnote w:type="continuationSeparator" w:id="1">
    <w:p w:rsidR="00816011" w:rsidRDefault="00816011" w:rsidP="0062340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7pt;height:8.7pt" o:bullet="t">
        <v:imagedata r:id="rId1" o:title="j0115844"/>
      </v:shape>
    </w:pict>
  </w:numPicBullet>
  <w:abstractNum w:abstractNumId="0">
    <w:nsid w:val="10A6754E"/>
    <w:multiLevelType w:val="hybridMultilevel"/>
    <w:tmpl w:val="932C9C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CC628D"/>
    <w:multiLevelType w:val="hybridMultilevel"/>
    <w:tmpl w:val="176008D2"/>
    <w:lvl w:ilvl="0" w:tplc="04090009">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25E1DBD"/>
    <w:multiLevelType w:val="hybridMultilevel"/>
    <w:tmpl w:val="4392A5D6"/>
    <w:lvl w:ilvl="0" w:tplc="04090009">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986268F"/>
    <w:multiLevelType w:val="hybridMultilevel"/>
    <w:tmpl w:val="8E8C15EC"/>
    <w:lvl w:ilvl="0" w:tplc="493CDC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A2A4F37"/>
    <w:multiLevelType w:val="hybridMultilevel"/>
    <w:tmpl w:val="67385F1C"/>
    <w:lvl w:ilvl="0" w:tplc="0409000B">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5DFE1C2D"/>
    <w:multiLevelType w:val="hybridMultilevel"/>
    <w:tmpl w:val="3E7446E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B7768C3"/>
    <w:multiLevelType w:val="hybridMultilevel"/>
    <w:tmpl w:val="7CC639DC"/>
    <w:lvl w:ilvl="0" w:tplc="CF742F6E">
      <w:start w:val="1"/>
      <w:numFmt w:val="bullet"/>
      <w:lvlText w:val=""/>
      <w:lvlPicBulletId w:val="0"/>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3"/>
  </w:num>
  <w:num w:numId="4">
    <w:abstractNumId w:val="5"/>
  </w:num>
  <w:num w:numId="5">
    <w:abstractNumId w:val="6"/>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characterSpacingControl w:val="doNotCompress"/>
  <w:footnotePr>
    <w:footnote w:id="0"/>
    <w:footnote w:id="1"/>
  </w:footnotePr>
  <w:endnotePr>
    <w:endnote w:id="0"/>
    <w:endnote w:id="1"/>
  </w:endnotePr>
  <w:compat/>
  <w:rsids>
    <w:rsidRoot w:val="00EF51BC"/>
    <w:rsid w:val="0004210A"/>
    <w:rsid w:val="0004266B"/>
    <w:rsid w:val="0004401B"/>
    <w:rsid w:val="000C333F"/>
    <w:rsid w:val="000F6E44"/>
    <w:rsid w:val="00167923"/>
    <w:rsid w:val="001764D9"/>
    <w:rsid w:val="001B7824"/>
    <w:rsid w:val="0023700F"/>
    <w:rsid w:val="00247294"/>
    <w:rsid w:val="00274FF5"/>
    <w:rsid w:val="002A2DA7"/>
    <w:rsid w:val="00320E0F"/>
    <w:rsid w:val="00424B12"/>
    <w:rsid w:val="00477551"/>
    <w:rsid w:val="00486FBD"/>
    <w:rsid w:val="00496DDE"/>
    <w:rsid w:val="004F076A"/>
    <w:rsid w:val="00567F7B"/>
    <w:rsid w:val="005821B8"/>
    <w:rsid w:val="005D0ED2"/>
    <w:rsid w:val="005D67DE"/>
    <w:rsid w:val="005D7623"/>
    <w:rsid w:val="005F2785"/>
    <w:rsid w:val="00614889"/>
    <w:rsid w:val="00623007"/>
    <w:rsid w:val="0062340B"/>
    <w:rsid w:val="00645CD5"/>
    <w:rsid w:val="00693A2B"/>
    <w:rsid w:val="00740EF0"/>
    <w:rsid w:val="00770296"/>
    <w:rsid w:val="007704F5"/>
    <w:rsid w:val="007773DE"/>
    <w:rsid w:val="007F4011"/>
    <w:rsid w:val="00816011"/>
    <w:rsid w:val="008455F8"/>
    <w:rsid w:val="008A5674"/>
    <w:rsid w:val="008D1942"/>
    <w:rsid w:val="00965B61"/>
    <w:rsid w:val="00972FD3"/>
    <w:rsid w:val="009872F7"/>
    <w:rsid w:val="009A2B43"/>
    <w:rsid w:val="009A33F8"/>
    <w:rsid w:val="00A346B7"/>
    <w:rsid w:val="00C103ED"/>
    <w:rsid w:val="00C24BEA"/>
    <w:rsid w:val="00C40B7C"/>
    <w:rsid w:val="00C921D3"/>
    <w:rsid w:val="00D57C14"/>
    <w:rsid w:val="00D91D7B"/>
    <w:rsid w:val="00DB38C7"/>
    <w:rsid w:val="00DB41A0"/>
    <w:rsid w:val="00DC3226"/>
    <w:rsid w:val="00E12902"/>
    <w:rsid w:val="00E230A0"/>
    <w:rsid w:val="00E23124"/>
    <w:rsid w:val="00E93238"/>
    <w:rsid w:val="00EA5D8F"/>
    <w:rsid w:val="00EB51B2"/>
    <w:rsid w:val="00EE52AB"/>
    <w:rsid w:val="00EF51BC"/>
    <w:rsid w:val="00F16D51"/>
    <w:rsid w:val="00F35739"/>
    <w:rsid w:val="00F54CAE"/>
    <w:rsid w:val="00F563E0"/>
    <w:rsid w:val="00F57918"/>
    <w:rsid w:val="00F81E08"/>
    <w:rsid w:val="00F8367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51BC"/>
    <w:pPr>
      <w:spacing w:after="0" w:line="240" w:lineRule="auto"/>
    </w:pPr>
    <w:rPr>
      <w:rFonts w:ascii="Times New Roman" w:eastAsia="Times New Roman" w:hAnsi="Times New Roman" w:cs="Times New Roman"/>
      <w:sz w:val="24"/>
      <w:szCs w:val="24"/>
    </w:rPr>
  </w:style>
  <w:style w:type="paragraph" w:styleId="Heading1">
    <w:name w:val="heading 1"/>
    <w:aliases w:val="Char"/>
    <w:basedOn w:val="Normal"/>
    <w:next w:val="Normal"/>
    <w:link w:val="Heading1Char"/>
    <w:qFormat/>
    <w:rsid w:val="00EF51BC"/>
    <w:pPr>
      <w:keepNext/>
      <w:spacing w:line="360" w:lineRule="auto"/>
      <w:jc w:val="center"/>
      <w:outlineLvl w:val="0"/>
    </w:pPr>
    <w:rPr>
      <w:sz w:val="36"/>
    </w:rPr>
  </w:style>
  <w:style w:type="paragraph" w:styleId="Heading2">
    <w:name w:val="heading 2"/>
    <w:basedOn w:val="Normal"/>
    <w:next w:val="Normal"/>
    <w:link w:val="Heading2Char"/>
    <w:unhideWhenUsed/>
    <w:qFormat/>
    <w:rsid w:val="00C40B7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nhideWhenUsed/>
    <w:qFormat/>
    <w:rsid w:val="00C40B7C"/>
    <w:pPr>
      <w:keepNext/>
      <w:keepLines/>
      <w:spacing w:before="200" w:line="276" w:lineRule="auto"/>
      <w:outlineLvl w:val="3"/>
    </w:pPr>
    <w:rPr>
      <w:rFonts w:asciiTheme="majorHAnsi" w:eastAsiaTheme="majorEastAsia" w:hAnsiTheme="majorHAnsi" w:cstheme="majorBidi"/>
      <w:b/>
      <w:bCs/>
      <w:i/>
      <w:iCs/>
      <w:color w:val="4F81BD" w:themeColor="accent1"/>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r Char"/>
    <w:basedOn w:val="DefaultParagraphFont"/>
    <w:link w:val="Heading1"/>
    <w:rsid w:val="00EF51BC"/>
    <w:rPr>
      <w:rFonts w:ascii="Times New Roman" w:eastAsia="Times New Roman" w:hAnsi="Times New Roman" w:cs="Times New Roman"/>
      <w:sz w:val="36"/>
      <w:szCs w:val="24"/>
    </w:rPr>
  </w:style>
  <w:style w:type="paragraph" w:styleId="Title">
    <w:name w:val="Title"/>
    <w:basedOn w:val="Normal"/>
    <w:link w:val="TitleChar"/>
    <w:qFormat/>
    <w:rsid w:val="00EF51BC"/>
    <w:pPr>
      <w:jc w:val="center"/>
    </w:pPr>
    <w:rPr>
      <w:rFonts w:ascii="Arial" w:hAnsi="Arial"/>
      <w:b/>
      <w:sz w:val="28"/>
      <w:szCs w:val="20"/>
    </w:rPr>
  </w:style>
  <w:style w:type="character" w:customStyle="1" w:styleId="TitleChar">
    <w:name w:val="Title Char"/>
    <w:basedOn w:val="DefaultParagraphFont"/>
    <w:link w:val="Title"/>
    <w:rsid w:val="00EF51BC"/>
    <w:rPr>
      <w:rFonts w:ascii="Arial" w:eastAsia="Times New Roman" w:hAnsi="Arial" w:cs="Times New Roman"/>
      <w:b/>
      <w:sz w:val="28"/>
      <w:szCs w:val="20"/>
    </w:rPr>
  </w:style>
  <w:style w:type="paragraph" w:styleId="BodyText">
    <w:name w:val="Body Text"/>
    <w:basedOn w:val="Normal"/>
    <w:link w:val="BodyTextChar"/>
    <w:semiHidden/>
    <w:unhideWhenUsed/>
    <w:rsid w:val="00EF51BC"/>
    <w:pPr>
      <w:spacing w:after="120"/>
    </w:pPr>
  </w:style>
  <w:style w:type="character" w:customStyle="1" w:styleId="BodyTextChar">
    <w:name w:val="Body Text Char"/>
    <w:basedOn w:val="DefaultParagraphFont"/>
    <w:link w:val="BodyText"/>
    <w:semiHidden/>
    <w:rsid w:val="00EF51BC"/>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F51BC"/>
    <w:rPr>
      <w:rFonts w:ascii="Tahoma" w:hAnsi="Tahoma" w:cs="Tahoma"/>
      <w:sz w:val="16"/>
      <w:szCs w:val="16"/>
    </w:rPr>
  </w:style>
  <w:style w:type="character" w:customStyle="1" w:styleId="BalloonTextChar">
    <w:name w:val="Balloon Text Char"/>
    <w:basedOn w:val="DefaultParagraphFont"/>
    <w:link w:val="BalloonText"/>
    <w:uiPriority w:val="99"/>
    <w:semiHidden/>
    <w:rsid w:val="00EF51BC"/>
    <w:rPr>
      <w:rFonts w:ascii="Tahoma" w:eastAsia="Times New Roman" w:hAnsi="Tahoma" w:cs="Tahoma"/>
      <w:sz w:val="16"/>
      <w:szCs w:val="16"/>
    </w:rPr>
  </w:style>
  <w:style w:type="paragraph" w:styleId="Header">
    <w:name w:val="header"/>
    <w:basedOn w:val="Normal"/>
    <w:link w:val="HeaderChar"/>
    <w:uiPriority w:val="99"/>
    <w:semiHidden/>
    <w:unhideWhenUsed/>
    <w:rsid w:val="0062340B"/>
    <w:pPr>
      <w:tabs>
        <w:tab w:val="center" w:pos="4680"/>
        <w:tab w:val="right" w:pos="9360"/>
      </w:tabs>
    </w:pPr>
  </w:style>
  <w:style w:type="character" w:customStyle="1" w:styleId="HeaderChar">
    <w:name w:val="Header Char"/>
    <w:basedOn w:val="DefaultParagraphFont"/>
    <w:link w:val="Header"/>
    <w:uiPriority w:val="99"/>
    <w:semiHidden/>
    <w:rsid w:val="0062340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2340B"/>
    <w:pPr>
      <w:tabs>
        <w:tab w:val="center" w:pos="4680"/>
        <w:tab w:val="right" w:pos="9360"/>
      </w:tabs>
    </w:pPr>
  </w:style>
  <w:style w:type="character" w:customStyle="1" w:styleId="FooterChar">
    <w:name w:val="Footer Char"/>
    <w:basedOn w:val="DefaultParagraphFont"/>
    <w:link w:val="Footer"/>
    <w:uiPriority w:val="99"/>
    <w:rsid w:val="0062340B"/>
    <w:rPr>
      <w:rFonts w:ascii="Times New Roman" w:eastAsia="Times New Roman" w:hAnsi="Times New Roman" w:cs="Times New Roman"/>
      <w:sz w:val="24"/>
      <w:szCs w:val="24"/>
    </w:rPr>
  </w:style>
  <w:style w:type="character" w:customStyle="1" w:styleId="Heading2Char">
    <w:name w:val="Heading 2 Char"/>
    <w:basedOn w:val="DefaultParagraphFont"/>
    <w:link w:val="Heading2"/>
    <w:rsid w:val="00C40B7C"/>
    <w:rPr>
      <w:rFonts w:asciiTheme="majorHAnsi" w:eastAsiaTheme="majorEastAsia" w:hAnsiTheme="majorHAnsi" w:cstheme="majorBidi"/>
      <w:b/>
      <w:bCs/>
      <w:color w:val="4F81BD" w:themeColor="accent1"/>
      <w:sz w:val="26"/>
      <w:szCs w:val="26"/>
    </w:rPr>
  </w:style>
  <w:style w:type="paragraph" w:styleId="BodyTextIndent">
    <w:name w:val="Body Text Indent"/>
    <w:basedOn w:val="Normal"/>
    <w:link w:val="BodyTextIndentChar"/>
    <w:unhideWhenUsed/>
    <w:rsid w:val="00C40B7C"/>
    <w:pPr>
      <w:spacing w:after="120"/>
      <w:ind w:left="360"/>
    </w:pPr>
  </w:style>
  <w:style w:type="character" w:customStyle="1" w:styleId="BodyTextIndentChar">
    <w:name w:val="Body Text Indent Char"/>
    <w:basedOn w:val="DefaultParagraphFont"/>
    <w:link w:val="BodyTextIndent"/>
    <w:rsid w:val="00C40B7C"/>
    <w:rPr>
      <w:rFonts w:ascii="Times New Roman" w:eastAsia="Times New Roman" w:hAnsi="Times New Roman" w:cs="Times New Roman"/>
      <w:sz w:val="24"/>
      <w:szCs w:val="24"/>
    </w:rPr>
  </w:style>
  <w:style w:type="character" w:customStyle="1" w:styleId="Heading4Char">
    <w:name w:val="Heading 4 Char"/>
    <w:basedOn w:val="DefaultParagraphFont"/>
    <w:link w:val="Heading4"/>
    <w:rsid w:val="00C40B7C"/>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C40B7C"/>
    <w:pPr>
      <w:spacing w:after="200" w:line="276" w:lineRule="auto"/>
      <w:ind w:left="720"/>
      <w:contextualSpacing/>
    </w:pPr>
    <w:rPr>
      <w:rFonts w:asciiTheme="minorHAnsi" w:eastAsiaTheme="minorHAnsi" w:hAnsiTheme="minorHAnsi" w:cstheme="minorBidi"/>
      <w:sz w:val="22"/>
      <w:szCs w:val="22"/>
    </w:rPr>
  </w:style>
  <w:style w:type="character" w:styleId="PageNumber">
    <w:name w:val="page number"/>
    <w:basedOn w:val="DefaultParagraphFont"/>
    <w:rsid w:val="00C40B7C"/>
  </w:style>
  <w:style w:type="table" w:styleId="TableGrid">
    <w:name w:val="Table Grid"/>
    <w:basedOn w:val="TableNormal"/>
    <w:uiPriority w:val="59"/>
    <w:rsid w:val="00C40B7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41456648">
      <w:bodyDiv w:val="1"/>
      <w:marLeft w:val="0"/>
      <w:marRight w:val="0"/>
      <w:marTop w:val="0"/>
      <w:marBottom w:val="0"/>
      <w:divBdr>
        <w:top w:val="none" w:sz="0" w:space="0" w:color="auto"/>
        <w:left w:val="none" w:sz="0" w:space="0" w:color="auto"/>
        <w:bottom w:val="none" w:sz="0" w:space="0" w:color="auto"/>
        <w:right w:val="none" w:sz="0" w:space="0" w:color="auto"/>
      </w:divBdr>
    </w:div>
    <w:div w:id="212738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image" Target="media/image6.jpeg"/><Relationship Id="rId26" Type="http://schemas.openxmlformats.org/officeDocument/2006/relationships/package" Target="embeddings/Microsoft_Office_Excel_Worksheet8.xlsx"/><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image" Target="media/image17.png"/><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5.jpeg"/><Relationship Id="rId25" Type="http://schemas.openxmlformats.org/officeDocument/2006/relationships/image" Target="media/image10.emf"/><Relationship Id="rId33" Type="http://schemas.openxmlformats.org/officeDocument/2006/relationships/image" Target="media/image1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oter" Target="footer2.xml"/><Relationship Id="rId32" Type="http://schemas.openxmlformats.org/officeDocument/2006/relationships/image" Target="media/image15.png"/><Relationship Id="rId37"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footer" Target="footer1.xml"/><Relationship Id="rId28" Type="http://schemas.openxmlformats.org/officeDocument/2006/relationships/package" Target="embeddings/Microsoft_Office_Excel_Worksheet9.xlsx"/><Relationship Id="rId36" Type="http://schemas.openxmlformats.org/officeDocument/2006/relationships/image" Target="media/image19.jpeg"/><Relationship Id="rId10" Type="http://schemas.openxmlformats.org/officeDocument/2006/relationships/chart" Target="charts/chart1.xml"/><Relationship Id="rId19" Type="http://schemas.openxmlformats.org/officeDocument/2006/relationships/image" Target="media/image7.jpeg"/><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image" Target="media/image9.jpeg"/><Relationship Id="rId27" Type="http://schemas.openxmlformats.org/officeDocument/2006/relationships/image" Target="media/image11.emf"/><Relationship Id="rId30" Type="http://schemas.openxmlformats.org/officeDocument/2006/relationships/image" Target="media/image13.jpeg"/><Relationship Id="rId35" Type="http://schemas.openxmlformats.org/officeDocument/2006/relationships/image" Target="media/image1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hPercent val="47"/>
      <c:depthPercent val="20"/>
      <c:rAngAx val="1"/>
    </c:view3D>
    <c:floor>
      <c:spPr>
        <a:solidFill>
          <a:srgbClr val="C0C0C0"/>
        </a:solidFill>
        <a:ln w="9525">
          <a:noFill/>
        </a:ln>
      </c:spPr>
    </c:floor>
    <c:sideWall>
      <c:spPr>
        <a:noFill/>
        <a:ln w="25400">
          <a:noFill/>
        </a:ln>
      </c:spPr>
    </c:sideWall>
    <c:backWall>
      <c:spPr>
        <a:noFill/>
        <a:ln w="25400">
          <a:noFill/>
        </a:ln>
      </c:spPr>
    </c:backWall>
    <c:plotArea>
      <c:layout/>
      <c:bar3DChart>
        <c:barDir val="col"/>
        <c:grouping val="clustered"/>
        <c:ser>
          <c:idx val="1"/>
          <c:order val="0"/>
          <c:tx>
            <c:strRef>
              <c:f>Sheet8!$A$10</c:f>
              <c:strCache>
                <c:ptCount val="1"/>
                <c:pt idx="0">
                  <c:v>DYE CONCENTRATION (g)</c:v>
                </c:pt>
              </c:strCache>
            </c:strRef>
          </c:tx>
          <c:spPr>
            <a:solidFill>
              <a:srgbClr val="808000"/>
            </a:solidFill>
            <a:ln w="25232">
              <a:noFill/>
            </a:ln>
          </c:spPr>
          <c:cat>
            <c:numRef>
              <c:f>Sheet8!$A$11:$A$15</c:f>
              <c:numCache>
                <c:formatCode>General</c:formatCode>
                <c:ptCount val="5"/>
                <c:pt idx="0">
                  <c:v>1.0000000000000075E-2</c:v>
                </c:pt>
                <c:pt idx="1">
                  <c:v>2.0000000000000052E-2</c:v>
                </c:pt>
                <c:pt idx="2">
                  <c:v>3.0000000000000204E-2</c:v>
                </c:pt>
                <c:pt idx="3">
                  <c:v>4.0000000000000112E-2</c:v>
                </c:pt>
                <c:pt idx="4">
                  <c:v>5.0000000000000114E-2</c:v>
                </c:pt>
              </c:numCache>
            </c:numRef>
          </c:cat>
          <c:val>
            <c:numRef>
              <c:f>Sheet8!$A$11:$A$15</c:f>
              <c:numCache>
                <c:formatCode>General</c:formatCode>
                <c:ptCount val="5"/>
                <c:pt idx="0">
                  <c:v>1.0000000000000075E-2</c:v>
                </c:pt>
                <c:pt idx="1">
                  <c:v>2.0000000000000052E-2</c:v>
                </c:pt>
                <c:pt idx="2">
                  <c:v>3.0000000000000204E-2</c:v>
                </c:pt>
                <c:pt idx="3">
                  <c:v>4.0000000000000112E-2</c:v>
                </c:pt>
                <c:pt idx="4">
                  <c:v>5.0000000000000114E-2</c:v>
                </c:pt>
              </c:numCache>
            </c:numRef>
          </c:val>
        </c:ser>
        <c:ser>
          <c:idx val="0"/>
          <c:order val="1"/>
          <c:tx>
            <c:strRef>
              <c:f>Sheet8!$B$10</c:f>
              <c:strCache>
                <c:ptCount val="1"/>
                <c:pt idx="0">
                  <c:v>DECOLOURISATION (%)</c:v>
                </c:pt>
              </c:strCache>
            </c:strRef>
          </c:tx>
          <c:cat>
            <c:numRef>
              <c:f>Sheet8!$A$11:$A$15</c:f>
              <c:numCache>
                <c:formatCode>General</c:formatCode>
                <c:ptCount val="5"/>
                <c:pt idx="0">
                  <c:v>1.0000000000000075E-2</c:v>
                </c:pt>
                <c:pt idx="1">
                  <c:v>2.0000000000000052E-2</c:v>
                </c:pt>
                <c:pt idx="2">
                  <c:v>3.0000000000000204E-2</c:v>
                </c:pt>
                <c:pt idx="3">
                  <c:v>4.0000000000000112E-2</c:v>
                </c:pt>
                <c:pt idx="4">
                  <c:v>5.0000000000000114E-2</c:v>
                </c:pt>
              </c:numCache>
            </c:numRef>
          </c:cat>
          <c:val>
            <c:numRef>
              <c:f>Sheet8!$B$11:$B$15</c:f>
              <c:numCache>
                <c:formatCode>General</c:formatCode>
                <c:ptCount val="5"/>
                <c:pt idx="0">
                  <c:v>65.5</c:v>
                </c:pt>
                <c:pt idx="1">
                  <c:v>42.5</c:v>
                </c:pt>
                <c:pt idx="2">
                  <c:v>32.1</c:v>
                </c:pt>
                <c:pt idx="3">
                  <c:v>19.5</c:v>
                </c:pt>
                <c:pt idx="4">
                  <c:v>17.2</c:v>
                </c:pt>
              </c:numCache>
            </c:numRef>
          </c:val>
        </c:ser>
        <c:gapWidth val="50"/>
        <c:gapDepth val="140"/>
        <c:shape val="pyramid"/>
        <c:axId val="89830912"/>
        <c:axId val="89832832"/>
        <c:axId val="0"/>
      </c:bar3DChart>
      <c:catAx>
        <c:axId val="89830912"/>
        <c:scaling>
          <c:orientation val="minMax"/>
        </c:scaling>
        <c:axPos val="b"/>
        <c:title>
          <c:tx>
            <c:rich>
              <a:bodyPr/>
              <a:lstStyle/>
              <a:p>
                <a:pPr>
                  <a:defRPr sz="1192" b="1" i="0" u="none" strike="noStrike" baseline="0">
                    <a:solidFill>
                      <a:srgbClr val="000000"/>
                    </a:solidFill>
                    <a:latin typeface="Arial"/>
                    <a:ea typeface="Arial"/>
                    <a:cs typeface="Arial"/>
                  </a:defRPr>
                </a:pPr>
                <a:r>
                  <a:rPr lang="en-US"/>
                  <a:t>Dye Concentration (g) </a:t>
                </a:r>
              </a:p>
            </c:rich>
          </c:tx>
          <c:layout>
            <c:manualLayout>
              <c:xMode val="edge"/>
              <c:yMode val="edge"/>
              <c:x val="0.36127360753151927"/>
              <c:y val="0.88636823042366453"/>
            </c:manualLayout>
          </c:layout>
          <c:spPr>
            <a:noFill/>
            <a:ln w="25232">
              <a:noFill/>
            </a:ln>
          </c:spPr>
        </c:title>
        <c:numFmt formatCode="General" sourceLinked="1"/>
        <c:tickLblPos val="low"/>
        <c:spPr>
          <a:ln w="3154">
            <a:solidFill>
              <a:srgbClr val="000000"/>
            </a:solidFill>
            <a:prstDash val="solid"/>
          </a:ln>
        </c:spPr>
        <c:txPr>
          <a:bodyPr rot="0" vert="horz"/>
          <a:lstStyle/>
          <a:p>
            <a:pPr>
              <a:defRPr sz="1192" b="0" i="0" u="none" strike="noStrike" baseline="0">
                <a:solidFill>
                  <a:srgbClr val="000000"/>
                </a:solidFill>
                <a:latin typeface="Arial"/>
                <a:ea typeface="Arial"/>
                <a:cs typeface="Arial"/>
              </a:defRPr>
            </a:pPr>
            <a:endParaRPr lang="en-US"/>
          </a:p>
        </c:txPr>
        <c:crossAx val="89832832"/>
        <c:crosses val="autoZero"/>
        <c:auto val="1"/>
        <c:lblAlgn val="ctr"/>
        <c:lblOffset val="100"/>
        <c:tickLblSkip val="1"/>
        <c:tickMarkSkip val="1"/>
      </c:catAx>
      <c:valAx>
        <c:axId val="89832832"/>
        <c:scaling>
          <c:orientation val="minMax"/>
        </c:scaling>
        <c:axPos val="l"/>
        <c:title>
          <c:tx>
            <c:rich>
              <a:bodyPr/>
              <a:lstStyle/>
              <a:p>
                <a:pPr>
                  <a:defRPr sz="1192" b="0" i="0" u="none" strike="noStrike" baseline="0">
                    <a:solidFill>
                      <a:srgbClr val="000000"/>
                    </a:solidFill>
                    <a:latin typeface="Arial"/>
                    <a:ea typeface="Arial"/>
                    <a:cs typeface="Arial"/>
                  </a:defRPr>
                </a:pPr>
                <a:r>
                  <a:rPr lang="en-US" sz="1192" b="1" i="0" strike="noStrike">
                    <a:solidFill>
                      <a:srgbClr val="000000"/>
                    </a:solidFill>
                    <a:latin typeface="Arial"/>
                    <a:cs typeface="Arial"/>
                  </a:rPr>
                  <a:t>Per cent Decolorization (%)      </a:t>
                </a:r>
                <a:r>
                  <a:rPr lang="en-US" sz="497" b="0" i="0" strike="noStrike">
                    <a:solidFill>
                      <a:srgbClr val="FFCC99"/>
                    </a:solidFill>
                    <a:latin typeface="Arial"/>
                    <a:cs typeface="Arial"/>
                  </a:rPr>
                  <a:t>.</a:t>
                </a:r>
              </a:p>
            </c:rich>
          </c:tx>
          <c:layout>
            <c:manualLayout>
              <c:xMode val="edge"/>
              <c:yMode val="edge"/>
              <c:x val="3.3763439293878428E-2"/>
              <c:y val="5.9817931351992155E-2"/>
            </c:manualLayout>
          </c:layout>
          <c:spPr>
            <a:noFill/>
            <a:ln w="25232">
              <a:noFill/>
            </a:ln>
          </c:spPr>
        </c:title>
        <c:numFmt formatCode="General" sourceLinked="1"/>
        <c:tickLblPos val="nextTo"/>
        <c:spPr>
          <a:ln w="3154">
            <a:solidFill>
              <a:srgbClr val="000000"/>
            </a:solidFill>
            <a:prstDash val="solid"/>
          </a:ln>
        </c:spPr>
        <c:txPr>
          <a:bodyPr rot="0" vert="horz"/>
          <a:lstStyle/>
          <a:p>
            <a:pPr>
              <a:defRPr sz="1192" b="0" i="0" u="none" strike="noStrike" baseline="0">
                <a:solidFill>
                  <a:srgbClr val="000000"/>
                </a:solidFill>
                <a:latin typeface="Arial"/>
                <a:ea typeface="Arial"/>
                <a:cs typeface="Arial"/>
              </a:defRPr>
            </a:pPr>
            <a:endParaRPr lang="en-US"/>
          </a:p>
        </c:txPr>
        <c:crossAx val="89830912"/>
        <c:crossesAt val="1"/>
        <c:crossBetween val="between"/>
        <c:majorUnit val="20"/>
      </c:valAx>
      <c:spPr>
        <a:noFill/>
        <a:ln w="25232">
          <a:noFill/>
        </a:ln>
      </c:spPr>
    </c:plotArea>
    <c:plotVisOnly val="1"/>
    <c:dispBlanksAs val="gap"/>
  </c:chart>
  <c:spPr>
    <a:gradFill rotWithShape="0">
      <a:gsLst>
        <a:gs pos="0">
          <a:srgbClr val="FFCC99"/>
        </a:gs>
        <a:gs pos="50000">
          <a:srgbClr val="CCFFCC"/>
        </a:gs>
        <a:gs pos="100000">
          <a:srgbClr val="FFCC99"/>
        </a:gs>
      </a:gsLst>
      <a:lin ang="5400000" scaled="1"/>
    </a:gradFill>
    <a:ln w="57150">
      <a:solidFill>
        <a:srgbClr val="00B050"/>
      </a:solidFill>
    </a:ln>
  </c:spPr>
  <c:txPr>
    <a:bodyPr/>
    <a:lstStyle/>
    <a:p>
      <a:pPr>
        <a:defRPr sz="1192"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hPercent val="51"/>
      <c:depthPercent val="6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bar3DChart>
        <c:barDir val="col"/>
        <c:grouping val="clustered"/>
        <c:ser>
          <c:idx val="1"/>
          <c:order val="0"/>
          <c:spPr>
            <a:solidFill>
              <a:srgbClr val="993366"/>
            </a:solidFill>
            <a:ln w="25399">
              <a:noFill/>
            </a:ln>
          </c:spPr>
          <c:val>
            <c:numRef>
              <c:f>Sheet3!$B$2:$B$6</c:f>
              <c:numCache>
                <c:formatCode>General</c:formatCode>
                <c:ptCount val="5"/>
                <c:pt idx="0">
                  <c:v>68.5</c:v>
                </c:pt>
                <c:pt idx="1">
                  <c:v>54.6</c:v>
                </c:pt>
                <c:pt idx="2">
                  <c:v>45.3</c:v>
                </c:pt>
                <c:pt idx="3">
                  <c:v>23.6</c:v>
                </c:pt>
                <c:pt idx="4">
                  <c:v>18.2</c:v>
                </c:pt>
              </c:numCache>
            </c:numRef>
          </c:val>
        </c:ser>
        <c:gapWidth val="70"/>
        <c:gapDepth val="20"/>
        <c:shape val="pyramid"/>
        <c:axId val="89836544"/>
        <c:axId val="90039424"/>
        <c:axId val="0"/>
      </c:bar3DChart>
      <c:catAx>
        <c:axId val="89836544"/>
        <c:scaling>
          <c:orientation val="minMax"/>
        </c:scaling>
        <c:axPos val="b"/>
        <c:title>
          <c:tx>
            <c:rich>
              <a:bodyPr/>
              <a:lstStyle/>
              <a:p>
                <a:pPr>
                  <a:defRPr sz="1100" b="1" i="0" u="none" strike="noStrike" baseline="0">
                    <a:solidFill>
                      <a:srgbClr val="000000"/>
                    </a:solidFill>
                    <a:latin typeface="Arial"/>
                    <a:ea typeface="Arial"/>
                    <a:cs typeface="Arial"/>
                  </a:defRPr>
                </a:pPr>
                <a:r>
                  <a:rPr lang="en-US"/>
                  <a:t>Inoculum concentration (%)</a:t>
                </a:r>
              </a:p>
            </c:rich>
          </c:tx>
          <c:layout>
            <c:manualLayout>
              <c:xMode val="edge"/>
              <c:yMode val="edge"/>
              <c:x val="0.36655985560375087"/>
              <c:y val="0.85714285714285765"/>
            </c:manualLayout>
          </c:layout>
          <c:spPr>
            <a:noFill/>
            <a:ln w="25399">
              <a:noFill/>
            </a:ln>
          </c:spPr>
        </c:title>
        <c:numFmt formatCode="General" sourceLinked="1"/>
        <c:tickLblPos val="low"/>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en-US"/>
          </a:p>
        </c:txPr>
        <c:crossAx val="90039424"/>
        <c:crosses val="autoZero"/>
        <c:auto val="1"/>
        <c:lblAlgn val="ctr"/>
        <c:lblOffset val="100"/>
        <c:tickLblSkip val="1"/>
        <c:tickMarkSkip val="1"/>
      </c:catAx>
      <c:valAx>
        <c:axId val="90039424"/>
        <c:scaling>
          <c:orientation val="minMax"/>
        </c:scaling>
        <c:axPos val="l"/>
        <c:title>
          <c:tx>
            <c:rich>
              <a:bodyPr/>
              <a:lstStyle/>
              <a:p>
                <a:pPr>
                  <a:defRPr sz="1100" b="1" i="0" u="none" strike="noStrike" baseline="0">
                    <a:solidFill>
                      <a:srgbClr val="000000"/>
                    </a:solidFill>
                    <a:latin typeface="Arial"/>
                    <a:ea typeface="Arial"/>
                    <a:cs typeface="Arial"/>
                  </a:defRPr>
                </a:pPr>
                <a:r>
                  <a:rPr lang="en-US"/>
                  <a:t>Per cent Decolorization (%)</a:t>
                </a:r>
              </a:p>
            </c:rich>
          </c:tx>
          <c:layout>
            <c:manualLayout>
              <c:xMode val="edge"/>
              <c:yMode val="edge"/>
              <c:x val="8.5870988079257068E-2"/>
              <c:y val="5.5010247961937833E-2"/>
            </c:manualLayout>
          </c:layout>
          <c:spPr>
            <a:noFill/>
            <a:ln w="25399">
              <a:noFill/>
            </a:ln>
          </c:spPr>
        </c:title>
        <c:numFmt formatCode="General" sourceLinked="1"/>
        <c:tickLblPos val="nextTo"/>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en-US"/>
          </a:p>
        </c:txPr>
        <c:crossAx val="89836544"/>
        <c:crosses val="autoZero"/>
        <c:crossBetween val="between"/>
      </c:valAx>
      <c:spPr>
        <a:noFill/>
        <a:ln w="25399">
          <a:noFill/>
        </a:ln>
      </c:spPr>
    </c:plotArea>
    <c:plotVisOnly val="1"/>
    <c:dispBlanksAs val="gap"/>
  </c:chart>
  <c:spPr>
    <a:gradFill rotWithShape="0">
      <a:gsLst>
        <a:gs pos="0">
          <a:srgbClr val="CCFFCC"/>
        </a:gs>
        <a:gs pos="100000">
          <a:srgbClr val="CCCCFF"/>
        </a:gs>
      </a:gsLst>
      <a:path path="rect">
        <a:fillToRect l="50000" t="50000" r="50000" b="50000"/>
      </a:path>
    </a:gradFill>
    <a:ln w="53975">
      <a:solidFill>
        <a:srgbClr val="00B050"/>
      </a:solidFill>
    </a:ln>
  </c:spPr>
  <c:txPr>
    <a:bodyPr/>
    <a:lstStyle/>
    <a:p>
      <a:pPr>
        <a:defRPr sz="1100"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50"/>
      <c:depthPercent val="20"/>
      <c:rAngAx val="1"/>
    </c:view3D>
    <c:floor>
      <c:spPr>
        <a:solidFill>
          <a:srgbClr val="C0C0C0"/>
        </a:solidFill>
        <a:ln w="9525">
          <a:noFill/>
        </a:ln>
      </c:spPr>
    </c:floor>
    <c:sideWall>
      <c:spPr>
        <a:noFill/>
        <a:ln w="25400">
          <a:noFill/>
        </a:ln>
      </c:spPr>
    </c:sideWall>
    <c:backWall>
      <c:spPr>
        <a:noFill/>
        <a:ln w="25400">
          <a:noFill/>
        </a:ln>
      </c:spPr>
    </c:backWall>
    <c:plotArea>
      <c:layout/>
      <c:bar3DChart>
        <c:barDir val="col"/>
        <c:grouping val="clustered"/>
        <c:ser>
          <c:idx val="1"/>
          <c:order val="0"/>
          <c:tx>
            <c:strRef>
              <c:f>Sheet7!$B$1</c:f>
              <c:strCache>
                <c:ptCount val="1"/>
                <c:pt idx="0">
                  <c:v> % DECOLORIZATION</c:v>
                </c:pt>
              </c:strCache>
            </c:strRef>
          </c:tx>
          <c:spPr>
            <a:solidFill>
              <a:srgbClr val="FCB6E5"/>
            </a:solidFill>
          </c:spPr>
          <c:val>
            <c:numRef>
              <c:f>Sheet7!$B$2:$B$7</c:f>
              <c:numCache>
                <c:formatCode>General</c:formatCode>
                <c:ptCount val="6"/>
                <c:pt idx="0">
                  <c:v>18.3</c:v>
                </c:pt>
                <c:pt idx="1">
                  <c:v>20.6</c:v>
                </c:pt>
                <c:pt idx="2">
                  <c:v>43.6</c:v>
                </c:pt>
                <c:pt idx="3">
                  <c:v>54</c:v>
                </c:pt>
                <c:pt idx="4">
                  <c:v>65.5</c:v>
                </c:pt>
                <c:pt idx="5">
                  <c:v>55.1</c:v>
                </c:pt>
              </c:numCache>
            </c:numRef>
          </c:val>
        </c:ser>
        <c:gapWidth val="50"/>
        <c:gapDepth val="60"/>
        <c:shape val="pyramid"/>
        <c:axId val="90534656"/>
        <c:axId val="90536576"/>
        <c:axId val="0"/>
      </c:bar3DChart>
      <c:catAx>
        <c:axId val="90534656"/>
        <c:scaling>
          <c:orientation val="minMax"/>
        </c:scaling>
        <c:axPos val="b"/>
        <c:title>
          <c:tx>
            <c:rich>
              <a:bodyPr/>
              <a:lstStyle/>
              <a:p>
                <a:pPr>
                  <a:defRPr sz="1200" b="1" i="0" u="none" strike="noStrike" baseline="0">
                    <a:solidFill>
                      <a:srgbClr val="000000"/>
                    </a:solidFill>
                    <a:latin typeface="Arial"/>
                    <a:ea typeface="Arial"/>
                    <a:cs typeface="Arial"/>
                  </a:defRPr>
                </a:pPr>
                <a:r>
                  <a:rPr lang="en-US"/>
                  <a:t>Incubation Period (Days)</a:t>
                </a:r>
              </a:p>
            </c:rich>
          </c:tx>
          <c:layout>
            <c:manualLayout>
              <c:xMode val="edge"/>
              <c:yMode val="edge"/>
              <c:x val="0.34205144356955386"/>
              <c:y val="0.88634998965514478"/>
            </c:manualLayout>
          </c:layout>
          <c:spPr>
            <a:noFill/>
            <a:ln w="25400">
              <a:noFill/>
            </a:ln>
          </c:spPr>
        </c:title>
        <c:numFmt formatCode="General" sourceLinked="1"/>
        <c:tickLblPos val="low"/>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90536576"/>
        <c:crosses val="autoZero"/>
        <c:auto val="1"/>
        <c:lblAlgn val="ctr"/>
        <c:lblOffset val="100"/>
        <c:tickLblSkip val="1"/>
        <c:tickMarkSkip val="1"/>
      </c:catAx>
      <c:valAx>
        <c:axId val="90536576"/>
        <c:scaling>
          <c:orientation val="minMax"/>
        </c:scaling>
        <c:axPos val="l"/>
        <c:title>
          <c:tx>
            <c:rich>
              <a:bodyPr/>
              <a:lstStyle/>
              <a:p>
                <a:pPr>
                  <a:defRPr sz="1200" b="0" i="0" u="none" strike="noStrike" baseline="0">
                    <a:solidFill>
                      <a:srgbClr val="000000"/>
                    </a:solidFill>
                    <a:latin typeface="Arial"/>
                    <a:ea typeface="Arial"/>
                    <a:cs typeface="Arial"/>
                  </a:defRPr>
                </a:pPr>
                <a:r>
                  <a:rPr lang="en-US" sz="1200" b="1" i="0" strike="noStrike">
                    <a:solidFill>
                      <a:srgbClr val="000000"/>
                    </a:solidFill>
                    <a:latin typeface="Arial"/>
                    <a:cs typeface="Arial"/>
                  </a:rPr>
                  <a:t>Per cent Decolorization (%)   </a:t>
                </a:r>
                <a:r>
                  <a:rPr lang="en-US" sz="550" b="0" i="0" strike="noStrike">
                    <a:solidFill>
                      <a:srgbClr val="CCFFFF"/>
                    </a:solidFill>
                    <a:latin typeface="Arial"/>
                    <a:cs typeface="Arial"/>
                  </a:rPr>
                  <a:t>.</a:t>
                </a:r>
              </a:p>
            </c:rich>
          </c:tx>
          <c:layout>
            <c:manualLayout>
              <c:xMode val="edge"/>
              <c:yMode val="edge"/>
              <c:x val="3.3792125984251971E-2"/>
              <c:y val="3.614279598584727E-2"/>
            </c:manualLayout>
          </c:layout>
          <c:spPr>
            <a:noFill/>
            <a:ln w="25400">
              <a:noFill/>
            </a:ln>
          </c:spPr>
        </c:title>
        <c:numFmt formatCode="General" sourceLinked="1"/>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90534656"/>
        <c:crosses val="autoZero"/>
        <c:crossBetween val="between"/>
      </c:valAx>
      <c:spPr>
        <a:noFill/>
        <a:ln w="25400">
          <a:noFill/>
        </a:ln>
      </c:spPr>
    </c:plotArea>
    <c:plotVisOnly val="1"/>
    <c:dispBlanksAs val="gap"/>
  </c:chart>
  <c:spPr>
    <a:gradFill rotWithShape="0">
      <a:gsLst>
        <a:gs pos="0">
          <a:srgbClr val="CCFFFF">
            <a:alpha val="84000"/>
          </a:srgbClr>
        </a:gs>
        <a:gs pos="100000">
          <a:srgbClr val="CCFFFF">
            <a:gamma/>
            <a:shade val="69804"/>
            <a:invGamma/>
          </a:srgbClr>
        </a:gs>
      </a:gsLst>
      <a:lin ang="5400000" scaled="1"/>
    </a:gradFill>
    <a:ln w="85725">
      <a:solidFill>
        <a:srgbClr val="FFC000"/>
      </a:solidFill>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52"/>
      <c:depthPercent val="40"/>
      <c:rAngAx val="1"/>
    </c:view3D>
    <c:floor>
      <c:spPr>
        <a:solidFill>
          <a:srgbClr val="C0C0C0"/>
        </a:solidFill>
        <a:ln w="9525">
          <a:noFill/>
        </a:ln>
      </c:spPr>
    </c:floor>
    <c:sideWall>
      <c:spPr>
        <a:noFill/>
        <a:ln w="25400">
          <a:noFill/>
        </a:ln>
      </c:spPr>
    </c:sideWall>
    <c:backWall>
      <c:spPr>
        <a:noFill/>
        <a:ln w="25400">
          <a:noFill/>
        </a:ln>
      </c:spPr>
    </c:backWall>
    <c:plotArea>
      <c:layout/>
      <c:bar3DChart>
        <c:barDir val="col"/>
        <c:grouping val="clustered"/>
        <c:ser>
          <c:idx val="0"/>
          <c:order val="0"/>
          <c:tx>
            <c:strRef>
              <c:f>Sheet1!$B$1</c:f>
              <c:strCache>
                <c:ptCount val="1"/>
                <c:pt idx="0">
                  <c:v> % DECOLORIZATION</c:v>
                </c:pt>
              </c:strCache>
            </c:strRef>
          </c:tx>
          <c:cat>
            <c:numRef>
              <c:f>Sheet1!$A$2:$A$7</c:f>
              <c:numCache>
                <c:formatCode>General</c:formatCode>
                <c:ptCount val="6"/>
                <c:pt idx="0">
                  <c:v>3</c:v>
                </c:pt>
                <c:pt idx="1">
                  <c:v>4</c:v>
                </c:pt>
                <c:pt idx="2">
                  <c:v>5</c:v>
                </c:pt>
                <c:pt idx="3">
                  <c:v>6</c:v>
                </c:pt>
                <c:pt idx="4">
                  <c:v>7</c:v>
                </c:pt>
                <c:pt idx="5">
                  <c:v>8</c:v>
                </c:pt>
              </c:numCache>
            </c:numRef>
          </c:cat>
          <c:val>
            <c:numRef>
              <c:f>Sheet1!$B$2:$B$7</c:f>
              <c:numCache>
                <c:formatCode>General</c:formatCode>
                <c:ptCount val="6"/>
                <c:pt idx="0">
                  <c:v>30.5</c:v>
                </c:pt>
                <c:pt idx="1">
                  <c:v>45.3</c:v>
                </c:pt>
                <c:pt idx="2">
                  <c:v>59.5</c:v>
                </c:pt>
                <c:pt idx="3">
                  <c:v>65.5</c:v>
                </c:pt>
                <c:pt idx="4">
                  <c:v>52.3</c:v>
                </c:pt>
                <c:pt idx="5">
                  <c:v>48.6</c:v>
                </c:pt>
              </c:numCache>
            </c:numRef>
          </c:val>
        </c:ser>
        <c:gapWidth val="110"/>
        <c:shape val="cylinder"/>
        <c:axId val="90454272"/>
        <c:axId val="91660672"/>
        <c:axId val="0"/>
      </c:bar3DChart>
      <c:catAx>
        <c:axId val="90454272"/>
        <c:scaling>
          <c:orientation val="minMax"/>
        </c:scaling>
        <c:axPos val="b"/>
        <c:title>
          <c:tx>
            <c:rich>
              <a:bodyPr/>
              <a:lstStyle/>
              <a:p>
                <a:pPr>
                  <a:defRPr sz="1000" b="1" i="0" u="none" strike="noStrike" baseline="0">
                    <a:solidFill>
                      <a:srgbClr val="000000"/>
                    </a:solidFill>
                    <a:latin typeface="Arial"/>
                    <a:ea typeface="Arial"/>
                    <a:cs typeface="Arial"/>
                  </a:defRPr>
                </a:pPr>
                <a:r>
                  <a:rPr lang="en-US"/>
                  <a:t>pH</a:t>
                </a:r>
              </a:p>
            </c:rich>
          </c:tx>
          <c:layout>
            <c:manualLayout>
              <c:xMode val="edge"/>
              <c:yMode val="edge"/>
              <c:x val="0.51730514455619792"/>
              <c:y val="0.86287621050690422"/>
            </c:manualLayout>
          </c:layout>
          <c:spPr>
            <a:noFill/>
            <a:ln w="25399">
              <a:noFill/>
            </a:ln>
          </c:spPr>
        </c:title>
        <c:numFmt formatCode="General" sourceLinked="1"/>
        <c:tickLblPos val="low"/>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91660672"/>
        <c:crosses val="autoZero"/>
        <c:lblAlgn val="ctr"/>
        <c:lblOffset val="100"/>
        <c:tickLblSkip val="1"/>
        <c:tickMarkSkip val="3"/>
      </c:catAx>
      <c:valAx>
        <c:axId val="91660672"/>
        <c:scaling>
          <c:orientation val="minMax"/>
        </c:scaling>
        <c:axPos val="l"/>
        <c:title>
          <c:tx>
            <c:rich>
              <a:bodyPr/>
              <a:lstStyle/>
              <a:p>
                <a:pPr>
                  <a:defRPr sz="1100" b="1" i="0" u="none" strike="noStrike" baseline="0">
                    <a:solidFill>
                      <a:srgbClr val="000000"/>
                    </a:solidFill>
                    <a:latin typeface="Arial"/>
                    <a:ea typeface="Arial"/>
                    <a:cs typeface="Arial"/>
                  </a:defRPr>
                </a:pPr>
                <a:r>
                  <a:rPr lang="en-US"/>
                  <a:t>Per cent Decolorization (%)</a:t>
                </a:r>
              </a:p>
            </c:rich>
          </c:tx>
          <c:layout>
            <c:manualLayout>
              <c:xMode val="edge"/>
              <c:yMode val="edge"/>
              <c:x val="0.10031404751661394"/>
              <c:y val="4.4712904143320652E-2"/>
            </c:manualLayout>
          </c:layout>
          <c:spPr>
            <a:noFill/>
            <a:ln w="25399">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90454272"/>
        <c:crosses val="autoZero"/>
        <c:crossBetween val="between"/>
      </c:valAx>
      <c:spPr>
        <a:noFill/>
        <a:ln w="25399">
          <a:noFill/>
        </a:ln>
      </c:spPr>
    </c:plotArea>
    <c:plotVisOnly val="1"/>
    <c:dispBlanksAs val="gap"/>
  </c:chart>
  <c:spPr>
    <a:gradFill rotWithShape="0">
      <a:gsLst>
        <a:gs pos="0">
          <a:srgbClr val="FFFFCC"/>
        </a:gs>
        <a:gs pos="100000">
          <a:srgbClr val="CCFFCC"/>
        </a:gs>
      </a:gsLst>
      <a:lin ang="5400000" scaled="1"/>
    </a:gradFill>
    <a:ln w="66675">
      <a:solidFill>
        <a:srgbClr val="00B0F0"/>
      </a:solid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hPercent val="51"/>
      <c:depthPercent val="50"/>
      <c:rAngAx val="1"/>
    </c:view3D>
    <c:floor>
      <c:spPr>
        <a:solidFill>
          <a:srgbClr val="C0C0C0"/>
        </a:solidFill>
        <a:ln w="9525">
          <a:noFill/>
        </a:ln>
      </c:spPr>
    </c:floor>
    <c:sideWall>
      <c:spPr>
        <a:noFill/>
        <a:ln w="25400">
          <a:noFill/>
        </a:ln>
      </c:spPr>
    </c:sideWall>
    <c:backWall>
      <c:spPr>
        <a:noFill/>
        <a:ln w="25400">
          <a:noFill/>
        </a:ln>
      </c:spPr>
    </c:backWall>
    <c:plotArea>
      <c:layout/>
      <c:bar3DChart>
        <c:barDir val="col"/>
        <c:grouping val="clustered"/>
        <c:ser>
          <c:idx val="1"/>
          <c:order val="0"/>
          <c:spPr>
            <a:solidFill>
              <a:srgbClr val="FFCC00"/>
            </a:solidFill>
            <a:ln w="25399">
              <a:noFill/>
            </a:ln>
          </c:spPr>
          <c:cat>
            <c:numRef>
              <c:f>Sheet4!$A$2:$A$7</c:f>
              <c:numCache>
                <c:formatCode>General</c:formatCode>
                <c:ptCount val="6"/>
                <c:pt idx="0">
                  <c:v>15</c:v>
                </c:pt>
                <c:pt idx="1">
                  <c:v>20</c:v>
                </c:pt>
                <c:pt idx="2">
                  <c:v>25</c:v>
                </c:pt>
                <c:pt idx="3">
                  <c:v>30</c:v>
                </c:pt>
                <c:pt idx="4">
                  <c:v>35</c:v>
                </c:pt>
                <c:pt idx="5">
                  <c:v>40</c:v>
                </c:pt>
              </c:numCache>
            </c:numRef>
          </c:cat>
          <c:val>
            <c:numRef>
              <c:f>Sheet4!$B$2:$B$7</c:f>
              <c:numCache>
                <c:formatCode>General</c:formatCode>
                <c:ptCount val="6"/>
                <c:pt idx="0">
                  <c:v>30.3</c:v>
                </c:pt>
                <c:pt idx="1">
                  <c:v>40.300000000000004</c:v>
                </c:pt>
                <c:pt idx="2">
                  <c:v>45.6</c:v>
                </c:pt>
                <c:pt idx="3">
                  <c:v>50.3</c:v>
                </c:pt>
                <c:pt idx="4">
                  <c:v>66.5</c:v>
                </c:pt>
                <c:pt idx="5">
                  <c:v>60.1</c:v>
                </c:pt>
              </c:numCache>
            </c:numRef>
          </c:val>
        </c:ser>
        <c:gapWidth val="100"/>
        <c:shape val="cylinder"/>
        <c:axId val="90882048"/>
        <c:axId val="90883968"/>
        <c:axId val="0"/>
      </c:bar3DChart>
      <c:catAx>
        <c:axId val="90882048"/>
        <c:scaling>
          <c:orientation val="minMax"/>
        </c:scaling>
        <c:axPos val="b"/>
        <c:title>
          <c:tx>
            <c:rich>
              <a:bodyPr/>
              <a:lstStyle/>
              <a:p>
                <a:pPr>
                  <a:defRPr sz="1200" b="1" i="0" u="none" strike="noStrike" baseline="0">
                    <a:solidFill>
                      <a:srgbClr val="000000"/>
                    </a:solidFill>
                    <a:latin typeface="Arial"/>
                    <a:ea typeface="Arial"/>
                    <a:cs typeface="Arial"/>
                  </a:defRPr>
                </a:pPr>
                <a:r>
                  <a:rPr lang="en-US"/>
                  <a:t>Temperature  (° C)</a:t>
                </a:r>
              </a:p>
            </c:rich>
          </c:tx>
          <c:layout>
            <c:manualLayout>
              <c:xMode val="edge"/>
              <c:yMode val="edge"/>
              <c:x val="0.42877699346963344"/>
              <c:y val="0.87027123636558634"/>
            </c:manualLayout>
          </c:layout>
          <c:spPr>
            <a:noFill/>
            <a:ln w="25399">
              <a:noFill/>
            </a:ln>
          </c:spPr>
        </c:title>
        <c:numFmt formatCode="General" sourceLinked="1"/>
        <c:tickLblPos val="low"/>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90883968"/>
        <c:crosses val="autoZero"/>
        <c:auto val="1"/>
        <c:lblAlgn val="ctr"/>
        <c:lblOffset val="100"/>
        <c:tickLblSkip val="1"/>
        <c:tickMarkSkip val="1"/>
      </c:catAx>
      <c:valAx>
        <c:axId val="90883968"/>
        <c:scaling>
          <c:orientation val="minMax"/>
        </c:scaling>
        <c:axPos val="l"/>
        <c:title>
          <c:tx>
            <c:rich>
              <a:bodyPr/>
              <a:lstStyle/>
              <a:p>
                <a:pPr>
                  <a:defRPr sz="1200" b="1" i="0" u="none" strike="noStrike" baseline="0">
                    <a:solidFill>
                      <a:srgbClr val="000000"/>
                    </a:solidFill>
                    <a:latin typeface="Arial"/>
                    <a:ea typeface="Arial"/>
                    <a:cs typeface="Arial"/>
                  </a:defRPr>
                </a:pPr>
                <a:r>
                  <a:rPr lang="en-US"/>
                  <a:t> Per cent Decolorization (%)</a:t>
                </a:r>
              </a:p>
            </c:rich>
          </c:tx>
          <c:layout>
            <c:manualLayout>
              <c:xMode val="edge"/>
              <c:yMode val="edge"/>
              <c:x val="4.3710569780770231E-2"/>
              <c:y val="7.7145376024032E-2"/>
            </c:manualLayout>
          </c:layout>
          <c:spPr>
            <a:noFill/>
            <a:ln w="25399">
              <a:noFill/>
            </a:ln>
          </c:spPr>
        </c:title>
        <c:numFmt formatCode="General" sourceLinked="1"/>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90882048"/>
        <c:crosses val="autoZero"/>
        <c:crossBetween val="between"/>
      </c:valAx>
      <c:spPr>
        <a:noFill/>
        <a:ln w="25399">
          <a:noFill/>
        </a:ln>
      </c:spPr>
    </c:plotArea>
    <c:plotVisOnly val="1"/>
    <c:dispBlanksAs val="gap"/>
  </c:chart>
  <c:spPr>
    <a:gradFill rotWithShape="0">
      <a:gsLst>
        <a:gs pos="0">
          <a:srgbClr val="C0C0C0"/>
        </a:gs>
        <a:gs pos="100000">
          <a:srgbClr val="FF99CC"/>
        </a:gs>
      </a:gsLst>
      <a:lin ang="18900000" scaled="1"/>
    </a:gradFill>
    <a:ln w="69850">
      <a:solidFill>
        <a:srgbClr val="0070C0"/>
      </a:solidFill>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43"/>
      <c:depthPercent val="10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0.11145233525271911"/>
          <c:y val="5.9739583333333873E-2"/>
          <c:w val="0.86039667306461964"/>
          <c:h val="0.72682291666666765"/>
        </c:manualLayout>
      </c:layout>
      <c:bar3DChart>
        <c:barDir val="col"/>
        <c:grouping val="clustered"/>
        <c:ser>
          <c:idx val="0"/>
          <c:order val="0"/>
          <c:tx>
            <c:strRef>
              <c:f>Sheet9!$D$9</c:f>
              <c:strCache>
                <c:ptCount val="1"/>
                <c:pt idx="0">
                  <c:v> Decolourisation (%)</c:v>
                </c:pt>
              </c:strCache>
            </c:strRef>
          </c:tx>
          <c:spPr>
            <a:solidFill>
              <a:srgbClr val="0000FF"/>
            </a:solidFill>
            <a:ln w="25400">
              <a:noFill/>
            </a:ln>
          </c:spPr>
          <c:cat>
            <c:strRef>
              <c:f>Sheet9!$C$10:$C$14</c:f>
              <c:strCache>
                <c:ptCount val="5"/>
                <c:pt idx="0">
                  <c:v>Glucose</c:v>
                </c:pt>
                <c:pt idx="1">
                  <c:v>Sucrose</c:v>
                </c:pt>
                <c:pt idx="2">
                  <c:v>Maltose </c:v>
                </c:pt>
                <c:pt idx="3">
                  <c:v>Mannitol</c:v>
                </c:pt>
                <c:pt idx="4">
                  <c:v>Starch</c:v>
                </c:pt>
              </c:strCache>
            </c:strRef>
          </c:cat>
          <c:val>
            <c:numRef>
              <c:f>Sheet9!$D$10:$D$14</c:f>
              <c:numCache>
                <c:formatCode>General</c:formatCode>
                <c:ptCount val="5"/>
                <c:pt idx="0">
                  <c:v>66.5</c:v>
                </c:pt>
                <c:pt idx="1">
                  <c:v>39</c:v>
                </c:pt>
                <c:pt idx="2">
                  <c:v>45.5</c:v>
                </c:pt>
                <c:pt idx="3">
                  <c:v>50.2</c:v>
                </c:pt>
                <c:pt idx="4">
                  <c:v>58.2</c:v>
                </c:pt>
              </c:numCache>
            </c:numRef>
          </c:val>
        </c:ser>
        <c:shape val="cylinder"/>
        <c:axId val="92808704"/>
        <c:axId val="92810624"/>
        <c:axId val="0"/>
      </c:bar3DChart>
      <c:catAx>
        <c:axId val="92808704"/>
        <c:scaling>
          <c:orientation val="minMax"/>
        </c:scaling>
        <c:axPos val="b"/>
        <c:title>
          <c:tx>
            <c:rich>
              <a:bodyPr/>
              <a:lstStyle/>
              <a:p>
                <a:pPr>
                  <a:defRPr sz="1075" b="1" i="0" u="none" strike="noStrike" baseline="0">
                    <a:solidFill>
                      <a:srgbClr val="000000"/>
                    </a:solidFill>
                    <a:latin typeface="Arial"/>
                    <a:ea typeface="Arial"/>
                    <a:cs typeface="Arial"/>
                  </a:defRPr>
                </a:pPr>
                <a:r>
                  <a:rPr lang="en-US"/>
                  <a:t>Carbon Sources</a:t>
                </a:r>
              </a:p>
            </c:rich>
          </c:tx>
          <c:layout>
            <c:manualLayout>
              <c:xMode val="edge"/>
              <c:yMode val="edge"/>
              <c:x val="0.41469917028125802"/>
              <c:y val="0.88169291338583033"/>
            </c:manualLayout>
          </c:layout>
          <c:spPr>
            <a:noFill/>
            <a:ln w="25400">
              <a:noFill/>
            </a:ln>
          </c:spPr>
        </c:title>
        <c:numFmt formatCode="General" sourceLinked="1"/>
        <c:tickLblPos val="low"/>
        <c:spPr>
          <a:ln w="3175">
            <a:solidFill>
              <a:srgbClr val="000000"/>
            </a:solidFill>
            <a:prstDash val="solid"/>
          </a:ln>
        </c:spPr>
        <c:txPr>
          <a:bodyPr rot="0" vert="horz"/>
          <a:lstStyle/>
          <a:p>
            <a:pPr>
              <a:defRPr sz="1125" b="0" i="0" u="none" strike="noStrike" baseline="0">
                <a:solidFill>
                  <a:srgbClr val="000000"/>
                </a:solidFill>
                <a:latin typeface="Arial"/>
                <a:ea typeface="Arial"/>
                <a:cs typeface="Arial"/>
              </a:defRPr>
            </a:pPr>
            <a:endParaRPr lang="en-US"/>
          </a:p>
        </c:txPr>
        <c:crossAx val="92810624"/>
        <c:crosses val="autoZero"/>
        <c:auto val="1"/>
        <c:lblAlgn val="ctr"/>
        <c:lblOffset val="100"/>
        <c:tickLblSkip val="1"/>
        <c:tickMarkSkip val="1"/>
      </c:catAx>
      <c:valAx>
        <c:axId val="92810624"/>
        <c:scaling>
          <c:orientation val="minMax"/>
        </c:scaling>
        <c:axPos val="l"/>
        <c:title>
          <c:tx>
            <c:rich>
              <a:bodyPr/>
              <a:lstStyle/>
              <a:p>
                <a:pPr>
                  <a:defRPr sz="1075" b="1" i="0" u="none" strike="noStrike" baseline="0">
                    <a:solidFill>
                      <a:srgbClr val="000000"/>
                    </a:solidFill>
                    <a:latin typeface="Arial"/>
                    <a:ea typeface="Arial"/>
                    <a:cs typeface="Arial"/>
                  </a:defRPr>
                </a:pPr>
                <a:r>
                  <a:rPr lang="en-US"/>
                  <a:t>Decolourisation (%)</a:t>
                </a:r>
              </a:p>
            </c:rich>
          </c:tx>
          <c:layout>
            <c:manualLayout>
              <c:xMode val="edge"/>
              <c:yMode val="edge"/>
              <c:x val="4.2041098029732854E-2"/>
              <c:y val="0.14027969160104986"/>
            </c:manualLayout>
          </c:layout>
          <c:spPr>
            <a:noFill/>
            <a:ln w="25400">
              <a:noFill/>
            </a:ln>
          </c:spPr>
        </c:title>
        <c:numFmt formatCode="General" sourceLinked="1"/>
        <c:tickLblPos val="nextTo"/>
        <c:spPr>
          <a:ln w="3175">
            <a:solidFill>
              <a:srgbClr val="000000"/>
            </a:solidFill>
            <a:prstDash val="solid"/>
          </a:ln>
        </c:spPr>
        <c:txPr>
          <a:bodyPr rot="0" vert="horz"/>
          <a:lstStyle/>
          <a:p>
            <a:pPr>
              <a:defRPr sz="1125" b="0" i="0" u="none" strike="noStrike" baseline="0">
                <a:solidFill>
                  <a:srgbClr val="000000"/>
                </a:solidFill>
                <a:latin typeface="Arial"/>
                <a:ea typeface="Arial"/>
                <a:cs typeface="Arial"/>
              </a:defRPr>
            </a:pPr>
            <a:endParaRPr lang="en-US"/>
          </a:p>
        </c:txPr>
        <c:crossAx val="92808704"/>
        <c:crosses val="autoZero"/>
        <c:crossBetween val="between"/>
      </c:valAx>
      <c:spPr>
        <a:noFill/>
        <a:ln w="25400">
          <a:noFill/>
        </a:ln>
      </c:spPr>
    </c:plotArea>
    <c:plotVisOnly val="1"/>
    <c:dispBlanksAs val="gap"/>
  </c:chart>
  <c:spPr>
    <a:gradFill rotWithShape="0">
      <a:gsLst>
        <a:gs pos="0">
          <a:srgbClr val="FFCC99"/>
        </a:gs>
        <a:gs pos="100000">
          <a:srgbClr val="CCFFCC"/>
        </a:gs>
      </a:gsLst>
      <a:lin ang="5400000" scaled="1"/>
    </a:gradFill>
    <a:ln w="53975">
      <a:solidFill>
        <a:srgbClr val="C00000"/>
      </a:solidFill>
    </a:ln>
  </c:spPr>
  <c:txPr>
    <a:bodyPr/>
    <a:lstStyle/>
    <a:p>
      <a:pPr>
        <a:defRPr sz="1125"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28"/>
      <c:depthPercent val="10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0.13679729340190994"/>
          <c:y val="4.8888888888888891E-2"/>
          <c:w val="0.83494323325191611"/>
          <c:h val="0.78165179352581349"/>
        </c:manualLayout>
      </c:layout>
      <c:bar3DChart>
        <c:barDir val="col"/>
        <c:grouping val="clustered"/>
        <c:ser>
          <c:idx val="0"/>
          <c:order val="0"/>
          <c:tx>
            <c:strRef>
              <c:f>Sheet9!$C$36</c:f>
              <c:strCache>
                <c:ptCount val="1"/>
                <c:pt idx="0">
                  <c:v> Decolourisation (%)</c:v>
                </c:pt>
              </c:strCache>
            </c:strRef>
          </c:tx>
          <c:spPr>
            <a:solidFill>
              <a:schemeClr val="accent5">
                <a:lumMod val="75000"/>
              </a:schemeClr>
            </a:solidFill>
            <a:ln w="25400">
              <a:noFill/>
            </a:ln>
          </c:spPr>
          <c:cat>
            <c:strRef>
              <c:f>Sheet9!$B$37:$B$43</c:f>
              <c:strCache>
                <c:ptCount val="7"/>
                <c:pt idx="0">
                  <c:v>NH4Cl</c:v>
                </c:pt>
                <c:pt idx="1">
                  <c:v>NaCl</c:v>
                </c:pt>
                <c:pt idx="2">
                  <c:v>KNO3</c:v>
                </c:pt>
                <c:pt idx="3">
                  <c:v>NaNO3</c:v>
                </c:pt>
                <c:pt idx="4">
                  <c:v>Glycine</c:v>
                </c:pt>
                <c:pt idx="5">
                  <c:v>Peptone</c:v>
                </c:pt>
                <c:pt idx="6">
                  <c:v>Yeast extract</c:v>
                </c:pt>
              </c:strCache>
            </c:strRef>
          </c:cat>
          <c:val>
            <c:numRef>
              <c:f>Sheet9!$C$37:$C$43</c:f>
              <c:numCache>
                <c:formatCode>General</c:formatCode>
                <c:ptCount val="7"/>
                <c:pt idx="0">
                  <c:v>30.6</c:v>
                </c:pt>
                <c:pt idx="1">
                  <c:v>50.3</c:v>
                </c:pt>
                <c:pt idx="2">
                  <c:v>32.300000000000004</c:v>
                </c:pt>
                <c:pt idx="3">
                  <c:v>60.2</c:v>
                </c:pt>
                <c:pt idx="4">
                  <c:v>64.3</c:v>
                </c:pt>
                <c:pt idx="5">
                  <c:v>54.8</c:v>
                </c:pt>
                <c:pt idx="6">
                  <c:v>46.1</c:v>
                </c:pt>
              </c:numCache>
            </c:numRef>
          </c:val>
        </c:ser>
        <c:gapWidth val="140"/>
        <c:gapDepth val="33"/>
        <c:shape val="cylinder"/>
        <c:axId val="93015040"/>
        <c:axId val="93025408"/>
        <c:axId val="0"/>
      </c:bar3DChart>
      <c:catAx>
        <c:axId val="93015040"/>
        <c:scaling>
          <c:orientation val="minMax"/>
        </c:scaling>
        <c:axPos val="b"/>
        <c:title>
          <c:tx>
            <c:rich>
              <a:bodyPr/>
              <a:lstStyle/>
              <a:p>
                <a:pPr>
                  <a:defRPr sz="1140" b="1" i="0" u="none" strike="noStrike" baseline="0">
                    <a:solidFill>
                      <a:srgbClr val="000000"/>
                    </a:solidFill>
                    <a:latin typeface="Arial"/>
                    <a:ea typeface="Arial"/>
                    <a:cs typeface="Arial"/>
                  </a:defRPr>
                </a:pPr>
                <a:r>
                  <a:rPr lang="en-US" sz="1140" b="1" i="0" baseline="0"/>
                  <a:t>Nitrogen Sources</a:t>
                </a:r>
              </a:p>
            </c:rich>
          </c:tx>
          <c:layout>
            <c:manualLayout>
              <c:xMode val="edge"/>
              <c:yMode val="edge"/>
              <c:x val="0.41623837482742432"/>
              <c:y val="0.90347156605424317"/>
            </c:manualLayout>
          </c:layout>
          <c:spPr>
            <a:noFill/>
            <a:ln w="25400">
              <a:noFill/>
            </a:ln>
          </c:spPr>
        </c:title>
        <c:numFmt formatCode="General" sourceLinked="1"/>
        <c:tickLblPos val="nextTo"/>
        <c:spPr>
          <a:ln w="3175">
            <a:solidFill>
              <a:srgbClr val="000000"/>
            </a:solidFill>
            <a:prstDash val="solid"/>
          </a:ln>
        </c:spPr>
        <c:txPr>
          <a:bodyPr rot="0" vert="horz"/>
          <a:lstStyle/>
          <a:p>
            <a:pPr>
              <a:defRPr baseline="0"/>
            </a:pPr>
            <a:endParaRPr lang="en-US"/>
          </a:p>
        </c:txPr>
        <c:crossAx val="93025408"/>
        <c:crosses val="autoZero"/>
        <c:lblAlgn val="ctr"/>
        <c:lblOffset val="100"/>
        <c:tickLblSkip val="1"/>
        <c:tickMarkSkip val="1"/>
      </c:catAx>
      <c:valAx>
        <c:axId val="93025408"/>
        <c:scaling>
          <c:orientation val="minMax"/>
        </c:scaling>
        <c:axPos val="l"/>
        <c:title>
          <c:tx>
            <c:rich>
              <a:bodyPr/>
              <a:lstStyle/>
              <a:p>
                <a:pPr>
                  <a:defRPr sz="1140" b="1" i="0" u="none" strike="noStrike" baseline="0">
                    <a:solidFill>
                      <a:srgbClr val="000000"/>
                    </a:solidFill>
                    <a:latin typeface="Arial"/>
                    <a:ea typeface="Arial"/>
                    <a:cs typeface="Arial"/>
                  </a:defRPr>
                </a:pPr>
                <a:r>
                  <a:rPr lang="en-US" sz="1140" b="1" i="0" baseline="0"/>
                  <a:t>Decolourisation (%) </a:t>
                </a:r>
              </a:p>
            </c:rich>
          </c:tx>
          <c:layout>
            <c:manualLayout>
              <c:xMode val="edge"/>
              <c:yMode val="edge"/>
              <c:x val="2.1834795208555812E-2"/>
              <c:y val="0.20435912752285273"/>
            </c:manualLayout>
          </c:layout>
          <c:spPr>
            <a:noFill/>
            <a:ln w="25400">
              <a:noFill/>
            </a:ln>
          </c:spPr>
        </c:title>
        <c:numFmt formatCode="General" sourceLinked="1"/>
        <c:tickLblPos val="nextTo"/>
        <c:spPr>
          <a:ln w="3175">
            <a:solidFill>
              <a:srgbClr val="000000"/>
            </a:solidFill>
            <a:prstDash val="solid"/>
          </a:ln>
        </c:spPr>
        <c:txPr>
          <a:bodyPr rot="0" vert="horz"/>
          <a:lstStyle/>
          <a:p>
            <a:pPr>
              <a:defRPr/>
            </a:pPr>
            <a:endParaRPr lang="en-US"/>
          </a:p>
        </c:txPr>
        <c:crossAx val="93015040"/>
        <c:crosses val="autoZero"/>
        <c:crossBetween val="between"/>
      </c:valAx>
      <c:spPr>
        <a:noFill/>
        <a:ln w="25400">
          <a:noFill/>
        </a:ln>
      </c:spPr>
    </c:plotArea>
    <c:plotVisOnly val="1"/>
    <c:dispBlanksAs val="gap"/>
  </c:chart>
  <c:spPr>
    <a:gradFill rotWithShape="0">
      <a:gsLst>
        <a:gs pos="0">
          <a:schemeClr val="accent2">
            <a:lumMod val="60000"/>
            <a:lumOff val="40000"/>
          </a:schemeClr>
        </a:gs>
        <a:gs pos="100000">
          <a:srgbClr val="CCFFCC"/>
        </a:gs>
      </a:gsLst>
      <a:lin ang="5400000" scaled="1"/>
    </a:gradFill>
    <a:ln w="63500">
      <a:solidFill>
        <a:srgbClr val="00B0F0"/>
      </a:solidFill>
    </a:ln>
  </c:spPr>
  <c:txPr>
    <a:bodyPr/>
    <a:lstStyle/>
    <a:p>
      <a:pPr>
        <a:defRPr sz="1000"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0371E-CA4F-4EE4-ACA1-60FE09851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99</Pages>
  <Words>19698</Words>
  <Characters>112281</Characters>
  <Application>Microsoft Office Word</Application>
  <DocSecurity>0</DocSecurity>
  <Lines>935</Lines>
  <Paragraphs>263</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131716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Karthi</dc:creator>
  <cp:lastModifiedBy>Karthi</cp:lastModifiedBy>
  <cp:revision>43</cp:revision>
  <cp:lastPrinted>2013-05-04T18:12:00Z</cp:lastPrinted>
  <dcterms:created xsi:type="dcterms:W3CDTF">2013-05-01T14:31:00Z</dcterms:created>
  <dcterms:modified xsi:type="dcterms:W3CDTF">2013-05-06T11:29:00Z</dcterms:modified>
</cp:coreProperties>
</file>